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3453" w:rsidR="007C3453" w:rsidRDefault="005E6A3F" w14:paraId="79E2D7BC" w14:textId="77777777">
      <w:pPr>
        <w:rPr>
          <w:rFonts w:ascii="Calibri" w:hAnsi="Calibri" w:cs="Calibri"/>
          <w:sz w:val="22"/>
          <w:szCs w:val="22"/>
        </w:rPr>
      </w:pPr>
      <w:r w:rsidRPr="007C3453">
        <w:rPr>
          <w:rFonts w:ascii="Calibri" w:hAnsi="Calibri" w:cs="Calibri"/>
          <w:sz w:val="22"/>
          <w:szCs w:val="22"/>
        </w:rPr>
        <w:t>28140</w:t>
      </w:r>
      <w:r w:rsidRPr="007C3453" w:rsidR="007C3453">
        <w:rPr>
          <w:rFonts w:ascii="Calibri" w:hAnsi="Calibri" w:cs="Calibri"/>
          <w:sz w:val="22"/>
          <w:szCs w:val="22"/>
        </w:rPr>
        <w:tab/>
      </w:r>
      <w:r w:rsidRPr="007C3453" w:rsidR="007C3453">
        <w:rPr>
          <w:rFonts w:ascii="Calibri" w:hAnsi="Calibri" w:cs="Calibri"/>
          <w:sz w:val="22"/>
          <w:szCs w:val="22"/>
        </w:rPr>
        <w:tab/>
      </w:r>
      <w:r w:rsidRPr="007C3453" w:rsidR="007C3453">
        <w:rPr>
          <w:rFonts w:ascii="Calibri" w:hAnsi="Calibri" w:cs="Calibri"/>
          <w:sz w:val="22"/>
          <w:szCs w:val="22"/>
        </w:rPr>
        <w:tab/>
        <w:t>Evaluatie orgaandonatie</w:t>
      </w:r>
    </w:p>
    <w:p w:rsidRPr="007C3453" w:rsidR="007C3453" w:rsidP="007C3453" w:rsidRDefault="007C3453" w14:paraId="2359B8E2" w14:textId="2E7D9AAB">
      <w:pPr>
        <w:ind w:left="2124" w:hanging="2124"/>
        <w:rPr>
          <w:rFonts w:ascii="Calibri" w:hAnsi="Calibri" w:cs="Calibri"/>
          <w:sz w:val="22"/>
          <w:szCs w:val="22"/>
        </w:rPr>
      </w:pPr>
      <w:r w:rsidRPr="007C3453">
        <w:rPr>
          <w:rFonts w:ascii="Calibri" w:hAnsi="Calibri" w:cs="Calibri"/>
          <w:sz w:val="22"/>
          <w:szCs w:val="22"/>
        </w:rPr>
        <w:t xml:space="preserve">Nr. </w:t>
      </w:r>
      <w:r w:rsidRPr="007C3453">
        <w:rPr>
          <w:rFonts w:ascii="Calibri" w:hAnsi="Calibri" w:cs="Calibri"/>
          <w:sz w:val="22"/>
          <w:szCs w:val="22"/>
        </w:rPr>
        <w:t>127</w:t>
      </w:r>
      <w:r w:rsidRPr="007C3453" w:rsidR="005E6A3F">
        <w:rPr>
          <w:rFonts w:ascii="Calibri" w:hAnsi="Calibri" w:cs="Calibri"/>
          <w:sz w:val="22"/>
          <w:szCs w:val="22"/>
        </w:rPr>
        <w:tab/>
      </w:r>
      <w:r w:rsidRPr="007C3453">
        <w:rPr>
          <w:rFonts w:ascii="Calibri" w:hAnsi="Calibri" w:cs="Calibri"/>
          <w:sz w:val="22"/>
          <w:szCs w:val="22"/>
        </w:rPr>
        <w:t>Brief van de minister van Volksgezondheid, Welzijn en Sport</w:t>
      </w:r>
    </w:p>
    <w:p w:rsidRPr="007C3453" w:rsidR="007C3453" w:rsidP="005E6A3F" w:rsidRDefault="007C3453" w14:paraId="0D259095" w14:textId="77777777">
      <w:pPr>
        <w:spacing w:after="0" w:line="240" w:lineRule="atLeast"/>
        <w:rPr>
          <w:rFonts w:ascii="Calibri" w:hAnsi="Calibri" w:cs="Calibri"/>
          <w:sz w:val="22"/>
          <w:szCs w:val="22"/>
        </w:rPr>
      </w:pPr>
      <w:r w:rsidRPr="007C3453">
        <w:rPr>
          <w:rFonts w:ascii="Calibri" w:hAnsi="Calibri" w:cs="Calibri"/>
          <w:sz w:val="22"/>
          <w:szCs w:val="22"/>
        </w:rPr>
        <w:t>Aan de Voorzitter van de Tweede Kamer der Staten-Generaal</w:t>
      </w:r>
    </w:p>
    <w:p w:rsidRPr="007C3453" w:rsidR="007C3453" w:rsidP="005E6A3F" w:rsidRDefault="007C3453" w14:paraId="29BB0FB4" w14:textId="77777777">
      <w:pPr>
        <w:spacing w:after="0" w:line="240" w:lineRule="atLeast"/>
        <w:rPr>
          <w:rFonts w:ascii="Calibri" w:hAnsi="Calibri" w:cs="Calibri"/>
          <w:sz w:val="22"/>
          <w:szCs w:val="22"/>
        </w:rPr>
      </w:pPr>
    </w:p>
    <w:p w:rsidR="005E6A3F" w:rsidP="005E6A3F" w:rsidRDefault="007C3453" w14:paraId="17105FCF" w14:textId="4404012D">
      <w:pPr>
        <w:spacing w:after="0" w:line="240" w:lineRule="atLeast"/>
        <w:rPr>
          <w:rFonts w:ascii="Calibri" w:hAnsi="Calibri" w:cs="Calibri"/>
          <w:sz w:val="22"/>
          <w:szCs w:val="22"/>
        </w:rPr>
      </w:pPr>
      <w:r w:rsidRPr="007C3453">
        <w:rPr>
          <w:rFonts w:ascii="Calibri" w:hAnsi="Calibri" w:cs="Calibri"/>
          <w:sz w:val="22"/>
          <w:szCs w:val="22"/>
        </w:rPr>
        <w:t>Den Haag, 19 mei 2026</w:t>
      </w:r>
      <w:r w:rsidRPr="007C3453">
        <w:rPr>
          <w:rFonts w:ascii="Calibri" w:hAnsi="Calibri" w:cs="Calibri"/>
          <w:sz w:val="22"/>
          <w:szCs w:val="22"/>
        </w:rPr>
        <w:tab/>
      </w:r>
      <w:r w:rsidRPr="007C3453">
        <w:rPr>
          <w:rFonts w:ascii="Calibri" w:hAnsi="Calibri" w:cs="Calibri"/>
          <w:sz w:val="22"/>
          <w:szCs w:val="22"/>
        </w:rPr>
        <w:tab/>
      </w:r>
    </w:p>
    <w:p w:rsidRPr="007C3453" w:rsidR="007C3453" w:rsidP="005E6A3F" w:rsidRDefault="007C3453" w14:paraId="41CA9564" w14:textId="77777777">
      <w:pPr>
        <w:spacing w:after="0" w:line="240" w:lineRule="atLeast"/>
        <w:rPr>
          <w:rFonts w:ascii="Calibri" w:hAnsi="Calibri" w:cs="Calibri"/>
          <w:sz w:val="22"/>
          <w:szCs w:val="22"/>
        </w:rPr>
      </w:pPr>
    </w:p>
    <w:p w:rsidRPr="007C3453" w:rsidR="005E6A3F" w:rsidP="005E6A3F" w:rsidRDefault="005E6A3F" w14:paraId="0DFF435D" w14:textId="77777777">
      <w:pPr>
        <w:spacing w:after="0" w:line="240" w:lineRule="atLeast"/>
        <w:rPr>
          <w:rFonts w:ascii="Calibri" w:hAnsi="Calibri" w:cs="Calibri"/>
          <w:sz w:val="22"/>
          <w:szCs w:val="22"/>
        </w:rPr>
      </w:pPr>
    </w:p>
    <w:p w:rsidRPr="007C3453" w:rsidR="005E6A3F" w:rsidP="005E6A3F" w:rsidRDefault="005E6A3F" w14:paraId="58552CAA" w14:textId="6A385419">
      <w:pPr>
        <w:spacing w:after="0" w:line="240" w:lineRule="atLeast"/>
        <w:rPr>
          <w:rFonts w:ascii="Calibri" w:hAnsi="Calibri" w:cs="Calibri"/>
          <w:sz w:val="22"/>
          <w:szCs w:val="22"/>
        </w:rPr>
      </w:pPr>
      <w:r w:rsidRPr="007C3453">
        <w:rPr>
          <w:rFonts w:ascii="Calibri" w:hAnsi="Calibri" w:cs="Calibri"/>
          <w:sz w:val="22"/>
          <w:szCs w:val="22"/>
        </w:rPr>
        <w:t>Hierbij zend het kabinet u de wijzigingstekst, houdende de wijziging van de Subsidieregeling donatie bij leven (hierna: Subsidieregeling) in verband met de verlenging van de werkingsduur en actualisering.</w:t>
      </w:r>
    </w:p>
    <w:p w:rsidRPr="007C3453" w:rsidR="005E6A3F" w:rsidP="005E6A3F" w:rsidRDefault="005E6A3F" w14:paraId="569F61E1" w14:textId="77777777">
      <w:pPr>
        <w:spacing w:after="0" w:line="240" w:lineRule="atLeast"/>
        <w:rPr>
          <w:rFonts w:ascii="Calibri" w:hAnsi="Calibri" w:cs="Calibri"/>
          <w:sz w:val="22"/>
          <w:szCs w:val="22"/>
        </w:rPr>
      </w:pPr>
    </w:p>
    <w:p w:rsidRPr="007C3453" w:rsidR="005E6A3F" w:rsidP="005E6A3F" w:rsidRDefault="005E6A3F" w14:paraId="3B7AD2B3" w14:textId="77777777">
      <w:pPr>
        <w:spacing w:after="0" w:line="240" w:lineRule="atLeast"/>
        <w:rPr>
          <w:rFonts w:ascii="Calibri" w:hAnsi="Calibri" w:cs="Calibri"/>
          <w:sz w:val="22"/>
          <w:szCs w:val="22"/>
        </w:rPr>
      </w:pPr>
      <w:r w:rsidRPr="007C3453">
        <w:rPr>
          <w:rFonts w:ascii="Calibri" w:hAnsi="Calibri" w:cs="Calibri"/>
          <w:sz w:val="22"/>
          <w:szCs w:val="22"/>
        </w:rPr>
        <w:t>De voorlegging komt voort uit het kader van artikel 4.10 van de Comptabiliteitswet 2016 en biedt de Kamer de mogelijkheid zich uit te spreken over de voorgenomen wijziging van de Subsidieregeling voordat deze door mij en het kabinet zal worden vastgesteld.</w:t>
      </w:r>
    </w:p>
    <w:p w:rsidRPr="007C3453" w:rsidR="005E6A3F" w:rsidP="005E6A3F" w:rsidRDefault="005E6A3F" w14:paraId="71F1EE52" w14:textId="77777777">
      <w:pPr>
        <w:spacing w:after="0" w:line="240" w:lineRule="atLeast"/>
        <w:rPr>
          <w:rFonts w:ascii="Calibri" w:hAnsi="Calibri" w:cs="Calibri"/>
          <w:sz w:val="22"/>
          <w:szCs w:val="22"/>
        </w:rPr>
      </w:pPr>
    </w:p>
    <w:p w:rsidRPr="007C3453" w:rsidR="005E6A3F" w:rsidP="005E6A3F" w:rsidRDefault="005E6A3F" w14:paraId="6950C310" w14:textId="77777777">
      <w:pPr>
        <w:spacing w:after="0" w:line="240" w:lineRule="atLeast"/>
        <w:rPr>
          <w:rFonts w:ascii="Calibri" w:hAnsi="Calibri" w:cs="Calibri"/>
          <w:b/>
          <w:bCs/>
          <w:sz w:val="22"/>
          <w:szCs w:val="22"/>
        </w:rPr>
      </w:pPr>
      <w:r w:rsidRPr="007C3453">
        <w:rPr>
          <w:rFonts w:ascii="Calibri" w:hAnsi="Calibri" w:cs="Calibri"/>
          <w:b/>
          <w:bCs/>
          <w:sz w:val="22"/>
          <w:szCs w:val="22"/>
        </w:rPr>
        <w:t>Aanleiding</w:t>
      </w:r>
    </w:p>
    <w:p w:rsidRPr="007C3453" w:rsidR="005E6A3F" w:rsidP="005E6A3F" w:rsidRDefault="005E6A3F" w14:paraId="5A581FA4" w14:textId="77777777">
      <w:pPr>
        <w:spacing w:after="0" w:line="240" w:lineRule="atLeast"/>
        <w:rPr>
          <w:rFonts w:ascii="Calibri" w:hAnsi="Calibri" w:cs="Calibri"/>
          <w:color w:val="000000"/>
          <w:kern w:val="0"/>
          <w:sz w:val="22"/>
          <w:szCs w:val="22"/>
          <w:lang w:eastAsia="nl-NL"/>
        </w:rPr>
      </w:pPr>
      <w:r w:rsidRPr="007C3453">
        <w:rPr>
          <w:rFonts w:ascii="Calibri" w:hAnsi="Calibri" w:cs="Calibri"/>
          <w:color w:val="000000"/>
          <w:kern w:val="0"/>
          <w:sz w:val="22"/>
          <w:szCs w:val="22"/>
          <w:lang w:eastAsia="nl-NL"/>
        </w:rPr>
        <w:t xml:space="preserve">De Subsidieregeling is op basis van </w:t>
      </w:r>
      <w:r w:rsidRPr="007C3453">
        <w:rPr>
          <w:rFonts w:ascii="Calibri" w:hAnsi="Calibri" w:cs="Calibri"/>
          <w:sz w:val="22"/>
          <w:szCs w:val="22"/>
        </w:rPr>
        <w:t xml:space="preserve">de vijfjaarlijkse verplichting vanuit </w:t>
      </w:r>
      <w:r w:rsidRPr="007C3453">
        <w:rPr>
          <w:rFonts w:ascii="Calibri" w:hAnsi="Calibri" w:cs="Calibri"/>
          <w:color w:val="000000"/>
          <w:kern w:val="0"/>
          <w:sz w:val="22"/>
          <w:szCs w:val="22"/>
          <w:lang w:eastAsia="nl-NL"/>
        </w:rPr>
        <w:t>artikel 4:24 van de Algemene wet bestuursrecht geëvalueerd. De evaluatie is in opdracht van het ministerie van VWS als beleidsverantwoordelijke uitgevoerd door het onderzoeksbureau Significant Groep met betrokkenheid van de Nederlandse Transplantatie Stichting (hierna: NTS).</w:t>
      </w:r>
      <w:r w:rsidRPr="007C3453">
        <w:rPr>
          <w:rStyle w:val="Voetnootmarkering"/>
          <w:rFonts w:ascii="Calibri" w:hAnsi="Calibri" w:cs="Calibri"/>
          <w:color w:val="000000"/>
          <w:kern w:val="0"/>
          <w:sz w:val="22"/>
          <w:szCs w:val="22"/>
          <w:lang w:eastAsia="nl-NL"/>
        </w:rPr>
        <w:footnoteReference w:id="1"/>
      </w:r>
      <w:r w:rsidRPr="007C3453">
        <w:rPr>
          <w:rFonts w:ascii="Calibri" w:hAnsi="Calibri" w:cs="Calibri"/>
          <w:color w:val="000000"/>
          <w:kern w:val="0"/>
          <w:sz w:val="22"/>
          <w:szCs w:val="22"/>
          <w:lang w:eastAsia="nl-NL"/>
        </w:rPr>
        <w:t xml:space="preserve"> De NTS voert de Subsidieregeling in opdracht van de minister van VWS uit. </w:t>
      </w:r>
    </w:p>
    <w:p w:rsidRPr="007C3453" w:rsidR="005E6A3F" w:rsidP="005E6A3F" w:rsidRDefault="005E6A3F" w14:paraId="01C2C6D3" w14:textId="77777777">
      <w:pPr>
        <w:spacing w:after="0" w:line="240" w:lineRule="atLeast"/>
        <w:rPr>
          <w:rFonts w:ascii="Calibri" w:hAnsi="Calibri" w:cs="Calibri"/>
          <w:color w:val="000000"/>
          <w:kern w:val="0"/>
          <w:sz w:val="22"/>
          <w:szCs w:val="22"/>
          <w:lang w:eastAsia="nl-NL"/>
        </w:rPr>
      </w:pPr>
    </w:p>
    <w:p w:rsidRPr="007C3453" w:rsidR="005E6A3F" w:rsidP="005E6A3F" w:rsidRDefault="005E6A3F" w14:paraId="285243E0" w14:textId="77777777">
      <w:pPr>
        <w:spacing w:after="0" w:line="240" w:lineRule="atLeast"/>
        <w:rPr>
          <w:rFonts w:ascii="Calibri" w:hAnsi="Calibri" w:cs="Calibri"/>
          <w:sz w:val="22"/>
          <w:szCs w:val="22"/>
        </w:rPr>
      </w:pPr>
      <w:r w:rsidRPr="007C3453">
        <w:rPr>
          <w:rFonts w:ascii="Calibri" w:hAnsi="Calibri" w:cs="Calibri"/>
          <w:b/>
          <w:bCs/>
          <w:sz w:val="22"/>
          <w:szCs w:val="22"/>
        </w:rPr>
        <w:t>Achtergrond</w:t>
      </w:r>
    </w:p>
    <w:p w:rsidRPr="007C3453" w:rsidR="005E6A3F" w:rsidP="005E6A3F" w:rsidRDefault="005E6A3F" w14:paraId="7702BD31" w14:textId="77777777">
      <w:pPr>
        <w:pStyle w:val="Lijstalinea"/>
        <w:suppressAutoHyphens/>
        <w:spacing w:after="0" w:line="240" w:lineRule="atLeast"/>
        <w:ind w:left="0"/>
        <w:rPr>
          <w:rFonts w:ascii="Calibri" w:hAnsi="Calibri" w:cs="Calibri"/>
          <w:sz w:val="22"/>
          <w:szCs w:val="22"/>
        </w:rPr>
      </w:pPr>
      <w:r w:rsidRPr="007C3453">
        <w:rPr>
          <w:rFonts w:ascii="Calibri" w:hAnsi="Calibri" w:cs="Calibri"/>
          <w:sz w:val="22"/>
          <w:szCs w:val="22"/>
        </w:rPr>
        <w:t>De Subsidieregeling is in 2009 ingesteld met als doel het vergoeden van onkosten die de donor voor, tijdens of na de donatie maakt, en die elders niet worden vergoed. De Subsidieregeling is daarmee een vangnetregeling die probeert zoveel mogelijk financiële barrières weg te nemen die een beslissing tot donatie bij leven in de weg kunnen staan. Naar aanleiding van eerdere evaluaties in 2016 en 2021 zijn diverse aanpassingen gedaan en is de regeling verder vereenvoudigd en uitgebreid.</w:t>
      </w:r>
      <w:r w:rsidRPr="007C3453">
        <w:rPr>
          <w:rStyle w:val="Voetnootmarkering"/>
          <w:rFonts w:ascii="Calibri" w:hAnsi="Calibri" w:cs="Calibri"/>
          <w:sz w:val="22"/>
          <w:szCs w:val="22"/>
        </w:rPr>
        <w:footnoteReference w:id="2"/>
      </w:r>
      <w:r w:rsidRPr="007C3453">
        <w:rPr>
          <w:rFonts w:ascii="Calibri" w:hAnsi="Calibri" w:cs="Calibri"/>
          <w:sz w:val="22"/>
          <w:szCs w:val="22"/>
        </w:rPr>
        <w:t xml:space="preserve"> </w:t>
      </w:r>
    </w:p>
    <w:p w:rsidRPr="007C3453" w:rsidR="005E6A3F" w:rsidP="005E6A3F" w:rsidRDefault="005E6A3F" w14:paraId="3F210952" w14:textId="77777777">
      <w:pPr>
        <w:pStyle w:val="Lijstalinea"/>
        <w:suppressAutoHyphens/>
        <w:spacing w:after="0" w:line="240" w:lineRule="atLeast"/>
        <w:ind w:left="0"/>
        <w:rPr>
          <w:rFonts w:ascii="Calibri" w:hAnsi="Calibri" w:cs="Calibri"/>
          <w:sz w:val="22"/>
          <w:szCs w:val="22"/>
        </w:rPr>
      </w:pPr>
    </w:p>
    <w:p w:rsidRPr="007C3453" w:rsidR="005E6A3F" w:rsidP="005E6A3F" w:rsidRDefault="005E6A3F" w14:paraId="716F66D4" w14:textId="77777777">
      <w:pPr>
        <w:pStyle w:val="Lijstalinea"/>
        <w:suppressAutoHyphens/>
        <w:spacing w:after="0" w:line="240" w:lineRule="atLeast"/>
        <w:ind w:left="0"/>
        <w:rPr>
          <w:rFonts w:ascii="Calibri" w:hAnsi="Calibri" w:cs="Calibri"/>
          <w:sz w:val="22"/>
          <w:szCs w:val="22"/>
        </w:rPr>
      </w:pPr>
      <w:r w:rsidRPr="007C3453">
        <w:rPr>
          <w:rFonts w:ascii="Calibri" w:hAnsi="Calibri" w:cs="Calibri"/>
          <w:sz w:val="22"/>
          <w:szCs w:val="22"/>
        </w:rPr>
        <w:t>In de onderzoeksperiode van de evaluatie (2021-2025) hebben 2129 donoren een aanvraag voor een vergoeding ingediend, dat is 87% van alle donoren die bij leven een nier gedoneerd hebben en 81% van alle donoren die een deel van hun lever hebben gedoneerd.</w:t>
      </w:r>
      <w:r w:rsidRPr="007C3453">
        <w:rPr>
          <w:rStyle w:val="Voetnootmarkering"/>
          <w:rFonts w:ascii="Calibri" w:hAnsi="Calibri" w:cs="Calibri"/>
          <w:sz w:val="22"/>
          <w:szCs w:val="22"/>
        </w:rPr>
        <w:footnoteReference w:id="3"/>
      </w:r>
      <w:r w:rsidRPr="007C3453">
        <w:rPr>
          <w:rFonts w:ascii="Calibri" w:hAnsi="Calibri" w:cs="Calibri"/>
          <w:sz w:val="22"/>
          <w:szCs w:val="22"/>
        </w:rPr>
        <w:t xml:space="preserve"> </w:t>
      </w:r>
    </w:p>
    <w:p w:rsidRPr="007C3453" w:rsidR="005E6A3F" w:rsidP="005E6A3F" w:rsidRDefault="005E6A3F" w14:paraId="59C8BD43" w14:textId="77777777">
      <w:pPr>
        <w:pStyle w:val="Lijstalinea"/>
        <w:suppressAutoHyphens/>
        <w:spacing w:after="0" w:line="240" w:lineRule="atLeast"/>
        <w:ind w:left="0"/>
        <w:rPr>
          <w:rFonts w:ascii="Calibri" w:hAnsi="Calibri" w:cs="Calibri"/>
          <w:sz w:val="22"/>
          <w:szCs w:val="22"/>
        </w:rPr>
      </w:pPr>
      <w:r w:rsidRPr="007C3453">
        <w:rPr>
          <w:rFonts w:ascii="Calibri" w:hAnsi="Calibri" w:cs="Calibri"/>
          <w:sz w:val="22"/>
          <w:szCs w:val="22"/>
        </w:rPr>
        <w:t>In deze periode werd gemiddeld 98% van de aangevraagde subsidie toegekend. In totaal werd in de onderzoeksperiode ruim € 3,2 miljoen toegekend wat neerkomt op gemiddeld € 1.523 per donor.</w:t>
      </w:r>
      <w:r w:rsidRPr="007C3453">
        <w:rPr>
          <w:rFonts w:ascii="Calibri" w:hAnsi="Calibri" w:cs="Calibri"/>
          <w:sz w:val="22"/>
          <w:szCs w:val="22"/>
          <w:vertAlign w:val="superscript"/>
        </w:rPr>
        <w:footnoteReference w:id="4"/>
      </w:r>
      <w:r w:rsidRPr="007C3453">
        <w:rPr>
          <w:rFonts w:ascii="Calibri" w:hAnsi="Calibri" w:cs="Calibri"/>
          <w:sz w:val="22"/>
          <w:szCs w:val="22"/>
        </w:rPr>
        <w:t xml:space="preserve"> </w:t>
      </w:r>
    </w:p>
    <w:p w:rsidRPr="007C3453" w:rsidR="005E6A3F" w:rsidP="005E6A3F" w:rsidRDefault="005E6A3F" w14:paraId="0511A310" w14:textId="77777777">
      <w:pPr>
        <w:spacing w:after="0" w:line="240" w:lineRule="atLeast"/>
        <w:rPr>
          <w:rFonts w:ascii="Calibri" w:hAnsi="Calibri" w:cs="Calibri"/>
          <w:color w:val="000000"/>
          <w:kern w:val="0"/>
          <w:sz w:val="22"/>
          <w:szCs w:val="22"/>
          <w:lang w:eastAsia="nl-NL"/>
        </w:rPr>
      </w:pPr>
      <w:r w:rsidRPr="007C3453">
        <w:rPr>
          <w:rFonts w:ascii="Calibri" w:hAnsi="Calibri" w:cs="Calibri"/>
          <w:color w:val="000000"/>
          <w:kern w:val="0"/>
          <w:sz w:val="22"/>
          <w:szCs w:val="22"/>
          <w:lang w:eastAsia="nl-NL"/>
        </w:rPr>
        <w:t>De belangrijkste bevindingen van de onderzoekers zijn:</w:t>
      </w:r>
    </w:p>
    <w:p w:rsidRPr="007C3453" w:rsidR="005E6A3F" w:rsidP="005E6A3F" w:rsidRDefault="005E6A3F" w14:paraId="10A9499F" w14:textId="77777777">
      <w:pPr>
        <w:pStyle w:val="Lijstalinea"/>
        <w:numPr>
          <w:ilvl w:val="0"/>
          <w:numId w:val="1"/>
        </w:numPr>
        <w:suppressAutoHyphens/>
        <w:autoSpaceDN w:val="0"/>
        <w:spacing w:after="0" w:line="240" w:lineRule="atLeast"/>
        <w:textAlignment w:val="baseline"/>
        <w:rPr>
          <w:rFonts w:ascii="Calibri" w:hAnsi="Calibri" w:eastAsia="DejaVu Sans" w:cs="Calibri"/>
          <w:color w:val="000000"/>
          <w:kern w:val="0"/>
          <w:sz w:val="22"/>
          <w:szCs w:val="22"/>
          <w:lang w:eastAsia="nl-NL"/>
        </w:rPr>
      </w:pPr>
      <w:r w:rsidRPr="007C3453">
        <w:rPr>
          <w:rFonts w:ascii="Calibri" w:hAnsi="Calibri" w:eastAsia="DejaVu Sans" w:cs="Calibri"/>
          <w:color w:val="000000"/>
          <w:kern w:val="0"/>
          <w:sz w:val="22"/>
          <w:szCs w:val="22"/>
          <w:lang w:eastAsia="nl-NL"/>
        </w:rPr>
        <w:lastRenderedPageBreak/>
        <w:t>De Subsidieregeling draagt aantoonbaar bij aan het wegnemen van financiële drempels en biedt praktische en psychologische geruststelling voor donoren. De donoren zijn tevreden over het bestaan van de regeling, maar voor het merendeel van de donoren is de regeling niet bepalend geweest voor de beslissing om daadwerkelijk te doneren. Het besluit van de donor om bij leven te doneren blijkt vooral ingegeven te zijn vanuit moreel bewustzijn en de relatie met de patiënt. Hierbij is de Subsidieregeling helpend en ondersteunend geweest;</w:t>
      </w:r>
    </w:p>
    <w:p w:rsidRPr="007C3453" w:rsidR="005E6A3F" w:rsidP="005E6A3F" w:rsidRDefault="005E6A3F" w14:paraId="497A2410" w14:textId="77777777">
      <w:pPr>
        <w:pStyle w:val="Lijstalinea"/>
        <w:numPr>
          <w:ilvl w:val="0"/>
          <w:numId w:val="1"/>
        </w:numPr>
        <w:suppressAutoHyphens/>
        <w:autoSpaceDN w:val="0"/>
        <w:spacing w:after="0" w:line="240" w:lineRule="atLeast"/>
        <w:textAlignment w:val="baseline"/>
        <w:rPr>
          <w:rFonts w:ascii="Calibri" w:hAnsi="Calibri" w:eastAsia="DejaVu Sans" w:cs="Calibri"/>
          <w:color w:val="000000"/>
          <w:kern w:val="0"/>
          <w:sz w:val="22"/>
          <w:szCs w:val="22"/>
          <w:lang w:eastAsia="nl-NL"/>
        </w:rPr>
      </w:pPr>
      <w:r w:rsidRPr="007C3453">
        <w:rPr>
          <w:rFonts w:ascii="Calibri" w:hAnsi="Calibri" w:eastAsia="DejaVu Sans" w:cs="Calibri"/>
          <w:color w:val="000000"/>
          <w:kern w:val="0"/>
          <w:sz w:val="22"/>
          <w:szCs w:val="22"/>
          <w:lang w:eastAsia="nl-NL"/>
        </w:rPr>
        <w:t>Een groot deel van de donoren vraagt een subsidie aan en het grootste deel van deze aanvragen wordt volledig goedgekeurd. Dit bevestigt dat de regeling in de praktijk toegankelijk en effectief is voor de doelgroep;</w:t>
      </w:r>
    </w:p>
    <w:p w:rsidRPr="007C3453" w:rsidR="005E6A3F" w:rsidP="005E6A3F" w:rsidRDefault="005E6A3F" w14:paraId="6DC668B4" w14:textId="77777777">
      <w:pPr>
        <w:pStyle w:val="Lijstalinea"/>
        <w:numPr>
          <w:ilvl w:val="0"/>
          <w:numId w:val="1"/>
        </w:numPr>
        <w:suppressAutoHyphens/>
        <w:autoSpaceDN w:val="0"/>
        <w:spacing w:after="0" w:line="240" w:lineRule="atLeast"/>
        <w:textAlignment w:val="baseline"/>
        <w:rPr>
          <w:rFonts w:ascii="Calibri" w:hAnsi="Calibri" w:eastAsia="DejaVu Sans" w:cs="Calibri"/>
          <w:color w:val="000000"/>
          <w:kern w:val="0"/>
          <w:sz w:val="22"/>
          <w:szCs w:val="22"/>
          <w:lang w:eastAsia="nl-NL"/>
        </w:rPr>
      </w:pPr>
      <w:r w:rsidRPr="007C3453">
        <w:rPr>
          <w:rFonts w:ascii="Calibri" w:hAnsi="Calibri" w:eastAsia="DejaVu Sans" w:cs="Calibri"/>
          <w:color w:val="000000"/>
          <w:kern w:val="0"/>
          <w:sz w:val="22"/>
          <w:szCs w:val="22"/>
          <w:lang w:eastAsia="nl-NL"/>
        </w:rPr>
        <w:t>Zowel de donoren als de zorgprofessionals zijn tevreden over de afhandeling van de subsidieaanvraag door de NTS;</w:t>
      </w:r>
    </w:p>
    <w:p w:rsidRPr="007C3453" w:rsidR="005E6A3F" w:rsidP="005E6A3F" w:rsidRDefault="005E6A3F" w14:paraId="6FABBAFF" w14:textId="77777777">
      <w:pPr>
        <w:pStyle w:val="Lijstalinea"/>
        <w:numPr>
          <w:ilvl w:val="0"/>
          <w:numId w:val="1"/>
        </w:numPr>
        <w:suppressAutoHyphens/>
        <w:autoSpaceDN w:val="0"/>
        <w:spacing w:after="0" w:line="240" w:lineRule="atLeast"/>
        <w:textAlignment w:val="baseline"/>
        <w:rPr>
          <w:rFonts w:ascii="Calibri" w:hAnsi="Calibri" w:eastAsia="DejaVu Sans" w:cs="Calibri"/>
          <w:color w:val="000000"/>
          <w:kern w:val="0"/>
          <w:sz w:val="22"/>
          <w:szCs w:val="22"/>
          <w:lang w:eastAsia="nl-NL"/>
        </w:rPr>
      </w:pPr>
      <w:r w:rsidRPr="007C3453">
        <w:rPr>
          <w:rFonts w:ascii="Calibri" w:hAnsi="Calibri" w:eastAsia="DejaVu Sans" w:cs="Calibri"/>
          <w:color w:val="000000"/>
          <w:kern w:val="0"/>
          <w:sz w:val="22"/>
          <w:szCs w:val="22"/>
          <w:lang w:eastAsia="nl-NL"/>
        </w:rPr>
        <w:t xml:space="preserve">De donoren en zorgprofessionals zien een verbetering in het verder vereenvoudigen van de administratieve stappen, het versterken van de ondersteuning daarbij en het aanpassen van vergoedingen van bepaalde kostenposten; </w:t>
      </w:r>
    </w:p>
    <w:p w:rsidRPr="007C3453" w:rsidR="005E6A3F" w:rsidP="005E6A3F" w:rsidRDefault="005E6A3F" w14:paraId="2A31C159" w14:textId="77777777">
      <w:pPr>
        <w:pStyle w:val="Lijstalinea"/>
        <w:numPr>
          <w:ilvl w:val="0"/>
          <w:numId w:val="1"/>
        </w:numPr>
        <w:suppressAutoHyphens/>
        <w:autoSpaceDN w:val="0"/>
        <w:spacing w:after="0" w:line="240" w:lineRule="atLeast"/>
        <w:textAlignment w:val="baseline"/>
        <w:rPr>
          <w:rFonts w:ascii="Calibri" w:hAnsi="Calibri" w:eastAsia="DejaVu Sans" w:cs="Calibri"/>
          <w:color w:val="000000"/>
          <w:kern w:val="0"/>
          <w:sz w:val="22"/>
          <w:szCs w:val="22"/>
          <w:lang w:eastAsia="nl-NL"/>
        </w:rPr>
      </w:pPr>
      <w:bookmarkStart w:name="_Hlk223423166" w:id="0"/>
      <w:r w:rsidRPr="007C3453">
        <w:rPr>
          <w:rFonts w:ascii="Calibri" w:hAnsi="Calibri" w:eastAsia="DejaVu Sans" w:cs="Calibri"/>
          <w:color w:val="000000"/>
          <w:kern w:val="0"/>
          <w:sz w:val="22"/>
          <w:szCs w:val="22"/>
          <w:lang w:eastAsia="nl-NL"/>
        </w:rPr>
        <w:t>Er worden kleine verschillen gevonden in het aantal subsidieaanvragen ten opzichte van het aantal donaties tussen de ziekenhuizen</w:t>
      </w:r>
      <w:bookmarkEnd w:id="0"/>
      <w:r w:rsidRPr="007C3453">
        <w:rPr>
          <w:rFonts w:ascii="Calibri" w:hAnsi="Calibri" w:eastAsia="DejaVu Sans" w:cs="Calibri"/>
          <w:color w:val="000000"/>
          <w:kern w:val="0"/>
          <w:sz w:val="22"/>
          <w:szCs w:val="22"/>
          <w:lang w:eastAsia="nl-NL"/>
        </w:rPr>
        <w:t xml:space="preserve">; </w:t>
      </w:r>
    </w:p>
    <w:p w:rsidRPr="007C3453" w:rsidR="005E6A3F" w:rsidP="005E6A3F" w:rsidRDefault="005E6A3F" w14:paraId="51D33EC9" w14:textId="77777777">
      <w:pPr>
        <w:pStyle w:val="Lijstalinea"/>
        <w:numPr>
          <w:ilvl w:val="0"/>
          <w:numId w:val="1"/>
        </w:numPr>
        <w:suppressAutoHyphens/>
        <w:autoSpaceDN w:val="0"/>
        <w:spacing w:after="0" w:line="240" w:lineRule="atLeast"/>
        <w:textAlignment w:val="baseline"/>
        <w:rPr>
          <w:rFonts w:ascii="Calibri" w:hAnsi="Calibri" w:eastAsia="DejaVu Sans" w:cs="Calibri"/>
          <w:color w:val="000000"/>
          <w:kern w:val="0"/>
          <w:sz w:val="22"/>
          <w:szCs w:val="22"/>
          <w:lang w:eastAsia="nl-NL"/>
        </w:rPr>
      </w:pPr>
      <w:r w:rsidRPr="007C3453">
        <w:rPr>
          <w:rFonts w:ascii="Calibri" w:hAnsi="Calibri" w:eastAsia="DejaVu Sans" w:cs="Calibri"/>
          <w:color w:val="000000"/>
          <w:kern w:val="0"/>
          <w:sz w:val="22"/>
          <w:szCs w:val="22"/>
          <w:lang w:eastAsia="nl-NL"/>
        </w:rPr>
        <w:t xml:space="preserve">In uitzonderingssituaties, zoals huishoudelijke hulp uit het informele netwerk van de donor en extra reis- en verblijfkosten van een donor uit het buitenland, volstaat de Subsidieregeling niet altijd. </w:t>
      </w:r>
    </w:p>
    <w:p w:rsidRPr="007C3453" w:rsidR="005E6A3F" w:rsidP="005E6A3F" w:rsidRDefault="005E6A3F" w14:paraId="301C7B7D" w14:textId="77777777">
      <w:pPr>
        <w:spacing w:after="0" w:line="240" w:lineRule="atLeast"/>
        <w:rPr>
          <w:rFonts w:ascii="Calibri" w:hAnsi="Calibri" w:cs="Calibri"/>
          <w:b/>
          <w:bCs/>
          <w:sz w:val="22"/>
          <w:szCs w:val="22"/>
        </w:rPr>
      </w:pPr>
    </w:p>
    <w:p w:rsidRPr="007C3453" w:rsidR="005E6A3F" w:rsidP="005E6A3F" w:rsidRDefault="005E6A3F" w14:paraId="4FBA356A" w14:textId="77777777">
      <w:pPr>
        <w:spacing w:after="0" w:line="240" w:lineRule="atLeast"/>
        <w:rPr>
          <w:rFonts w:ascii="Calibri" w:hAnsi="Calibri" w:cs="Calibri"/>
          <w:b/>
          <w:bCs/>
          <w:sz w:val="22"/>
          <w:szCs w:val="22"/>
        </w:rPr>
      </w:pPr>
      <w:r w:rsidRPr="007C3453">
        <w:rPr>
          <w:rFonts w:ascii="Calibri" w:hAnsi="Calibri" w:cs="Calibri"/>
          <w:b/>
          <w:bCs/>
          <w:sz w:val="22"/>
          <w:szCs w:val="22"/>
        </w:rPr>
        <w:t>Wijzigingen van de subsidieregeling</w:t>
      </w:r>
    </w:p>
    <w:p w:rsidRPr="007C3453" w:rsidR="005E6A3F" w:rsidP="005E6A3F" w:rsidRDefault="005E6A3F" w14:paraId="359FF688" w14:textId="77777777">
      <w:pPr>
        <w:spacing w:after="0" w:line="240" w:lineRule="atLeast"/>
        <w:rPr>
          <w:rFonts w:ascii="Calibri" w:hAnsi="Calibri" w:cs="Calibri"/>
          <w:sz w:val="22"/>
          <w:szCs w:val="22"/>
        </w:rPr>
      </w:pPr>
      <w:r w:rsidRPr="007C3453">
        <w:rPr>
          <w:rFonts w:ascii="Calibri" w:hAnsi="Calibri" w:cs="Calibri"/>
          <w:sz w:val="22"/>
          <w:szCs w:val="22"/>
        </w:rPr>
        <w:t>De Kamer is op 16 maart 2026 middels een brief geïnformeerd met daarin de door het kabinet voorgenomen beleidsreactie navolgend het evaluatierapport.</w:t>
      </w:r>
      <w:r w:rsidRPr="007C3453">
        <w:rPr>
          <w:rStyle w:val="Voetnootmarkering"/>
          <w:rFonts w:ascii="Calibri" w:hAnsi="Calibri" w:cs="Calibri"/>
          <w:sz w:val="22"/>
          <w:szCs w:val="22"/>
        </w:rPr>
        <w:footnoteReference w:id="5"/>
      </w:r>
      <w:r w:rsidRPr="007C3453">
        <w:rPr>
          <w:rFonts w:ascii="Calibri" w:hAnsi="Calibri" w:cs="Calibri"/>
          <w:sz w:val="22"/>
          <w:szCs w:val="22"/>
        </w:rPr>
        <w:t xml:space="preserve"> Hieronder licht het kabinet toe hoe deze beleidsreactie vertaald is naar de wijzigingstekst die bijgevoegd is bij deze brief:</w:t>
      </w:r>
    </w:p>
    <w:p w:rsidRPr="007C3453" w:rsidR="005E6A3F" w:rsidP="005E6A3F" w:rsidRDefault="005E6A3F" w14:paraId="54C17CC6" w14:textId="77777777">
      <w:pPr>
        <w:spacing w:after="0" w:line="240" w:lineRule="atLeast"/>
        <w:rPr>
          <w:rFonts w:ascii="Calibri" w:hAnsi="Calibri" w:cs="Calibri"/>
          <w:sz w:val="22"/>
          <w:szCs w:val="22"/>
        </w:rPr>
      </w:pPr>
    </w:p>
    <w:p w:rsidRPr="007C3453" w:rsidR="005E6A3F" w:rsidP="005E6A3F" w:rsidRDefault="005E6A3F" w14:paraId="1DDC88B4" w14:textId="77777777">
      <w:pPr>
        <w:pStyle w:val="Lijstalinea"/>
        <w:numPr>
          <w:ilvl w:val="0"/>
          <w:numId w:val="2"/>
        </w:numPr>
        <w:suppressAutoHyphens/>
        <w:spacing w:after="0" w:line="240" w:lineRule="atLeast"/>
        <w:rPr>
          <w:rFonts w:ascii="Calibri" w:hAnsi="Calibri" w:cs="Calibri"/>
          <w:b/>
          <w:bCs/>
          <w:sz w:val="22"/>
          <w:szCs w:val="22"/>
        </w:rPr>
      </w:pPr>
      <w:r w:rsidRPr="007C3453">
        <w:rPr>
          <w:rFonts w:ascii="Calibri" w:hAnsi="Calibri" w:cs="Calibri"/>
          <w:sz w:val="22"/>
          <w:szCs w:val="22"/>
        </w:rPr>
        <w:t>De indexatie van de afgelopen vijf jaar is meegenomen en ook de inflatiecorrectie voor de komende twee jaar. Hierdoor zullen de komende jaren de bedragen beter aansluiten bij de actuele situatie en heeft de donor duidelijkheid over de bedragen. Daarnaast blijft het mogelijk om halverwege de looptijd van de Subsidieregeling te beoordelen of deze, gezien de actuele economische situatie en inflatie, nog voldoende toereikend is. De indexatie betreft een percentage van 27,51% voor onderstaande posten, waar nodig is afgerond naar gehele bedragen:</w:t>
      </w:r>
    </w:p>
    <w:p w:rsidRPr="007C3453" w:rsidR="005E6A3F" w:rsidP="005E6A3F" w:rsidRDefault="005E6A3F" w14:paraId="307533E3" w14:textId="77777777">
      <w:pPr>
        <w:pStyle w:val="Lijstalinea"/>
        <w:numPr>
          <w:ilvl w:val="1"/>
          <w:numId w:val="2"/>
        </w:numPr>
        <w:suppressAutoHyphens/>
        <w:autoSpaceDN w:val="0"/>
        <w:spacing w:after="0" w:line="240" w:lineRule="atLeast"/>
        <w:textAlignment w:val="baseline"/>
        <w:rPr>
          <w:rFonts w:ascii="Calibri" w:hAnsi="Calibri" w:cs="Calibri"/>
          <w:sz w:val="22"/>
          <w:szCs w:val="22"/>
        </w:rPr>
      </w:pPr>
      <w:r w:rsidRPr="007C3453">
        <w:rPr>
          <w:rFonts w:ascii="Calibri" w:hAnsi="Calibri" w:cs="Calibri"/>
          <w:sz w:val="22"/>
          <w:szCs w:val="22"/>
        </w:rPr>
        <w:t>Het maximaal bedrag voor gederfde inkomsten van de donor gedurende de voorbereiding, de uitvoering en het herstel of na de donatie worden aangepast van maximaal € 2.600 per week naar € 3315;</w:t>
      </w:r>
    </w:p>
    <w:p w:rsidRPr="007C3453" w:rsidR="005E6A3F" w:rsidP="005E6A3F" w:rsidRDefault="005E6A3F" w14:paraId="1B5464C8" w14:textId="77777777">
      <w:pPr>
        <w:pStyle w:val="Lijstalinea"/>
        <w:numPr>
          <w:ilvl w:val="1"/>
          <w:numId w:val="2"/>
        </w:numPr>
        <w:suppressAutoHyphens/>
        <w:autoSpaceDN w:val="0"/>
        <w:spacing w:after="0" w:line="240" w:lineRule="atLeast"/>
        <w:textAlignment w:val="baseline"/>
        <w:rPr>
          <w:rFonts w:ascii="Calibri" w:hAnsi="Calibri" w:cs="Calibri"/>
          <w:sz w:val="22"/>
          <w:szCs w:val="22"/>
        </w:rPr>
      </w:pPr>
      <w:r w:rsidRPr="007C3453">
        <w:rPr>
          <w:rFonts w:ascii="Calibri" w:hAnsi="Calibri" w:cs="Calibri"/>
          <w:sz w:val="22"/>
          <w:szCs w:val="22"/>
        </w:rPr>
        <w:t>Het bedrag voor huishoudelijke hulp zal van € 300 verhoogd worden naar “€ 383”;</w:t>
      </w:r>
    </w:p>
    <w:p w:rsidRPr="007C3453" w:rsidR="005E6A3F" w:rsidP="005E6A3F" w:rsidRDefault="005E6A3F" w14:paraId="0FAB13EB" w14:textId="77777777">
      <w:pPr>
        <w:pStyle w:val="Lijstalinea"/>
        <w:numPr>
          <w:ilvl w:val="1"/>
          <w:numId w:val="2"/>
        </w:numPr>
        <w:suppressAutoHyphens/>
        <w:autoSpaceDN w:val="0"/>
        <w:spacing w:after="0" w:line="240" w:lineRule="atLeast"/>
        <w:textAlignment w:val="baseline"/>
        <w:rPr>
          <w:rFonts w:ascii="Calibri" w:hAnsi="Calibri" w:cs="Calibri"/>
          <w:sz w:val="22"/>
          <w:szCs w:val="22"/>
        </w:rPr>
      </w:pPr>
      <w:r w:rsidRPr="007C3453">
        <w:rPr>
          <w:rFonts w:ascii="Calibri" w:hAnsi="Calibri" w:cs="Calibri"/>
          <w:sz w:val="22"/>
          <w:szCs w:val="22"/>
        </w:rPr>
        <w:t>De bedragen verhoogd worden volgens onderstaande tabel;</w:t>
      </w:r>
    </w:p>
    <w:p w:rsidRPr="007C3453" w:rsidR="005E6A3F" w:rsidP="005E6A3F" w:rsidRDefault="005E6A3F" w14:paraId="3127C7E2" w14:textId="77777777">
      <w:pPr>
        <w:pStyle w:val="Lijstalinea"/>
        <w:suppressAutoHyphens/>
        <w:autoSpaceDN w:val="0"/>
        <w:spacing w:after="0" w:line="240" w:lineRule="atLeast"/>
        <w:ind w:left="1440"/>
        <w:textAlignment w:val="baseline"/>
        <w:rPr>
          <w:rFonts w:ascii="Calibri" w:hAnsi="Calibri" w:cs="Calibri"/>
          <w:sz w:val="22"/>
          <w:szCs w:val="22"/>
        </w:rPr>
      </w:pPr>
    </w:p>
    <w:p w:rsidRPr="007C3453" w:rsidR="005E6A3F" w:rsidP="005E6A3F" w:rsidRDefault="005E6A3F" w14:paraId="5E2BF4B4" w14:textId="77777777">
      <w:pPr>
        <w:pStyle w:val="Lijstalinea"/>
        <w:suppressAutoHyphens/>
        <w:spacing w:after="0" w:line="240" w:lineRule="atLeast"/>
        <w:rPr>
          <w:rFonts w:ascii="Calibri" w:hAnsi="Calibri" w:cs="Calibri"/>
          <w:sz w:val="22"/>
          <w:szCs w:val="22"/>
        </w:rPr>
      </w:pPr>
    </w:p>
    <w:tbl>
      <w:tblPr>
        <w:tblStyle w:val="Tabelraster"/>
        <w:tblW w:w="6809" w:type="dxa"/>
        <w:tblInd w:w="720" w:type="dxa"/>
        <w:tblLook w:val="04A0" w:firstRow="1" w:lastRow="0" w:firstColumn="1" w:lastColumn="0" w:noHBand="0" w:noVBand="1"/>
      </w:tblPr>
      <w:tblGrid>
        <w:gridCol w:w="2296"/>
        <w:gridCol w:w="2187"/>
        <w:gridCol w:w="2326"/>
      </w:tblGrid>
      <w:tr w:rsidRPr="007C3453" w:rsidR="005E6A3F" w:rsidTr="00560EBD" w14:paraId="3AB1D458" w14:textId="77777777">
        <w:tc>
          <w:tcPr>
            <w:tcW w:w="2296" w:type="dxa"/>
          </w:tcPr>
          <w:p w:rsidRPr="007C3453" w:rsidR="005E6A3F" w:rsidP="005E6A3F" w:rsidRDefault="005E6A3F" w14:paraId="575781CB" w14:textId="77777777">
            <w:pPr>
              <w:pStyle w:val="Lijstalinea"/>
              <w:spacing w:line="240" w:lineRule="atLeast"/>
              <w:ind w:left="0"/>
              <w:rPr>
                <w:rFonts w:ascii="Calibri" w:hAnsi="Calibri" w:cs="Calibri"/>
                <w:b/>
                <w:bCs/>
                <w:sz w:val="22"/>
                <w:szCs w:val="22"/>
              </w:rPr>
            </w:pPr>
            <w:r w:rsidRPr="007C3453">
              <w:rPr>
                <w:rFonts w:ascii="Calibri" w:hAnsi="Calibri" w:cs="Calibri"/>
                <w:b/>
                <w:bCs/>
                <w:sz w:val="22"/>
                <w:szCs w:val="22"/>
              </w:rPr>
              <w:t>Afstand woning persoon tot ziekenhuis waar donatie plaatsvindt</w:t>
            </w:r>
          </w:p>
        </w:tc>
        <w:tc>
          <w:tcPr>
            <w:tcW w:w="2187" w:type="dxa"/>
          </w:tcPr>
          <w:p w:rsidRPr="007C3453" w:rsidR="005E6A3F" w:rsidP="005E6A3F" w:rsidRDefault="005E6A3F" w14:paraId="531B31DF" w14:textId="77777777">
            <w:pPr>
              <w:pStyle w:val="Lijstalinea"/>
              <w:spacing w:line="240" w:lineRule="atLeast"/>
              <w:ind w:left="0"/>
              <w:rPr>
                <w:rFonts w:ascii="Calibri" w:hAnsi="Calibri" w:cs="Calibri"/>
                <w:b/>
                <w:bCs/>
                <w:sz w:val="22"/>
                <w:szCs w:val="22"/>
              </w:rPr>
            </w:pPr>
            <w:r w:rsidRPr="007C3453">
              <w:rPr>
                <w:rFonts w:ascii="Calibri" w:hAnsi="Calibri" w:cs="Calibri"/>
                <w:b/>
                <w:bCs/>
                <w:sz w:val="22"/>
                <w:szCs w:val="22"/>
              </w:rPr>
              <w:t>Oorspronkelijk bedrag - Per dag dat donor in het ziekenhuis is opgenomen</w:t>
            </w:r>
          </w:p>
        </w:tc>
        <w:tc>
          <w:tcPr>
            <w:tcW w:w="2326" w:type="dxa"/>
          </w:tcPr>
          <w:p w:rsidRPr="007C3453" w:rsidR="005E6A3F" w:rsidP="005E6A3F" w:rsidRDefault="005E6A3F" w14:paraId="55550BC8" w14:textId="77777777">
            <w:pPr>
              <w:pStyle w:val="Lijstalinea"/>
              <w:spacing w:line="240" w:lineRule="atLeast"/>
              <w:ind w:left="0"/>
              <w:rPr>
                <w:rFonts w:ascii="Calibri" w:hAnsi="Calibri" w:cs="Calibri"/>
                <w:b/>
                <w:bCs/>
                <w:sz w:val="22"/>
                <w:szCs w:val="22"/>
              </w:rPr>
            </w:pPr>
            <w:r w:rsidRPr="007C3453">
              <w:rPr>
                <w:rFonts w:ascii="Calibri" w:hAnsi="Calibri" w:cs="Calibri"/>
                <w:b/>
                <w:bCs/>
                <w:sz w:val="22"/>
                <w:szCs w:val="22"/>
              </w:rPr>
              <w:t>Gewijzigd bedrag - Per dag dat donor in het ziekenhuis is opgenomen</w:t>
            </w:r>
          </w:p>
        </w:tc>
      </w:tr>
      <w:tr w:rsidRPr="007C3453" w:rsidR="005E6A3F" w:rsidTr="00560EBD" w14:paraId="6A0A6867" w14:textId="77777777">
        <w:tc>
          <w:tcPr>
            <w:tcW w:w="2296" w:type="dxa"/>
          </w:tcPr>
          <w:p w:rsidRPr="007C3453" w:rsidR="005E6A3F" w:rsidP="005E6A3F" w:rsidRDefault="005E6A3F" w14:paraId="532C01E5" w14:textId="77777777">
            <w:pPr>
              <w:pStyle w:val="Lijstalinea"/>
              <w:spacing w:line="240" w:lineRule="atLeast"/>
              <w:ind w:left="0"/>
              <w:rPr>
                <w:rFonts w:ascii="Calibri" w:hAnsi="Calibri" w:cs="Calibri"/>
                <w:sz w:val="22"/>
                <w:szCs w:val="22"/>
              </w:rPr>
            </w:pPr>
            <w:r w:rsidRPr="007C3453">
              <w:rPr>
                <w:rFonts w:ascii="Calibri" w:hAnsi="Calibri" w:cs="Calibri"/>
                <w:sz w:val="22"/>
                <w:szCs w:val="22"/>
              </w:rPr>
              <w:t>0 tot 10 km</w:t>
            </w:r>
          </w:p>
        </w:tc>
        <w:tc>
          <w:tcPr>
            <w:tcW w:w="2187" w:type="dxa"/>
          </w:tcPr>
          <w:p w:rsidRPr="007C3453" w:rsidR="005E6A3F" w:rsidP="005E6A3F" w:rsidRDefault="005E6A3F" w14:paraId="5A51846F" w14:textId="77777777">
            <w:pPr>
              <w:pStyle w:val="Lijstalinea"/>
              <w:spacing w:line="240" w:lineRule="atLeast"/>
              <w:ind w:left="0"/>
              <w:rPr>
                <w:rFonts w:ascii="Calibri" w:hAnsi="Calibri" w:cs="Calibri"/>
                <w:sz w:val="22"/>
                <w:szCs w:val="22"/>
              </w:rPr>
            </w:pPr>
            <w:r w:rsidRPr="007C3453">
              <w:rPr>
                <w:rFonts w:ascii="Calibri" w:hAnsi="Calibri" w:cs="Calibri"/>
                <w:sz w:val="22"/>
                <w:szCs w:val="22"/>
              </w:rPr>
              <w:t>6,50</w:t>
            </w:r>
          </w:p>
        </w:tc>
        <w:tc>
          <w:tcPr>
            <w:tcW w:w="2326" w:type="dxa"/>
          </w:tcPr>
          <w:p w:rsidRPr="007C3453" w:rsidR="005E6A3F" w:rsidP="005E6A3F" w:rsidRDefault="005E6A3F" w14:paraId="045272CA" w14:textId="77777777">
            <w:pPr>
              <w:pStyle w:val="Lijstalinea"/>
              <w:spacing w:line="240" w:lineRule="atLeast"/>
              <w:ind w:left="0"/>
              <w:rPr>
                <w:rFonts w:ascii="Calibri" w:hAnsi="Calibri" w:cs="Calibri"/>
                <w:sz w:val="22"/>
                <w:szCs w:val="22"/>
              </w:rPr>
            </w:pPr>
            <w:r w:rsidRPr="007C3453">
              <w:rPr>
                <w:rFonts w:ascii="Calibri" w:hAnsi="Calibri" w:cs="Calibri"/>
                <w:sz w:val="22"/>
                <w:szCs w:val="22"/>
              </w:rPr>
              <w:t xml:space="preserve"> € 9</w:t>
            </w:r>
          </w:p>
        </w:tc>
      </w:tr>
      <w:tr w:rsidRPr="007C3453" w:rsidR="005E6A3F" w:rsidTr="00560EBD" w14:paraId="3493C99D" w14:textId="77777777">
        <w:tc>
          <w:tcPr>
            <w:tcW w:w="2296" w:type="dxa"/>
          </w:tcPr>
          <w:p w:rsidRPr="007C3453" w:rsidR="005E6A3F" w:rsidP="005E6A3F" w:rsidRDefault="005E6A3F" w14:paraId="2C541A06" w14:textId="77777777">
            <w:pPr>
              <w:pStyle w:val="Lijstalinea"/>
              <w:spacing w:line="240" w:lineRule="atLeast"/>
              <w:ind w:left="0"/>
              <w:rPr>
                <w:rFonts w:ascii="Calibri" w:hAnsi="Calibri" w:cs="Calibri"/>
                <w:sz w:val="22"/>
                <w:szCs w:val="22"/>
              </w:rPr>
            </w:pPr>
            <w:r w:rsidRPr="007C3453">
              <w:rPr>
                <w:rFonts w:ascii="Calibri" w:hAnsi="Calibri" w:cs="Calibri"/>
                <w:sz w:val="22"/>
                <w:szCs w:val="22"/>
              </w:rPr>
              <w:t>10 tot 50 km</w:t>
            </w:r>
          </w:p>
        </w:tc>
        <w:tc>
          <w:tcPr>
            <w:tcW w:w="2187" w:type="dxa"/>
          </w:tcPr>
          <w:p w:rsidRPr="007C3453" w:rsidR="005E6A3F" w:rsidP="005E6A3F" w:rsidRDefault="005E6A3F" w14:paraId="31773385" w14:textId="77777777">
            <w:pPr>
              <w:pStyle w:val="Lijstalinea"/>
              <w:spacing w:line="240" w:lineRule="atLeast"/>
              <w:ind w:left="0"/>
              <w:rPr>
                <w:rFonts w:ascii="Calibri" w:hAnsi="Calibri" w:cs="Calibri"/>
                <w:sz w:val="22"/>
                <w:szCs w:val="22"/>
              </w:rPr>
            </w:pPr>
            <w:r w:rsidRPr="007C3453">
              <w:rPr>
                <w:rFonts w:ascii="Calibri" w:hAnsi="Calibri" w:cs="Calibri"/>
                <w:sz w:val="22"/>
                <w:szCs w:val="22"/>
              </w:rPr>
              <w:t>20</w:t>
            </w:r>
          </w:p>
        </w:tc>
        <w:tc>
          <w:tcPr>
            <w:tcW w:w="2326" w:type="dxa"/>
          </w:tcPr>
          <w:p w:rsidRPr="007C3453" w:rsidR="005E6A3F" w:rsidP="005E6A3F" w:rsidRDefault="005E6A3F" w14:paraId="450038E7" w14:textId="77777777">
            <w:pPr>
              <w:pStyle w:val="Lijstalinea"/>
              <w:spacing w:line="240" w:lineRule="atLeast"/>
              <w:ind w:left="0"/>
              <w:rPr>
                <w:rFonts w:ascii="Calibri" w:hAnsi="Calibri" w:cs="Calibri"/>
                <w:sz w:val="22"/>
                <w:szCs w:val="22"/>
              </w:rPr>
            </w:pPr>
            <w:r w:rsidRPr="007C3453">
              <w:rPr>
                <w:rFonts w:ascii="Calibri" w:hAnsi="Calibri" w:cs="Calibri"/>
                <w:sz w:val="22"/>
                <w:szCs w:val="22"/>
              </w:rPr>
              <w:t xml:space="preserve"> € 26</w:t>
            </w:r>
          </w:p>
        </w:tc>
      </w:tr>
      <w:tr w:rsidRPr="007C3453" w:rsidR="005E6A3F" w:rsidTr="00560EBD" w14:paraId="6F52FDD2" w14:textId="77777777">
        <w:tc>
          <w:tcPr>
            <w:tcW w:w="2296" w:type="dxa"/>
          </w:tcPr>
          <w:p w:rsidRPr="007C3453" w:rsidR="005E6A3F" w:rsidP="005E6A3F" w:rsidRDefault="005E6A3F" w14:paraId="24AA61C1" w14:textId="77777777">
            <w:pPr>
              <w:pStyle w:val="Lijstalinea"/>
              <w:spacing w:line="240" w:lineRule="atLeast"/>
              <w:ind w:left="0"/>
              <w:rPr>
                <w:rFonts w:ascii="Calibri" w:hAnsi="Calibri" w:cs="Calibri"/>
                <w:sz w:val="22"/>
                <w:szCs w:val="22"/>
              </w:rPr>
            </w:pPr>
            <w:r w:rsidRPr="007C3453">
              <w:rPr>
                <w:rFonts w:ascii="Calibri" w:hAnsi="Calibri" w:cs="Calibri"/>
                <w:sz w:val="22"/>
                <w:szCs w:val="22"/>
              </w:rPr>
              <w:t>50 tot 100 km</w:t>
            </w:r>
          </w:p>
        </w:tc>
        <w:tc>
          <w:tcPr>
            <w:tcW w:w="2187" w:type="dxa"/>
          </w:tcPr>
          <w:p w:rsidRPr="007C3453" w:rsidR="005E6A3F" w:rsidP="005E6A3F" w:rsidRDefault="005E6A3F" w14:paraId="3774FB29" w14:textId="77777777">
            <w:pPr>
              <w:pStyle w:val="Lijstalinea"/>
              <w:spacing w:line="240" w:lineRule="atLeast"/>
              <w:ind w:left="0"/>
              <w:rPr>
                <w:rFonts w:ascii="Calibri" w:hAnsi="Calibri" w:cs="Calibri"/>
                <w:sz w:val="22"/>
                <w:szCs w:val="22"/>
              </w:rPr>
            </w:pPr>
            <w:r w:rsidRPr="007C3453">
              <w:rPr>
                <w:rFonts w:ascii="Calibri" w:hAnsi="Calibri" w:cs="Calibri"/>
                <w:sz w:val="22"/>
                <w:szCs w:val="22"/>
              </w:rPr>
              <w:t>32</w:t>
            </w:r>
          </w:p>
        </w:tc>
        <w:tc>
          <w:tcPr>
            <w:tcW w:w="2326" w:type="dxa"/>
          </w:tcPr>
          <w:p w:rsidRPr="007C3453" w:rsidR="005E6A3F" w:rsidP="005E6A3F" w:rsidRDefault="005E6A3F" w14:paraId="1DD429C4" w14:textId="77777777">
            <w:pPr>
              <w:pStyle w:val="Lijstalinea"/>
              <w:spacing w:line="240" w:lineRule="atLeast"/>
              <w:ind w:left="0"/>
              <w:rPr>
                <w:rFonts w:ascii="Calibri" w:hAnsi="Calibri" w:cs="Calibri"/>
                <w:sz w:val="22"/>
                <w:szCs w:val="22"/>
              </w:rPr>
            </w:pPr>
            <w:r w:rsidRPr="007C3453">
              <w:rPr>
                <w:rFonts w:ascii="Calibri" w:hAnsi="Calibri" w:cs="Calibri"/>
                <w:sz w:val="22"/>
                <w:szCs w:val="22"/>
              </w:rPr>
              <w:t xml:space="preserve"> € 41</w:t>
            </w:r>
          </w:p>
        </w:tc>
      </w:tr>
      <w:tr w:rsidRPr="007C3453" w:rsidR="005E6A3F" w:rsidTr="00560EBD" w14:paraId="20FC8204" w14:textId="77777777">
        <w:tc>
          <w:tcPr>
            <w:tcW w:w="2296" w:type="dxa"/>
          </w:tcPr>
          <w:p w:rsidRPr="007C3453" w:rsidR="005E6A3F" w:rsidP="005E6A3F" w:rsidRDefault="005E6A3F" w14:paraId="5DE05547" w14:textId="77777777">
            <w:pPr>
              <w:pStyle w:val="Lijstalinea"/>
              <w:spacing w:line="240" w:lineRule="atLeast"/>
              <w:ind w:left="0"/>
              <w:rPr>
                <w:rFonts w:ascii="Calibri" w:hAnsi="Calibri" w:cs="Calibri"/>
                <w:sz w:val="22"/>
                <w:szCs w:val="22"/>
              </w:rPr>
            </w:pPr>
            <w:r w:rsidRPr="007C3453">
              <w:rPr>
                <w:rFonts w:ascii="Calibri" w:hAnsi="Calibri" w:cs="Calibri"/>
                <w:sz w:val="22"/>
                <w:szCs w:val="22"/>
              </w:rPr>
              <w:t>100 tot 150 km</w:t>
            </w:r>
          </w:p>
        </w:tc>
        <w:tc>
          <w:tcPr>
            <w:tcW w:w="2187" w:type="dxa"/>
          </w:tcPr>
          <w:p w:rsidRPr="007C3453" w:rsidR="005E6A3F" w:rsidP="005E6A3F" w:rsidRDefault="005E6A3F" w14:paraId="02346588" w14:textId="77777777">
            <w:pPr>
              <w:pStyle w:val="Lijstalinea"/>
              <w:spacing w:line="240" w:lineRule="atLeast"/>
              <w:ind w:left="0"/>
              <w:rPr>
                <w:rFonts w:ascii="Calibri" w:hAnsi="Calibri" w:cs="Calibri"/>
                <w:sz w:val="22"/>
                <w:szCs w:val="22"/>
              </w:rPr>
            </w:pPr>
            <w:r w:rsidRPr="007C3453">
              <w:rPr>
                <w:rFonts w:ascii="Calibri" w:hAnsi="Calibri" w:cs="Calibri"/>
                <w:sz w:val="22"/>
                <w:szCs w:val="22"/>
              </w:rPr>
              <w:t>42</w:t>
            </w:r>
          </w:p>
        </w:tc>
        <w:tc>
          <w:tcPr>
            <w:tcW w:w="2326" w:type="dxa"/>
          </w:tcPr>
          <w:p w:rsidRPr="007C3453" w:rsidR="005E6A3F" w:rsidP="005E6A3F" w:rsidRDefault="005E6A3F" w14:paraId="2F27B2A0" w14:textId="77777777">
            <w:pPr>
              <w:pStyle w:val="Lijstalinea"/>
              <w:spacing w:line="240" w:lineRule="atLeast"/>
              <w:ind w:left="0"/>
              <w:rPr>
                <w:rFonts w:ascii="Calibri" w:hAnsi="Calibri" w:cs="Calibri"/>
                <w:sz w:val="22"/>
                <w:szCs w:val="22"/>
              </w:rPr>
            </w:pPr>
            <w:r w:rsidRPr="007C3453">
              <w:rPr>
                <w:rFonts w:ascii="Calibri" w:hAnsi="Calibri" w:cs="Calibri"/>
                <w:sz w:val="22"/>
                <w:szCs w:val="22"/>
              </w:rPr>
              <w:t xml:space="preserve"> € 54</w:t>
            </w:r>
          </w:p>
        </w:tc>
      </w:tr>
      <w:tr w:rsidRPr="007C3453" w:rsidR="005E6A3F" w:rsidTr="00560EBD" w14:paraId="61F72286" w14:textId="77777777">
        <w:tc>
          <w:tcPr>
            <w:tcW w:w="2296" w:type="dxa"/>
          </w:tcPr>
          <w:p w:rsidRPr="007C3453" w:rsidR="005E6A3F" w:rsidP="005E6A3F" w:rsidRDefault="005E6A3F" w14:paraId="12148E6D" w14:textId="77777777">
            <w:pPr>
              <w:pStyle w:val="Lijstalinea"/>
              <w:spacing w:line="240" w:lineRule="atLeast"/>
              <w:ind w:left="0"/>
              <w:rPr>
                <w:rFonts w:ascii="Calibri" w:hAnsi="Calibri" w:cs="Calibri"/>
                <w:sz w:val="22"/>
                <w:szCs w:val="22"/>
              </w:rPr>
            </w:pPr>
            <w:r w:rsidRPr="007C3453">
              <w:rPr>
                <w:rFonts w:ascii="Calibri" w:hAnsi="Calibri" w:cs="Calibri"/>
                <w:sz w:val="22"/>
                <w:szCs w:val="22"/>
              </w:rPr>
              <w:t>150 km of meer</w:t>
            </w:r>
          </w:p>
        </w:tc>
        <w:tc>
          <w:tcPr>
            <w:tcW w:w="2187" w:type="dxa"/>
          </w:tcPr>
          <w:p w:rsidRPr="007C3453" w:rsidR="005E6A3F" w:rsidP="005E6A3F" w:rsidRDefault="005E6A3F" w14:paraId="39A89D33" w14:textId="77777777">
            <w:pPr>
              <w:pStyle w:val="Lijstalinea"/>
              <w:spacing w:line="240" w:lineRule="atLeast"/>
              <w:ind w:left="0"/>
              <w:rPr>
                <w:rFonts w:ascii="Calibri" w:hAnsi="Calibri" w:cs="Calibri"/>
                <w:sz w:val="22"/>
                <w:szCs w:val="22"/>
              </w:rPr>
            </w:pPr>
            <w:r w:rsidRPr="007C3453">
              <w:rPr>
                <w:rFonts w:ascii="Calibri" w:hAnsi="Calibri" w:cs="Calibri"/>
                <w:sz w:val="22"/>
                <w:szCs w:val="22"/>
              </w:rPr>
              <w:t>48</w:t>
            </w:r>
          </w:p>
        </w:tc>
        <w:tc>
          <w:tcPr>
            <w:tcW w:w="2326" w:type="dxa"/>
          </w:tcPr>
          <w:p w:rsidRPr="007C3453" w:rsidR="005E6A3F" w:rsidP="005E6A3F" w:rsidRDefault="005E6A3F" w14:paraId="14A390CF" w14:textId="77777777">
            <w:pPr>
              <w:pStyle w:val="Lijstalinea"/>
              <w:spacing w:line="240" w:lineRule="atLeast"/>
              <w:ind w:left="0"/>
              <w:rPr>
                <w:rFonts w:ascii="Calibri" w:hAnsi="Calibri" w:cs="Calibri"/>
                <w:sz w:val="22"/>
                <w:szCs w:val="22"/>
              </w:rPr>
            </w:pPr>
            <w:r w:rsidRPr="007C3453">
              <w:rPr>
                <w:rFonts w:ascii="Calibri" w:hAnsi="Calibri" w:cs="Calibri"/>
                <w:sz w:val="22"/>
                <w:szCs w:val="22"/>
              </w:rPr>
              <w:t xml:space="preserve"> € 62</w:t>
            </w:r>
          </w:p>
        </w:tc>
      </w:tr>
    </w:tbl>
    <w:p w:rsidRPr="007C3453" w:rsidR="005E6A3F" w:rsidP="005E6A3F" w:rsidRDefault="005E6A3F" w14:paraId="60F459E6" w14:textId="77777777">
      <w:pPr>
        <w:pStyle w:val="Lijstalinea"/>
        <w:suppressAutoHyphens/>
        <w:spacing w:after="0" w:line="240" w:lineRule="atLeast"/>
        <w:rPr>
          <w:rFonts w:ascii="Calibri" w:hAnsi="Calibri" w:cs="Calibri"/>
          <w:sz w:val="22"/>
          <w:szCs w:val="22"/>
        </w:rPr>
      </w:pPr>
    </w:p>
    <w:p w:rsidRPr="007C3453" w:rsidR="005E6A3F" w:rsidP="005E6A3F" w:rsidRDefault="005E6A3F" w14:paraId="1929C9FD" w14:textId="77777777">
      <w:pPr>
        <w:pStyle w:val="Lijstalinea"/>
        <w:numPr>
          <w:ilvl w:val="1"/>
          <w:numId w:val="2"/>
        </w:numPr>
        <w:suppressAutoHyphens/>
        <w:autoSpaceDN w:val="0"/>
        <w:spacing w:after="0" w:line="240" w:lineRule="atLeast"/>
        <w:textAlignment w:val="baseline"/>
        <w:rPr>
          <w:rFonts w:ascii="Calibri" w:hAnsi="Calibri" w:cs="Calibri"/>
          <w:sz w:val="22"/>
          <w:szCs w:val="22"/>
        </w:rPr>
      </w:pPr>
      <w:r w:rsidRPr="007C3453">
        <w:rPr>
          <w:rFonts w:ascii="Calibri" w:hAnsi="Calibri" w:cs="Calibri"/>
          <w:sz w:val="22"/>
          <w:szCs w:val="22"/>
        </w:rPr>
        <w:t xml:space="preserve">Voor de donor afkomstig uit het buitenland wordt de etmaalvergoeding van € 9 verhoogd naar € 12 en wordt de eenmalige uitkering voor de donor afkomstig buiten Europa van € 100 verhoogd naar € 128; </w:t>
      </w:r>
    </w:p>
    <w:p w:rsidRPr="007C3453" w:rsidR="005E6A3F" w:rsidP="005E6A3F" w:rsidRDefault="005E6A3F" w14:paraId="7336A4EE" w14:textId="77777777">
      <w:pPr>
        <w:pStyle w:val="Lijstalinea"/>
        <w:numPr>
          <w:ilvl w:val="1"/>
          <w:numId w:val="2"/>
        </w:numPr>
        <w:suppressAutoHyphens/>
        <w:autoSpaceDN w:val="0"/>
        <w:spacing w:after="0" w:line="240" w:lineRule="atLeast"/>
        <w:textAlignment w:val="baseline"/>
        <w:rPr>
          <w:rFonts w:ascii="Calibri" w:hAnsi="Calibri" w:cs="Calibri"/>
          <w:sz w:val="22"/>
          <w:szCs w:val="22"/>
        </w:rPr>
      </w:pPr>
      <w:r w:rsidRPr="007C3453">
        <w:rPr>
          <w:rFonts w:ascii="Calibri" w:hAnsi="Calibri" w:cs="Calibri"/>
          <w:sz w:val="22"/>
          <w:szCs w:val="22"/>
        </w:rPr>
        <w:t xml:space="preserve">Het eenmalige bedrag voor overige kosten zal in geval van </w:t>
      </w:r>
      <w:proofErr w:type="spellStart"/>
      <w:r w:rsidRPr="007C3453">
        <w:rPr>
          <w:rFonts w:ascii="Calibri" w:hAnsi="Calibri" w:cs="Calibri"/>
          <w:sz w:val="22"/>
          <w:szCs w:val="22"/>
        </w:rPr>
        <w:t>nierdonatie</w:t>
      </w:r>
      <w:proofErr w:type="spellEnd"/>
      <w:r w:rsidRPr="007C3453">
        <w:rPr>
          <w:rFonts w:ascii="Calibri" w:hAnsi="Calibri" w:cs="Calibri"/>
          <w:sz w:val="22"/>
          <w:szCs w:val="22"/>
        </w:rPr>
        <w:t xml:space="preserve"> van € 381 verhoogd worden naar € 486. In geval van leverdonatie zal het eenmalige bedrag van € 425 verhoogd worden naar € 542. In geval een donatie niet heeft plaats kunnen vinden maar het voortraject wel is gestart, zal de € 110 verhoogd worden naar € 141. </w:t>
      </w:r>
    </w:p>
    <w:p w:rsidRPr="007C3453" w:rsidR="005E6A3F" w:rsidP="005E6A3F" w:rsidRDefault="005E6A3F" w14:paraId="12623D3E" w14:textId="77777777">
      <w:pPr>
        <w:pStyle w:val="Lijstalinea"/>
        <w:numPr>
          <w:ilvl w:val="0"/>
          <w:numId w:val="2"/>
        </w:numPr>
        <w:suppressAutoHyphens/>
        <w:spacing w:after="0" w:line="240" w:lineRule="atLeast"/>
        <w:rPr>
          <w:rFonts w:ascii="Calibri" w:hAnsi="Calibri" w:cs="Calibri"/>
          <w:b/>
          <w:bCs/>
          <w:sz w:val="22"/>
          <w:szCs w:val="22"/>
        </w:rPr>
      </w:pPr>
      <w:r w:rsidRPr="007C3453">
        <w:rPr>
          <w:rFonts w:ascii="Calibri" w:hAnsi="Calibri" w:cs="Calibri"/>
          <w:sz w:val="22"/>
          <w:szCs w:val="22"/>
        </w:rPr>
        <w:t>Bij de indexatie voor hotelovernachtingen en logies is bovenstaande indexatiecorrectie toegepast samen met een correctie voor de recente btw-stijging. Dit komt neer op een totale correctie van 42,81%:</w:t>
      </w:r>
    </w:p>
    <w:p w:rsidRPr="007C3453" w:rsidR="005E6A3F" w:rsidP="005E6A3F" w:rsidRDefault="005E6A3F" w14:paraId="5DD433E3" w14:textId="77777777">
      <w:pPr>
        <w:pStyle w:val="Lijstalinea"/>
        <w:numPr>
          <w:ilvl w:val="1"/>
          <w:numId w:val="2"/>
        </w:numPr>
        <w:suppressAutoHyphens/>
        <w:autoSpaceDN w:val="0"/>
        <w:spacing w:after="0" w:line="240" w:lineRule="atLeast"/>
        <w:textAlignment w:val="baseline"/>
        <w:rPr>
          <w:rFonts w:ascii="Calibri" w:hAnsi="Calibri" w:cs="Calibri"/>
          <w:sz w:val="22"/>
          <w:szCs w:val="22"/>
        </w:rPr>
      </w:pPr>
      <w:r w:rsidRPr="007C3453">
        <w:rPr>
          <w:rFonts w:ascii="Calibri" w:hAnsi="Calibri" w:cs="Calibri"/>
          <w:sz w:val="22"/>
          <w:szCs w:val="22"/>
        </w:rPr>
        <w:t>Voor de donor uit het buitenland zal de € 99 verhoogd worden naar € 142;</w:t>
      </w:r>
    </w:p>
    <w:p w:rsidRPr="007C3453" w:rsidR="005E6A3F" w:rsidP="005E6A3F" w:rsidRDefault="005E6A3F" w14:paraId="30D7666E" w14:textId="77777777">
      <w:pPr>
        <w:pStyle w:val="Lijstalinea"/>
        <w:numPr>
          <w:ilvl w:val="1"/>
          <w:numId w:val="2"/>
        </w:numPr>
        <w:suppressAutoHyphens/>
        <w:autoSpaceDN w:val="0"/>
        <w:spacing w:after="0" w:line="240" w:lineRule="atLeast"/>
        <w:textAlignment w:val="baseline"/>
        <w:rPr>
          <w:rFonts w:ascii="Calibri" w:hAnsi="Calibri" w:cs="Calibri"/>
          <w:b/>
          <w:bCs/>
          <w:sz w:val="22"/>
          <w:szCs w:val="22"/>
        </w:rPr>
      </w:pPr>
      <w:r w:rsidRPr="007C3453">
        <w:rPr>
          <w:rFonts w:ascii="Calibri" w:hAnsi="Calibri" w:cs="Calibri"/>
          <w:sz w:val="22"/>
          <w:szCs w:val="22"/>
        </w:rPr>
        <w:t xml:space="preserve">Voor de persoon die de donor bijstaat in het traject zal het bedrag van € 99 worden verhoogd naar € 142. </w:t>
      </w:r>
    </w:p>
    <w:p w:rsidRPr="007C3453" w:rsidR="005E6A3F" w:rsidP="005E6A3F" w:rsidRDefault="005E6A3F" w14:paraId="52815111" w14:textId="77777777">
      <w:pPr>
        <w:pStyle w:val="Lijstalinea"/>
        <w:numPr>
          <w:ilvl w:val="0"/>
          <w:numId w:val="2"/>
        </w:numPr>
        <w:suppressAutoHyphens/>
        <w:spacing w:after="0" w:line="240" w:lineRule="atLeast"/>
        <w:rPr>
          <w:rFonts w:ascii="Calibri" w:hAnsi="Calibri" w:cs="Calibri"/>
          <w:b/>
          <w:bCs/>
          <w:sz w:val="22"/>
          <w:szCs w:val="22"/>
        </w:rPr>
      </w:pPr>
      <w:r w:rsidRPr="007C3453">
        <w:rPr>
          <w:rFonts w:ascii="Calibri" w:hAnsi="Calibri" w:cs="Calibri"/>
          <w:sz w:val="22"/>
          <w:szCs w:val="22"/>
        </w:rPr>
        <w:t xml:space="preserve">In de toelichting is een verduidelijking opgenomen wat betreft (informele) huishoudelijke hulp, zo is verder verduidelijkt dat deze informeel van aard mag zijn en wat er onder huishoudelijke hulp valt; </w:t>
      </w:r>
    </w:p>
    <w:p w:rsidRPr="007C3453" w:rsidR="005E6A3F" w:rsidP="005E6A3F" w:rsidRDefault="005E6A3F" w14:paraId="460FE17A" w14:textId="77777777">
      <w:pPr>
        <w:pStyle w:val="Lijstalinea"/>
        <w:numPr>
          <w:ilvl w:val="0"/>
          <w:numId w:val="2"/>
        </w:numPr>
        <w:suppressAutoHyphens/>
        <w:spacing w:after="0" w:line="240" w:lineRule="atLeast"/>
        <w:rPr>
          <w:rFonts w:ascii="Calibri" w:hAnsi="Calibri" w:cs="Calibri"/>
          <w:b/>
          <w:bCs/>
          <w:sz w:val="22"/>
          <w:szCs w:val="22"/>
        </w:rPr>
      </w:pPr>
      <w:r w:rsidRPr="007C3453">
        <w:rPr>
          <w:rFonts w:ascii="Calibri" w:hAnsi="Calibri" w:cs="Calibri"/>
          <w:sz w:val="22"/>
          <w:szCs w:val="22"/>
        </w:rPr>
        <w:t>In de toelichting is een verduidelijking opgenomen dat de Subsidieregeling de mogelijkheid biedt dat een donor afkomstig uit het buitenland zich bij kan laten staan door meerdere personen, wel geldt als voorwaarde dat de donor slecht door één persoon tegelijkertijd wordt bijgestaan;</w:t>
      </w:r>
    </w:p>
    <w:p w:rsidRPr="007C3453" w:rsidR="005E6A3F" w:rsidP="005E6A3F" w:rsidRDefault="005E6A3F" w14:paraId="6A49D92A" w14:textId="77777777">
      <w:pPr>
        <w:pStyle w:val="Lijstalinea"/>
        <w:numPr>
          <w:ilvl w:val="0"/>
          <w:numId w:val="2"/>
        </w:numPr>
        <w:suppressAutoHyphens/>
        <w:spacing w:after="0" w:line="240" w:lineRule="atLeast"/>
        <w:rPr>
          <w:rFonts w:ascii="Calibri" w:hAnsi="Calibri" w:cs="Calibri"/>
          <w:sz w:val="22"/>
          <w:szCs w:val="22"/>
        </w:rPr>
      </w:pPr>
      <w:r w:rsidRPr="007C3453">
        <w:rPr>
          <w:rFonts w:ascii="Calibri" w:hAnsi="Calibri" w:cs="Calibri"/>
          <w:sz w:val="22"/>
          <w:szCs w:val="22"/>
        </w:rPr>
        <w:t>De regeling zal verlengd worden tot en met 1 september 2031.</w:t>
      </w:r>
    </w:p>
    <w:p w:rsidRPr="007C3453" w:rsidR="005E6A3F" w:rsidP="005E6A3F" w:rsidRDefault="005E6A3F" w14:paraId="2E1D03EA" w14:textId="77777777">
      <w:pPr>
        <w:spacing w:after="0" w:line="240" w:lineRule="atLeast"/>
        <w:rPr>
          <w:rFonts w:ascii="Calibri" w:hAnsi="Calibri" w:cs="Calibri"/>
          <w:sz w:val="22"/>
          <w:szCs w:val="22"/>
        </w:rPr>
      </w:pPr>
      <w:r w:rsidRPr="007C3453">
        <w:rPr>
          <w:rFonts w:ascii="Calibri" w:hAnsi="Calibri" w:cs="Calibri"/>
          <w:sz w:val="22"/>
          <w:szCs w:val="22"/>
        </w:rPr>
        <w:t>Naast de aanpassingen in de Subsidieregeling zal er in de uitvoering, in samenspraak met de NTS, het volgende worden aangepast:</w:t>
      </w:r>
    </w:p>
    <w:p w:rsidRPr="007C3453" w:rsidR="005E6A3F" w:rsidP="005E6A3F" w:rsidRDefault="005E6A3F" w14:paraId="2A2BF1D0" w14:textId="77777777">
      <w:pPr>
        <w:pStyle w:val="Lijstalinea"/>
        <w:numPr>
          <w:ilvl w:val="0"/>
          <w:numId w:val="3"/>
        </w:numPr>
        <w:suppressAutoHyphens/>
        <w:spacing w:after="0" w:line="240" w:lineRule="atLeast"/>
        <w:rPr>
          <w:rFonts w:ascii="Calibri" w:hAnsi="Calibri" w:cs="Calibri"/>
          <w:sz w:val="22"/>
          <w:szCs w:val="22"/>
        </w:rPr>
      </w:pPr>
      <w:r w:rsidRPr="007C3453">
        <w:rPr>
          <w:rFonts w:ascii="Calibri" w:hAnsi="Calibri" w:cs="Calibri"/>
          <w:sz w:val="22"/>
          <w:szCs w:val="22"/>
        </w:rPr>
        <w:t>De bedragen op het aanvraagformulier zullen overeenkomstig gemaakt worden met de bedragen uit de wijzigingstekst en er zal extra informatie toegevoegd worden over wat er onder ‘overige kosten’ valt op het aanvraagformulier;</w:t>
      </w:r>
    </w:p>
    <w:p w:rsidRPr="007C3453" w:rsidR="005E6A3F" w:rsidP="005E6A3F" w:rsidRDefault="005E6A3F" w14:paraId="72E88F2D" w14:textId="77777777">
      <w:pPr>
        <w:pStyle w:val="Lijstalinea"/>
        <w:numPr>
          <w:ilvl w:val="0"/>
          <w:numId w:val="3"/>
        </w:numPr>
        <w:suppressAutoHyphens/>
        <w:spacing w:after="0" w:line="240" w:lineRule="atLeast"/>
        <w:rPr>
          <w:rFonts w:ascii="Calibri" w:hAnsi="Calibri" w:cs="Calibri"/>
          <w:sz w:val="22"/>
          <w:szCs w:val="22"/>
        </w:rPr>
      </w:pPr>
      <w:r w:rsidRPr="007C3453">
        <w:rPr>
          <w:rFonts w:ascii="Calibri" w:hAnsi="Calibri" w:cs="Calibri"/>
          <w:sz w:val="22"/>
          <w:szCs w:val="22"/>
        </w:rPr>
        <w:t>De NTS zal worden gevraagd de informatie voor donoren verder te actualiseren en uniformeren via de bestaande website en te verspreiden over de verschillende ziekenhuizen via bestaande overleggremia;</w:t>
      </w:r>
    </w:p>
    <w:p w:rsidRPr="007C3453" w:rsidR="005E6A3F" w:rsidP="005E6A3F" w:rsidRDefault="005E6A3F" w14:paraId="5EC9B0A6" w14:textId="77777777">
      <w:pPr>
        <w:pStyle w:val="Lijstalinea"/>
        <w:numPr>
          <w:ilvl w:val="0"/>
          <w:numId w:val="3"/>
        </w:numPr>
        <w:suppressAutoHyphens/>
        <w:spacing w:after="0" w:line="240" w:lineRule="atLeast"/>
        <w:rPr>
          <w:rFonts w:ascii="Calibri" w:hAnsi="Calibri" w:cs="Calibri"/>
          <w:sz w:val="22"/>
          <w:szCs w:val="22"/>
        </w:rPr>
      </w:pPr>
      <w:r w:rsidRPr="007C3453">
        <w:rPr>
          <w:rFonts w:ascii="Calibri" w:hAnsi="Calibri" w:cs="Calibri"/>
          <w:sz w:val="22"/>
          <w:szCs w:val="22"/>
        </w:rPr>
        <w:t>De NTS zal worden gevraagd om via één van de werkgroepen in te zetten op deze uniformiteit en na te gaan waar de verschillen in aanvragen tussen ziekenhuizen vandaan komen. De verschillen tussen ziekenhuizen zal de NTS bespreken met de betrokken ziekenhuizen;</w:t>
      </w:r>
    </w:p>
    <w:p w:rsidRPr="007C3453" w:rsidR="005E6A3F" w:rsidP="005E6A3F" w:rsidRDefault="005E6A3F" w14:paraId="7A8AC185" w14:textId="77777777">
      <w:pPr>
        <w:pStyle w:val="Lijstalinea"/>
        <w:numPr>
          <w:ilvl w:val="0"/>
          <w:numId w:val="3"/>
        </w:numPr>
        <w:suppressAutoHyphens/>
        <w:spacing w:after="0" w:line="240" w:lineRule="atLeast"/>
        <w:rPr>
          <w:rFonts w:ascii="Calibri" w:hAnsi="Calibri" w:cs="Calibri"/>
          <w:sz w:val="22"/>
          <w:szCs w:val="22"/>
        </w:rPr>
      </w:pPr>
      <w:r w:rsidRPr="007C3453">
        <w:rPr>
          <w:rFonts w:ascii="Calibri" w:hAnsi="Calibri" w:cs="Calibri"/>
          <w:sz w:val="22"/>
          <w:szCs w:val="22"/>
        </w:rPr>
        <w:t>In samenwerking met de NTS zal gedurende de nieuwe looptijd van de Subsidieregeling gekeken worden of het aanvraagproces gedigitaliseerd kan worden.</w:t>
      </w:r>
    </w:p>
    <w:p w:rsidRPr="007C3453" w:rsidR="005E6A3F" w:rsidP="005E6A3F" w:rsidRDefault="005E6A3F" w14:paraId="382EF6C4" w14:textId="77777777">
      <w:pPr>
        <w:spacing w:after="0" w:line="240" w:lineRule="atLeast"/>
        <w:rPr>
          <w:rFonts w:ascii="Calibri" w:hAnsi="Calibri" w:cs="Calibri"/>
          <w:b/>
          <w:bCs/>
          <w:sz w:val="22"/>
          <w:szCs w:val="22"/>
        </w:rPr>
      </w:pPr>
      <w:r w:rsidRPr="007C3453">
        <w:rPr>
          <w:rFonts w:ascii="Calibri" w:hAnsi="Calibri" w:cs="Calibri"/>
          <w:b/>
          <w:bCs/>
          <w:sz w:val="22"/>
          <w:szCs w:val="22"/>
        </w:rPr>
        <w:t>Ten slotte</w:t>
      </w:r>
    </w:p>
    <w:p w:rsidRPr="007C3453" w:rsidR="005E6A3F" w:rsidP="005E6A3F" w:rsidRDefault="005E6A3F" w14:paraId="7CBD82F5" w14:textId="77777777">
      <w:pPr>
        <w:spacing w:after="0" w:line="240" w:lineRule="atLeast"/>
        <w:rPr>
          <w:rFonts w:ascii="Calibri" w:hAnsi="Calibri" w:cs="Calibri"/>
          <w:sz w:val="22"/>
          <w:szCs w:val="22"/>
        </w:rPr>
      </w:pPr>
      <w:r w:rsidRPr="007C3453">
        <w:rPr>
          <w:rFonts w:ascii="Calibri" w:hAnsi="Calibri" w:cs="Calibri"/>
          <w:sz w:val="22"/>
          <w:szCs w:val="22"/>
        </w:rPr>
        <w:t>Het kabinet hoopt u met deze voorhangbrief voldoende te hebben geïnformeerd over de beoogde wijzigingen en verlenging van de Subsidieregeling.</w:t>
      </w:r>
    </w:p>
    <w:p w:rsidRPr="007C3453" w:rsidR="005E6A3F" w:rsidP="005E6A3F" w:rsidRDefault="005E6A3F" w14:paraId="0D55F555" w14:textId="77777777">
      <w:pPr>
        <w:spacing w:after="0" w:line="240" w:lineRule="atLeast"/>
        <w:contextualSpacing/>
        <w:rPr>
          <w:rFonts w:ascii="Calibri" w:hAnsi="Calibri" w:cs="Calibri"/>
          <w:sz w:val="22"/>
          <w:szCs w:val="22"/>
        </w:rPr>
      </w:pPr>
    </w:p>
    <w:p w:rsidR="007C3453" w:rsidP="005E6A3F" w:rsidRDefault="007C3453" w14:paraId="3CC0C2FA" w14:textId="77777777">
      <w:pPr>
        <w:spacing w:after="0" w:line="240" w:lineRule="atLeast"/>
        <w:rPr>
          <w:rFonts w:ascii="Calibri" w:hAnsi="Calibri" w:cs="Calibri"/>
          <w:sz w:val="22"/>
          <w:szCs w:val="22"/>
        </w:rPr>
      </w:pPr>
    </w:p>
    <w:p w:rsidRPr="007C3453" w:rsidR="005E6A3F" w:rsidP="005E6A3F" w:rsidRDefault="007C3453" w14:paraId="43D173BE" w14:textId="65D1CD60">
      <w:pPr>
        <w:spacing w:after="0" w:line="240" w:lineRule="atLeast"/>
        <w:rPr>
          <w:rFonts w:ascii="Calibri" w:hAnsi="Calibri" w:cs="Calibri"/>
          <w:sz w:val="22"/>
          <w:szCs w:val="22"/>
        </w:rPr>
      </w:pPr>
      <w:r>
        <w:rPr>
          <w:rFonts w:ascii="Calibri" w:hAnsi="Calibri" w:cs="Calibri"/>
          <w:sz w:val="22"/>
          <w:szCs w:val="22"/>
        </w:rPr>
        <w:t>D</w:t>
      </w:r>
      <w:r w:rsidRPr="007C3453" w:rsidR="005E6A3F">
        <w:rPr>
          <w:rFonts w:ascii="Calibri" w:hAnsi="Calibri" w:cs="Calibri"/>
          <w:sz w:val="22"/>
          <w:szCs w:val="22"/>
        </w:rPr>
        <w:t>e minister van Volksgezondheid,</w:t>
      </w:r>
      <w:r>
        <w:rPr>
          <w:rFonts w:ascii="Calibri" w:hAnsi="Calibri" w:cs="Calibri"/>
          <w:sz w:val="22"/>
          <w:szCs w:val="22"/>
        </w:rPr>
        <w:t xml:space="preserve"> </w:t>
      </w:r>
      <w:r w:rsidRPr="007C3453" w:rsidR="005E6A3F">
        <w:rPr>
          <w:rFonts w:ascii="Calibri" w:hAnsi="Calibri" w:cs="Calibri"/>
          <w:sz w:val="22"/>
          <w:szCs w:val="22"/>
        </w:rPr>
        <w:t>Welzijn en Sport ,</w:t>
      </w:r>
    </w:p>
    <w:p w:rsidRPr="007C3453" w:rsidR="005E6A3F" w:rsidP="005E6A3F" w:rsidRDefault="007C3453" w14:paraId="77AC9034" w14:textId="7BF96EFD">
      <w:pPr>
        <w:spacing w:after="0" w:line="240" w:lineRule="atLeast"/>
        <w:rPr>
          <w:rFonts w:ascii="Calibri" w:hAnsi="Calibri" w:cs="Calibri"/>
          <w:sz w:val="22"/>
          <w:szCs w:val="22"/>
        </w:rPr>
      </w:pPr>
      <w:r>
        <w:rPr>
          <w:rFonts w:ascii="Calibri" w:hAnsi="Calibri" w:cs="Calibri"/>
          <w:sz w:val="22"/>
          <w:szCs w:val="22"/>
        </w:rPr>
        <w:t xml:space="preserve">S.T.M. </w:t>
      </w:r>
      <w:r w:rsidRPr="007C3453" w:rsidR="005E6A3F">
        <w:rPr>
          <w:rFonts w:ascii="Calibri" w:hAnsi="Calibri" w:cs="Calibri"/>
          <w:sz w:val="22"/>
          <w:szCs w:val="22"/>
        </w:rPr>
        <w:t>Hermans</w:t>
      </w:r>
    </w:p>
    <w:p w:rsidRPr="007C3453" w:rsidR="005E6A3F" w:rsidP="005E6A3F" w:rsidRDefault="005E6A3F" w14:paraId="32250105"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after="0" w:line="240" w:lineRule="atLeast"/>
        <w:rPr>
          <w:rFonts w:ascii="Calibri" w:hAnsi="Calibri" w:cs="Calibri"/>
          <w:spacing w:val="-2"/>
          <w:sz w:val="20"/>
          <w:szCs w:val="20"/>
        </w:rPr>
      </w:pPr>
    </w:p>
    <w:p w:rsidRPr="007C3453" w:rsidR="005E6A3F" w:rsidP="005E6A3F" w:rsidRDefault="005E6A3F" w14:paraId="74873D03" w14:textId="07F25495">
      <w:pPr>
        <w:rPr>
          <w:rFonts w:ascii="Calibri" w:hAnsi="Calibri" w:cs="Calibri"/>
          <w:sz w:val="20"/>
          <w:szCs w:val="20"/>
        </w:rPr>
      </w:pPr>
      <w:r w:rsidRPr="007C3453">
        <w:rPr>
          <w:rFonts w:ascii="Calibri" w:hAnsi="Calibri" w:cs="Calibri"/>
          <w:sz w:val="20"/>
          <w:szCs w:val="20"/>
        </w:rPr>
        <w:t>Ter griffie van de Tweede Kamer der Staten</w:t>
      </w:r>
      <w:r w:rsidRPr="007C3453">
        <w:rPr>
          <w:rFonts w:ascii="Calibri" w:hAnsi="Calibri" w:cs="Calibri"/>
          <w:sz w:val="20"/>
          <w:szCs w:val="20"/>
        </w:rPr>
        <w:br/>
        <w:t>Generaal ontvangen op 19 mei 2026.</w:t>
      </w:r>
      <w:r w:rsidRPr="007C3453">
        <w:rPr>
          <w:rFonts w:ascii="Calibri" w:hAnsi="Calibri" w:cs="Calibri"/>
          <w:sz w:val="20"/>
          <w:szCs w:val="20"/>
        </w:rPr>
        <w:br/>
      </w:r>
      <w:r w:rsidRPr="007C3453">
        <w:rPr>
          <w:rFonts w:ascii="Calibri" w:hAnsi="Calibri" w:cs="Calibri"/>
          <w:sz w:val="20"/>
          <w:szCs w:val="20"/>
        </w:rPr>
        <w:br/>
        <w:t>De wens om over de voorgenomen voordracht</w:t>
      </w:r>
      <w:r w:rsidRPr="007C3453">
        <w:rPr>
          <w:rFonts w:ascii="Calibri" w:hAnsi="Calibri" w:cs="Calibri"/>
          <w:sz w:val="20"/>
          <w:szCs w:val="20"/>
        </w:rPr>
        <w:br/>
        <w:t>voor de vast te stellen ministeriële regeling nadere</w:t>
      </w:r>
      <w:r w:rsidRPr="007C3453">
        <w:rPr>
          <w:rFonts w:ascii="Calibri" w:hAnsi="Calibri" w:cs="Calibri"/>
          <w:sz w:val="20"/>
          <w:szCs w:val="20"/>
        </w:rPr>
        <w:br/>
        <w:t>inlichtingen te ontvangen kan door ten minste dertig</w:t>
      </w:r>
      <w:r w:rsidRPr="007C3453">
        <w:rPr>
          <w:rFonts w:ascii="Calibri" w:hAnsi="Calibri" w:cs="Calibri"/>
          <w:sz w:val="20"/>
          <w:szCs w:val="20"/>
        </w:rPr>
        <w:br/>
        <w:t>leden van de Kamer te kennen worden gegeven uiterlijk</w:t>
      </w:r>
      <w:r w:rsidRPr="007C3453">
        <w:rPr>
          <w:rFonts w:ascii="Calibri" w:hAnsi="Calibri" w:cs="Calibri"/>
          <w:sz w:val="20"/>
          <w:szCs w:val="20"/>
        </w:rPr>
        <w:br/>
        <w:t>op 18 juni 2026.</w:t>
      </w:r>
      <w:r w:rsidRPr="007C3453">
        <w:rPr>
          <w:rFonts w:ascii="Calibri" w:hAnsi="Calibri" w:cs="Calibri"/>
          <w:sz w:val="20"/>
          <w:szCs w:val="20"/>
        </w:rPr>
        <w:br/>
      </w:r>
      <w:r w:rsidRPr="007C3453">
        <w:rPr>
          <w:rFonts w:ascii="Calibri" w:hAnsi="Calibri" w:cs="Calibri"/>
          <w:sz w:val="20"/>
          <w:szCs w:val="20"/>
        </w:rPr>
        <w:br/>
        <w:t>De voordracht voor de vast te stellen</w:t>
      </w:r>
      <w:r w:rsidRPr="007C3453">
        <w:rPr>
          <w:rFonts w:ascii="Calibri" w:hAnsi="Calibri" w:cs="Calibri"/>
          <w:sz w:val="20"/>
          <w:szCs w:val="20"/>
        </w:rPr>
        <w:br/>
        <w:t>ministeriële regeling kan niet eerder</w:t>
      </w:r>
      <w:r w:rsidRPr="007C3453">
        <w:rPr>
          <w:rFonts w:ascii="Calibri" w:hAnsi="Calibri" w:cs="Calibri"/>
          <w:sz w:val="20"/>
          <w:szCs w:val="20"/>
        </w:rPr>
        <w:br/>
        <w:t>worden gedaan dan op 19 juni 2026</w:t>
      </w:r>
      <w:r w:rsidRPr="007C3453">
        <w:rPr>
          <w:rFonts w:ascii="Calibri" w:hAnsi="Calibri" w:cs="Calibri"/>
          <w:sz w:val="20"/>
          <w:szCs w:val="20"/>
        </w:rPr>
        <w:br/>
        <w:t>dan wel binnen veertien dagen na het</w:t>
      </w:r>
      <w:r w:rsidRPr="007C3453">
        <w:rPr>
          <w:rFonts w:ascii="Calibri" w:hAnsi="Calibri" w:cs="Calibri"/>
          <w:sz w:val="20"/>
          <w:szCs w:val="20"/>
        </w:rPr>
        <w:br/>
        <w:t>verstrekken van de in de vorige volzin</w:t>
      </w:r>
      <w:r w:rsidRPr="007C3453">
        <w:rPr>
          <w:rFonts w:ascii="Calibri" w:hAnsi="Calibri" w:cs="Calibri"/>
          <w:sz w:val="20"/>
          <w:szCs w:val="20"/>
        </w:rPr>
        <w:br/>
        <w:t>bedoelde inlichtingen.</w:t>
      </w:r>
    </w:p>
    <w:p w:rsidRPr="007C3453" w:rsidR="004E5D09" w:rsidP="005E6A3F" w:rsidRDefault="004E5D09" w14:paraId="3562E666" w14:textId="77777777">
      <w:pPr>
        <w:spacing w:after="0"/>
        <w:rPr>
          <w:rFonts w:ascii="Calibri" w:hAnsi="Calibri" w:cs="Calibri"/>
          <w:sz w:val="22"/>
          <w:szCs w:val="22"/>
        </w:rPr>
      </w:pPr>
    </w:p>
    <w:sectPr w:rsidRPr="007C3453" w:rsidR="004E5D09" w:rsidSect="005E6A3F">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C6EF3" w14:textId="77777777" w:rsidR="00DD2A1E" w:rsidRDefault="00DD2A1E" w:rsidP="005E6A3F">
      <w:pPr>
        <w:spacing w:after="0" w:line="240" w:lineRule="auto"/>
      </w:pPr>
      <w:r>
        <w:separator/>
      </w:r>
    </w:p>
  </w:endnote>
  <w:endnote w:type="continuationSeparator" w:id="0">
    <w:p w14:paraId="6306B49A" w14:textId="77777777" w:rsidR="00DD2A1E" w:rsidRDefault="00DD2A1E" w:rsidP="005E6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0" w:usb1="00000000" w:usb2="00000000" w:usb3="00000000" w:csb0="00000001"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07D9" w14:textId="77777777" w:rsidR="005E6A3F" w:rsidRPr="005E6A3F" w:rsidRDefault="005E6A3F" w:rsidP="005E6A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DAC2" w14:textId="77777777" w:rsidR="005E6A3F" w:rsidRPr="005E6A3F" w:rsidRDefault="005E6A3F" w:rsidP="005E6A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1E5B" w14:textId="77777777" w:rsidR="005E6A3F" w:rsidRPr="005E6A3F" w:rsidRDefault="005E6A3F" w:rsidP="005E6A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E3B4A" w14:textId="77777777" w:rsidR="00DD2A1E" w:rsidRDefault="00DD2A1E" w:rsidP="005E6A3F">
      <w:pPr>
        <w:spacing w:after="0" w:line="240" w:lineRule="auto"/>
      </w:pPr>
      <w:r>
        <w:separator/>
      </w:r>
    </w:p>
  </w:footnote>
  <w:footnote w:type="continuationSeparator" w:id="0">
    <w:p w14:paraId="0C78BDFE" w14:textId="77777777" w:rsidR="00DD2A1E" w:rsidRDefault="00DD2A1E" w:rsidP="005E6A3F">
      <w:pPr>
        <w:spacing w:after="0" w:line="240" w:lineRule="auto"/>
      </w:pPr>
      <w:r>
        <w:continuationSeparator/>
      </w:r>
    </w:p>
  </w:footnote>
  <w:footnote w:id="1">
    <w:p w14:paraId="34469FF8" w14:textId="05D9133E" w:rsidR="005E6A3F" w:rsidRPr="007C3453" w:rsidRDefault="005E6A3F" w:rsidP="005E6A3F">
      <w:pPr>
        <w:pStyle w:val="Voetnoottekst"/>
        <w:rPr>
          <w:rFonts w:ascii="Calibri" w:hAnsi="Calibri" w:cs="Calibri"/>
        </w:rPr>
      </w:pPr>
      <w:r w:rsidRPr="007C3453">
        <w:rPr>
          <w:rStyle w:val="Voetnootmarkering"/>
          <w:rFonts w:ascii="Calibri" w:hAnsi="Calibri" w:cs="Calibri"/>
        </w:rPr>
        <w:footnoteRef/>
      </w:r>
      <w:r w:rsidRPr="007C3453">
        <w:rPr>
          <w:rFonts w:ascii="Calibri" w:hAnsi="Calibri" w:cs="Calibri"/>
        </w:rPr>
        <w:t xml:space="preserve"> Kamerstukken II 2025/26, 28 140, nr. 126</w:t>
      </w:r>
    </w:p>
  </w:footnote>
  <w:footnote w:id="2">
    <w:p w14:paraId="1473C3DD" w14:textId="3CF2E5A6" w:rsidR="005E6A3F" w:rsidRPr="007C3453" w:rsidRDefault="005E6A3F" w:rsidP="005E6A3F">
      <w:pPr>
        <w:pStyle w:val="Voetnoottekst"/>
        <w:rPr>
          <w:rFonts w:ascii="Calibri" w:hAnsi="Calibri" w:cs="Calibri"/>
        </w:rPr>
      </w:pPr>
      <w:r w:rsidRPr="007C3453">
        <w:rPr>
          <w:rStyle w:val="Voetnootmarkering"/>
          <w:rFonts w:ascii="Calibri" w:hAnsi="Calibri" w:cs="Calibri"/>
        </w:rPr>
        <w:footnoteRef/>
      </w:r>
      <w:r w:rsidRPr="007C3453">
        <w:rPr>
          <w:rFonts w:ascii="Calibri" w:hAnsi="Calibri" w:cs="Calibri"/>
        </w:rPr>
        <w:t xml:space="preserve"> Staatscourant nr. 14895, 24 maart 2016 en Staatscourant nr. 34287, 6 juli 2021</w:t>
      </w:r>
    </w:p>
  </w:footnote>
  <w:footnote w:id="3">
    <w:p w14:paraId="382DB5CD" w14:textId="77777777" w:rsidR="005E6A3F" w:rsidRPr="007C3453" w:rsidRDefault="005E6A3F" w:rsidP="005E6A3F">
      <w:pPr>
        <w:pStyle w:val="Voetnoottekst"/>
        <w:rPr>
          <w:rFonts w:ascii="Calibri" w:hAnsi="Calibri" w:cs="Calibri"/>
        </w:rPr>
      </w:pPr>
      <w:r w:rsidRPr="007C3453">
        <w:rPr>
          <w:rStyle w:val="Voetnootmarkering"/>
          <w:rFonts w:ascii="Calibri" w:hAnsi="Calibri" w:cs="Calibri"/>
        </w:rPr>
        <w:footnoteRef/>
      </w:r>
      <w:r w:rsidRPr="007C3453">
        <w:rPr>
          <w:rFonts w:ascii="Calibri" w:hAnsi="Calibri" w:cs="Calibri"/>
        </w:rPr>
        <w:t xml:space="preserve"> In de periode 2016-2020: 2191 donoren</w:t>
      </w:r>
    </w:p>
  </w:footnote>
  <w:footnote w:id="4">
    <w:p w14:paraId="4CA43C02" w14:textId="77777777" w:rsidR="005E6A3F" w:rsidRPr="007C3453" w:rsidRDefault="005E6A3F" w:rsidP="005E6A3F">
      <w:pPr>
        <w:pStyle w:val="Voetnoottekst"/>
        <w:rPr>
          <w:rFonts w:ascii="Calibri" w:hAnsi="Calibri" w:cs="Calibri"/>
        </w:rPr>
      </w:pPr>
      <w:r w:rsidRPr="007C3453">
        <w:rPr>
          <w:rStyle w:val="Voetnootmarkering"/>
          <w:rFonts w:ascii="Calibri" w:hAnsi="Calibri" w:cs="Calibri"/>
        </w:rPr>
        <w:footnoteRef/>
      </w:r>
      <w:r w:rsidRPr="007C3453">
        <w:rPr>
          <w:rFonts w:ascii="Calibri" w:hAnsi="Calibri" w:cs="Calibri"/>
        </w:rPr>
        <w:t xml:space="preserve"> In de periode 2016-2020: in totaal € 3,2 miljoen en gemiddeld € 1.499 per donor</w:t>
      </w:r>
    </w:p>
  </w:footnote>
  <w:footnote w:id="5">
    <w:p w14:paraId="539EFDF4" w14:textId="77777777" w:rsidR="005E6A3F" w:rsidRPr="007C3453" w:rsidRDefault="005E6A3F" w:rsidP="005E6A3F">
      <w:pPr>
        <w:pStyle w:val="Voetnoottekst"/>
        <w:rPr>
          <w:rFonts w:ascii="Calibri" w:hAnsi="Calibri" w:cs="Calibri"/>
        </w:rPr>
      </w:pPr>
      <w:r w:rsidRPr="007C3453">
        <w:rPr>
          <w:rStyle w:val="Voetnootmarkering"/>
          <w:rFonts w:ascii="Calibri" w:hAnsi="Calibri" w:cs="Calibri"/>
        </w:rPr>
        <w:footnoteRef/>
      </w:r>
      <w:r w:rsidRPr="007C3453">
        <w:rPr>
          <w:rFonts w:ascii="Calibri" w:hAnsi="Calibri" w:cs="Calibri"/>
        </w:rPr>
        <w:t xml:space="preserve"> Kamerstukken II 2025/26, 28140, nr. 126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E24A" w14:textId="77777777" w:rsidR="005E6A3F" w:rsidRPr="005E6A3F" w:rsidRDefault="005E6A3F" w:rsidP="005E6A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4F22" w14:textId="77777777" w:rsidR="00817ABE" w:rsidRPr="005E6A3F" w:rsidRDefault="00817ABE" w:rsidP="005E6A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81E6" w14:textId="77777777" w:rsidR="00817ABE" w:rsidRPr="005E6A3F" w:rsidRDefault="00817ABE" w:rsidP="005E6A3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33CCC"/>
    <w:multiLevelType w:val="hybridMultilevel"/>
    <w:tmpl w:val="073260D8"/>
    <w:lvl w:ilvl="0" w:tplc="B9A8D624">
      <w:numFmt w:val="bullet"/>
      <w:lvlText w:val="-"/>
      <w:lvlJc w:val="left"/>
      <w:pPr>
        <w:ind w:left="720" w:hanging="360"/>
      </w:pPr>
      <w:rPr>
        <w:rFonts w:ascii="Verdana" w:eastAsia="DejaVu Sans" w:hAnsi="Verdana" w:cs="Lohit Hindi" w:hint="default"/>
      </w:rPr>
    </w:lvl>
    <w:lvl w:ilvl="1" w:tplc="B2862E90">
      <w:start w:val="1"/>
      <w:numFmt w:val="bullet"/>
      <w:lvlText w:val="o"/>
      <w:lvlJc w:val="left"/>
      <w:pPr>
        <w:ind w:left="1440" w:hanging="360"/>
      </w:pPr>
      <w:rPr>
        <w:rFonts w:ascii="Courier New" w:hAnsi="Courier New" w:cs="Courier New" w:hint="default"/>
      </w:rPr>
    </w:lvl>
    <w:lvl w:ilvl="2" w:tplc="99CA89BC" w:tentative="1">
      <w:start w:val="1"/>
      <w:numFmt w:val="bullet"/>
      <w:lvlText w:val=""/>
      <w:lvlJc w:val="left"/>
      <w:pPr>
        <w:ind w:left="2160" w:hanging="360"/>
      </w:pPr>
      <w:rPr>
        <w:rFonts w:ascii="Wingdings" w:hAnsi="Wingdings" w:hint="default"/>
      </w:rPr>
    </w:lvl>
    <w:lvl w:ilvl="3" w:tplc="98BC0330" w:tentative="1">
      <w:start w:val="1"/>
      <w:numFmt w:val="bullet"/>
      <w:lvlText w:val=""/>
      <w:lvlJc w:val="left"/>
      <w:pPr>
        <w:ind w:left="2880" w:hanging="360"/>
      </w:pPr>
      <w:rPr>
        <w:rFonts w:ascii="Symbol" w:hAnsi="Symbol" w:hint="default"/>
      </w:rPr>
    </w:lvl>
    <w:lvl w:ilvl="4" w:tplc="ADD435D6" w:tentative="1">
      <w:start w:val="1"/>
      <w:numFmt w:val="bullet"/>
      <w:lvlText w:val="o"/>
      <w:lvlJc w:val="left"/>
      <w:pPr>
        <w:ind w:left="3600" w:hanging="360"/>
      </w:pPr>
      <w:rPr>
        <w:rFonts w:ascii="Courier New" w:hAnsi="Courier New" w:cs="Courier New" w:hint="default"/>
      </w:rPr>
    </w:lvl>
    <w:lvl w:ilvl="5" w:tplc="DC74E63A" w:tentative="1">
      <w:start w:val="1"/>
      <w:numFmt w:val="bullet"/>
      <w:lvlText w:val=""/>
      <w:lvlJc w:val="left"/>
      <w:pPr>
        <w:ind w:left="4320" w:hanging="360"/>
      </w:pPr>
      <w:rPr>
        <w:rFonts w:ascii="Wingdings" w:hAnsi="Wingdings" w:hint="default"/>
      </w:rPr>
    </w:lvl>
    <w:lvl w:ilvl="6" w:tplc="EC96FBEA" w:tentative="1">
      <w:start w:val="1"/>
      <w:numFmt w:val="bullet"/>
      <w:lvlText w:val=""/>
      <w:lvlJc w:val="left"/>
      <w:pPr>
        <w:ind w:left="5040" w:hanging="360"/>
      </w:pPr>
      <w:rPr>
        <w:rFonts w:ascii="Symbol" w:hAnsi="Symbol" w:hint="default"/>
      </w:rPr>
    </w:lvl>
    <w:lvl w:ilvl="7" w:tplc="C6B48A1E" w:tentative="1">
      <w:start w:val="1"/>
      <w:numFmt w:val="bullet"/>
      <w:lvlText w:val="o"/>
      <w:lvlJc w:val="left"/>
      <w:pPr>
        <w:ind w:left="5760" w:hanging="360"/>
      </w:pPr>
      <w:rPr>
        <w:rFonts w:ascii="Courier New" w:hAnsi="Courier New" w:cs="Courier New" w:hint="default"/>
      </w:rPr>
    </w:lvl>
    <w:lvl w:ilvl="8" w:tplc="3ADEE33C" w:tentative="1">
      <w:start w:val="1"/>
      <w:numFmt w:val="bullet"/>
      <w:lvlText w:val=""/>
      <w:lvlJc w:val="left"/>
      <w:pPr>
        <w:ind w:left="6480" w:hanging="360"/>
      </w:pPr>
      <w:rPr>
        <w:rFonts w:ascii="Wingdings" w:hAnsi="Wingdings" w:hint="default"/>
      </w:rPr>
    </w:lvl>
  </w:abstractNum>
  <w:abstractNum w:abstractNumId="1" w15:restartNumberingAfterBreak="0">
    <w:nsid w:val="241B5867"/>
    <w:multiLevelType w:val="hybridMultilevel"/>
    <w:tmpl w:val="72767ACE"/>
    <w:lvl w:ilvl="0" w:tplc="37681F4C">
      <w:start w:val="1"/>
      <w:numFmt w:val="bullet"/>
      <w:lvlText w:val=""/>
      <w:lvlJc w:val="left"/>
      <w:pPr>
        <w:ind w:left="720" w:hanging="360"/>
      </w:pPr>
      <w:rPr>
        <w:rFonts w:ascii="Symbol" w:hAnsi="Symbol" w:hint="default"/>
      </w:rPr>
    </w:lvl>
    <w:lvl w:ilvl="1" w:tplc="FADEE3E8" w:tentative="1">
      <w:start w:val="1"/>
      <w:numFmt w:val="bullet"/>
      <w:lvlText w:val="o"/>
      <w:lvlJc w:val="left"/>
      <w:pPr>
        <w:ind w:left="1440" w:hanging="360"/>
      </w:pPr>
      <w:rPr>
        <w:rFonts w:ascii="Courier New" w:hAnsi="Courier New" w:cs="Courier New" w:hint="default"/>
      </w:rPr>
    </w:lvl>
    <w:lvl w:ilvl="2" w:tplc="C758FD86" w:tentative="1">
      <w:start w:val="1"/>
      <w:numFmt w:val="bullet"/>
      <w:lvlText w:val=""/>
      <w:lvlJc w:val="left"/>
      <w:pPr>
        <w:ind w:left="2160" w:hanging="360"/>
      </w:pPr>
      <w:rPr>
        <w:rFonts w:ascii="Wingdings" w:hAnsi="Wingdings" w:hint="default"/>
      </w:rPr>
    </w:lvl>
    <w:lvl w:ilvl="3" w:tplc="BB50933A" w:tentative="1">
      <w:start w:val="1"/>
      <w:numFmt w:val="bullet"/>
      <w:lvlText w:val=""/>
      <w:lvlJc w:val="left"/>
      <w:pPr>
        <w:ind w:left="2880" w:hanging="360"/>
      </w:pPr>
      <w:rPr>
        <w:rFonts w:ascii="Symbol" w:hAnsi="Symbol" w:hint="default"/>
      </w:rPr>
    </w:lvl>
    <w:lvl w:ilvl="4" w:tplc="7E5E592A" w:tentative="1">
      <w:start w:val="1"/>
      <w:numFmt w:val="bullet"/>
      <w:lvlText w:val="o"/>
      <w:lvlJc w:val="left"/>
      <w:pPr>
        <w:ind w:left="3600" w:hanging="360"/>
      </w:pPr>
      <w:rPr>
        <w:rFonts w:ascii="Courier New" w:hAnsi="Courier New" w:cs="Courier New" w:hint="default"/>
      </w:rPr>
    </w:lvl>
    <w:lvl w:ilvl="5" w:tplc="2158A1B4" w:tentative="1">
      <w:start w:val="1"/>
      <w:numFmt w:val="bullet"/>
      <w:lvlText w:val=""/>
      <w:lvlJc w:val="left"/>
      <w:pPr>
        <w:ind w:left="4320" w:hanging="360"/>
      </w:pPr>
      <w:rPr>
        <w:rFonts w:ascii="Wingdings" w:hAnsi="Wingdings" w:hint="default"/>
      </w:rPr>
    </w:lvl>
    <w:lvl w:ilvl="6" w:tplc="1DB61948" w:tentative="1">
      <w:start w:val="1"/>
      <w:numFmt w:val="bullet"/>
      <w:lvlText w:val=""/>
      <w:lvlJc w:val="left"/>
      <w:pPr>
        <w:ind w:left="5040" w:hanging="360"/>
      </w:pPr>
      <w:rPr>
        <w:rFonts w:ascii="Symbol" w:hAnsi="Symbol" w:hint="default"/>
      </w:rPr>
    </w:lvl>
    <w:lvl w:ilvl="7" w:tplc="21B8D752" w:tentative="1">
      <w:start w:val="1"/>
      <w:numFmt w:val="bullet"/>
      <w:lvlText w:val="o"/>
      <w:lvlJc w:val="left"/>
      <w:pPr>
        <w:ind w:left="5760" w:hanging="360"/>
      </w:pPr>
      <w:rPr>
        <w:rFonts w:ascii="Courier New" w:hAnsi="Courier New" w:cs="Courier New" w:hint="default"/>
      </w:rPr>
    </w:lvl>
    <w:lvl w:ilvl="8" w:tplc="F1EA2404" w:tentative="1">
      <w:start w:val="1"/>
      <w:numFmt w:val="bullet"/>
      <w:lvlText w:val=""/>
      <w:lvlJc w:val="left"/>
      <w:pPr>
        <w:ind w:left="6480" w:hanging="360"/>
      </w:pPr>
      <w:rPr>
        <w:rFonts w:ascii="Wingdings" w:hAnsi="Wingdings" w:hint="default"/>
      </w:rPr>
    </w:lvl>
  </w:abstractNum>
  <w:abstractNum w:abstractNumId="2" w15:restartNumberingAfterBreak="0">
    <w:nsid w:val="593E6ADD"/>
    <w:multiLevelType w:val="hybridMultilevel"/>
    <w:tmpl w:val="9A566B60"/>
    <w:lvl w:ilvl="0" w:tplc="A13ABAB6">
      <w:numFmt w:val="bullet"/>
      <w:lvlText w:val="-"/>
      <w:lvlJc w:val="left"/>
      <w:pPr>
        <w:ind w:left="720" w:hanging="360"/>
      </w:pPr>
      <w:rPr>
        <w:rFonts w:ascii="Verdana" w:eastAsia="DejaVu Sans" w:hAnsi="Verdana" w:cs="Lohit Hindi" w:hint="default"/>
      </w:rPr>
    </w:lvl>
    <w:lvl w:ilvl="1" w:tplc="858A7E62" w:tentative="1">
      <w:start w:val="1"/>
      <w:numFmt w:val="bullet"/>
      <w:lvlText w:val="o"/>
      <w:lvlJc w:val="left"/>
      <w:pPr>
        <w:ind w:left="1440" w:hanging="360"/>
      </w:pPr>
      <w:rPr>
        <w:rFonts w:ascii="Courier New" w:hAnsi="Courier New" w:cs="Courier New" w:hint="default"/>
      </w:rPr>
    </w:lvl>
    <w:lvl w:ilvl="2" w:tplc="EC34202A" w:tentative="1">
      <w:start w:val="1"/>
      <w:numFmt w:val="bullet"/>
      <w:lvlText w:val=""/>
      <w:lvlJc w:val="left"/>
      <w:pPr>
        <w:ind w:left="2160" w:hanging="360"/>
      </w:pPr>
      <w:rPr>
        <w:rFonts w:ascii="Wingdings" w:hAnsi="Wingdings" w:hint="default"/>
      </w:rPr>
    </w:lvl>
    <w:lvl w:ilvl="3" w:tplc="397EFF88" w:tentative="1">
      <w:start w:val="1"/>
      <w:numFmt w:val="bullet"/>
      <w:lvlText w:val=""/>
      <w:lvlJc w:val="left"/>
      <w:pPr>
        <w:ind w:left="2880" w:hanging="360"/>
      </w:pPr>
      <w:rPr>
        <w:rFonts w:ascii="Symbol" w:hAnsi="Symbol" w:hint="default"/>
      </w:rPr>
    </w:lvl>
    <w:lvl w:ilvl="4" w:tplc="A3E4E5AE" w:tentative="1">
      <w:start w:val="1"/>
      <w:numFmt w:val="bullet"/>
      <w:lvlText w:val="o"/>
      <w:lvlJc w:val="left"/>
      <w:pPr>
        <w:ind w:left="3600" w:hanging="360"/>
      </w:pPr>
      <w:rPr>
        <w:rFonts w:ascii="Courier New" w:hAnsi="Courier New" w:cs="Courier New" w:hint="default"/>
      </w:rPr>
    </w:lvl>
    <w:lvl w:ilvl="5" w:tplc="D38C37DC" w:tentative="1">
      <w:start w:val="1"/>
      <w:numFmt w:val="bullet"/>
      <w:lvlText w:val=""/>
      <w:lvlJc w:val="left"/>
      <w:pPr>
        <w:ind w:left="4320" w:hanging="360"/>
      </w:pPr>
      <w:rPr>
        <w:rFonts w:ascii="Wingdings" w:hAnsi="Wingdings" w:hint="default"/>
      </w:rPr>
    </w:lvl>
    <w:lvl w:ilvl="6" w:tplc="504E2748" w:tentative="1">
      <w:start w:val="1"/>
      <w:numFmt w:val="bullet"/>
      <w:lvlText w:val=""/>
      <w:lvlJc w:val="left"/>
      <w:pPr>
        <w:ind w:left="5040" w:hanging="360"/>
      </w:pPr>
      <w:rPr>
        <w:rFonts w:ascii="Symbol" w:hAnsi="Symbol" w:hint="default"/>
      </w:rPr>
    </w:lvl>
    <w:lvl w:ilvl="7" w:tplc="44EEB060" w:tentative="1">
      <w:start w:val="1"/>
      <w:numFmt w:val="bullet"/>
      <w:lvlText w:val="o"/>
      <w:lvlJc w:val="left"/>
      <w:pPr>
        <w:ind w:left="5760" w:hanging="360"/>
      </w:pPr>
      <w:rPr>
        <w:rFonts w:ascii="Courier New" w:hAnsi="Courier New" w:cs="Courier New" w:hint="default"/>
      </w:rPr>
    </w:lvl>
    <w:lvl w:ilvl="8" w:tplc="E838298E" w:tentative="1">
      <w:start w:val="1"/>
      <w:numFmt w:val="bullet"/>
      <w:lvlText w:val=""/>
      <w:lvlJc w:val="left"/>
      <w:pPr>
        <w:ind w:left="6480" w:hanging="360"/>
      </w:pPr>
      <w:rPr>
        <w:rFonts w:ascii="Wingdings" w:hAnsi="Wingdings" w:hint="default"/>
      </w:rPr>
    </w:lvl>
  </w:abstractNum>
  <w:num w:numId="1" w16cid:durableId="1223516193">
    <w:abstractNumId w:val="1"/>
  </w:num>
  <w:num w:numId="2" w16cid:durableId="673990778">
    <w:abstractNumId w:val="0"/>
  </w:num>
  <w:num w:numId="3" w16cid:durableId="2014912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A3F"/>
    <w:rsid w:val="004E5D09"/>
    <w:rsid w:val="005B53BC"/>
    <w:rsid w:val="005E6A3F"/>
    <w:rsid w:val="007C3453"/>
    <w:rsid w:val="00817ABE"/>
    <w:rsid w:val="00B62130"/>
    <w:rsid w:val="00CA71D0"/>
    <w:rsid w:val="00DD2A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CECE6"/>
  <w15:chartTrackingRefBased/>
  <w15:docId w15:val="{096AC67B-813C-4C49-A374-4F92EF681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6A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6A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6A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6A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6A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6A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6A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6A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6A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6A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6A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6A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6A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6A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6A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6A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6A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6A3F"/>
    <w:rPr>
      <w:rFonts w:eastAsiaTheme="majorEastAsia" w:cstheme="majorBidi"/>
      <w:color w:val="272727" w:themeColor="text1" w:themeTint="D8"/>
    </w:rPr>
  </w:style>
  <w:style w:type="paragraph" w:styleId="Titel">
    <w:name w:val="Title"/>
    <w:basedOn w:val="Standaard"/>
    <w:next w:val="Standaard"/>
    <w:link w:val="TitelChar"/>
    <w:uiPriority w:val="10"/>
    <w:qFormat/>
    <w:rsid w:val="005E6A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6A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6A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6A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6A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6A3F"/>
    <w:rPr>
      <w:i/>
      <w:iCs/>
      <w:color w:val="404040" w:themeColor="text1" w:themeTint="BF"/>
    </w:rPr>
  </w:style>
  <w:style w:type="paragraph" w:styleId="Lijstalinea">
    <w:name w:val="List Paragraph"/>
    <w:basedOn w:val="Standaard"/>
    <w:uiPriority w:val="34"/>
    <w:qFormat/>
    <w:rsid w:val="005E6A3F"/>
    <w:pPr>
      <w:ind w:left="720"/>
      <w:contextualSpacing/>
    </w:pPr>
  </w:style>
  <w:style w:type="character" w:styleId="Intensievebenadrukking">
    <w:name w:val="Intense Emphasis"/>
    <w:basedOn w:val="Standaardalinea-lettertype"/>
    <w:uiPriority w:val="21"/>
    <w:qFormat/>
    <w:rsid w:val="005E6A3F"/>
    <w:rPr>
      <w:i/>
      <w:iCs/>
      <w:color w:val="0F4761" w:themeColor="accent1" w:themeShade="BF"/>
    </w:rPr>
  </w:style>
  <w:style w:type="paragraph" w:styleId="Duidelijkcitaat">
    <w:name w:val="Intense Quote"/>
    <w:basedOn w:val="Standaard"/>
    <w:next w:val="Standaard"/>
    <w:link w:val="DuidelijkcitaatChar"/>
    <w:uiPriority w:val="30"/>
    <w:qFormat/>
    <w:rsid w:val="005E6A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6A3F"/>
    <w:rPr>
      <w:i/>
      <w:iCs/>
      <w:color w:val="0F4761" w:themeColor="accent1" w:themeShade="BF"/>
    </w:rPr>
  </w:style>
  <w:style w:type="character" w:styleId="Intensieveverwijzing">
    <w:name w:val="Intense Reference"/>
    <w:basedOn w:val="Standaardalinea-lettertype"/>
    <w:uiPriority w:val="32"/>
    <w:qFormat/>
    <w:rsid w:val="005E6A3F"/>
    <w:rPr>
      <w:b/>
      <w:bCs/>
      <w:smallCaps/>
      <w:color w:val="0F4761" w:themeColor="accent1" w:themeShade="BF"/>
      <w:spacing w:val="5"/>
    </w:rPr>
  </w:style>
  <w:style w:type="paragraph" w:customStyle="1" w:styleId="Huisstijl-Retouradres">
    <w:name w:val="Huisstijl - Retouradres"/>
    <w:basedOn w:val="Standaard"/>
    <w:next w:val="Standaard"/>
    <w:rsid w:val="005E6A3F"/>
    <w:pPr>
      <w:widowControl w:val="0"/>
      <w:suppressAutoHyphens/>
      <w:autoSpaceDN w:val="0"/>
      <w:spacing w:after="283" w:line="180" w:lineRule="exact"/>
      <w:textAlignment w:val="baseline"/>
    </w:pPr>
    <w:rPr>
      <w:rFonts w:ascii="Verdana" w:eastAsia="DejaVu Sans" w:hAnsi="Verdana" w:cs="Lohit Hindi"/>
      <w:kern w:val="3"/>
      <w:sz w:val="13"/>
      <w:lang w:eastAsia="zh-CN" w:bidi="hi-IN"/>
      <w14:ligatures w14:val="none"/>
    </w:rPr>
  </w:style>
  <w:style w:type="paragraph" w:customStyle="1" w:styleId="Huisstijl-Toezendgegevens">
    <w:name w:val="Huisstijl - Toezendgegevens"/>
    <w:basedOn w:val="Standaard"/>
    <w:rsid w:val="005E6A3F"/>
    <w:pPr>
      <w:widowControl w:val="0"/>
      <w:suppressAutoHyphens/>
      <w:autoSpaceDN w:val="0"/>
      <w:spacing w:after="0" w:line="240" w:lineRule="exact"/>
      <w:textAlignment w:val="baseline"/>
    </w:pPr>
    <w:rPr>
      <w:rFonts w:ascii="Verdana" w:eastAsia="DejaVu Sans" w:hAnsi="Verdana" w:cs="Lohit Hindi"/>
      <w:kern w:val="3"/>
      <w:sz w:val="18"/>
      <w:lang w:eastAsia="zh-CN" w:bidi="hi-IN"/>
      <w14:ligatures w14:val="none"/>
    </w:rPr>
  </w:style>
  <w:style w:type="paragraph" w:customStyle="1" w:styleId="Huisstijl-Datumenbetreft">
    <w:name w:val="Huisstijl - Datum en betreft"/>
    <w:basedOn w:val="Standaard"/>
    <w:rsid w:val="005E6A3F"/>
    <w:pPr>
      <w:widowControl w:val="0"/>
      <w:tabs>
        <w:tab w:val="left" w:pos="737"/>
      </w:tabs>
      <w:suppressAutoHyphens/>
      <w:autoSpaceDN w:val="0"/>
      <w:spacing w:after="0" w:line="240" w:lineRule="exact"/>
      <w:textAlignment w:val="baseline"/>
    </w:pPr>
    <w:rPr>
      <w:rFonts w:ascii="Verdana" w:eastAsia="DejaVu Sans" w:hAnsi="Verdana" w:cs="Lohit Hindi"/>
      <w:kern w:val="3"/>
      <w:sz w:val="18"/>
      <w:lang w:eastAsia="zh-CN" w:bidi="hi-IN"/>
      <w14:ligatures w14:val="none"/>
    </w:rPr>
  </w:style>
  <w:style w:type="paragraph" w:customStyle="1" w:styleId="Huisstijl-Afzendgegevenskop">
    <w:name w:val="Huisstijl - Afzendgegevens kop"/>
    <w:basedOn w:val="Standaard"/>
    <w:rsid w:val="005E6A3F"/>
    <w:pPr>
      <w:widowControl w:val="0"/>
      <w:suppressAutoHyphens/>
      <w:autoSpaceDN w:val="0"/>
      <w:spacing w:after="0" w:line="180" w:lineRule="exact"/>
      <w:textAlignment w:val="baseline"/>
    </w:pPr>
    <w:rPr>
      <w:rFonts w:ascii="Verdana" w:eastAsia="DejaVu Sans" w:hAnsi="Verdana" w:cs="Lohit Hindi"/>
      <w:b/>
      <w:kern w:val="3"/>
      <w:sz w:val="13"/>
      <w:lang w:eastAsia="zh-CN" w:bidi="hi-IN"/>
      <w14:ligatures w14:val="none"/>
    </w:rPr>
  </w:style>
  <w:style w:type="paragraph" w:customStyle="1" w:styleId="Huisstijl-Afzendgegevens">
    <w:name w:val="Huisstijl - Afzendgegevens"/>
    <w:basedOn w:val="Standaard"/>
    <w:rsid w:val="005E6A3F"/>
    <w:pPr>
      <w:widowControl w:val="0"/>
      <w:tabs>
        <w:tab w:val="left" w:pos="170"/>
      </w:tabs>
      <w:suppressAutoHyphens/>
      <w:autoSpaceDN w:val="0"/>
      <w:spacing w:after="0" w:line="180" w:lineRule="exact"/>
      <w:textAlignment w:val="baseline"/>
    </w:pPr>
    <w:rPr>
      <w:rFonts w:ascii="Verdana" w:eastAsia="DejaVu Sans" w:hAnsi="Verdana" w:cs="Lohit Hindi"/>
      <w:kern w:val="3"/>
      <w:sz w:val="13"/>
      <w:lang w:eastAsia="zh-CN" w:bidi="hi-IN"/>
      <w14:ligatures w14:val="none"/>
    </w:rPr>
  </w:style>
  <w:style w:type="paragraph" w:customStyle="1" w:styleId="Huisstijl-AfzendgegevensW1">
    <w:name w:val="Huisstijl - Afzendgegevens W1"/>
    <w:basedOn w:val="Huisstijl-Afzendgegevens"/>
    <w:rsid w:val="005E6A3F"/>
    <w:pPr>
      <w:spacing w:before="90"/>
    </w:pPr>
  </w:style>
  <w:style w:type="paragraph" w:customStyle="1" w:styleId="Huisstijl-ReferentiegegevenskopW1">
    <w:name w:val="Huisstijl - Referentiegegevens kop W1"/>
    <w:basedOn w:val="Standaard"/>
    <w:next w:val="Huisstijl-Referentiegegevens"/>
    <w:rsid w:val="005E6A3F"/>
    <w:pPr>
      <w:widowControl w:val="0"/>
      <w:suppressAutoHyphens/>
      <w:autoSpaceDN w:val="0"/>
      <w:spacing w:before="90" w:after="0" w:line="180" w:lineRule="exact"/>
      <w:textAlignment w:val="baseline"/>
    </w:pPr>
    <w:rPr>
      <w:rFonts w:ascii="Verdana" w:eastAsia="DejaVu Sans" w:hAnsi="Verdana" w:cs="Lohit Hindi"/>
      <w:b/>
      <w:kern w:val="3"/>
      <w:sz w:val="13"/>
      <w:lang w:eastAsia="zh-CN" w:bidi="hi-IN"/>
      <w14:ligatures w14:val="none"/>
    </w:rPr>
  </w:style>
  <w:style w:type="paragraph" w:customStyle="1" w:styleId="Huisstijl-Referentiegegevens">
    <w:name w:val="Huisstijl - Referentiegegevens"/>
    <w:basedOn w:val="Standaard"/>
    <w:rsid w:val="005E6A3F"/>
    <w:pPr>
      <w:widowControl w:val="0"/>
      <w:suppressAutoHyphens/>
      <w:autoSpaceDN w:val="0"/>
      <w:spacing w:after="0" w:line="180" w:lineRule="exact"/>
      <w:textAlignment w:val="baseline"/>
    </w:pPr>
    <w:rPr>
      <w:rFonts w:ascii="Verdana" w:eastAsia="DejaVu Sans" w:hAnsi="Verdana" w:cs="Lohit Hindi"/>
      <w:kern w:val="3"/>
      <w:sz w:val="13"/>
      <w:lang w:eastAsia="zh-CN" w:bidi="hi-IN"/>
      <w14:ligatures w14:val="none"/>
    </w:rPr>
  </w:style>
  <w:style w:type="paragraph" w:customStyle="1" w:styleId="Huisstijl-ReferentiegegevenskopW2">
    <w:name w:val="Huisstijl - Referentiegegevens kop W2"/>
    <w:basedOn w:val="Standaard"/>
    <w:next w:val="Huisstijl-Referentiegegevens"/>
    <w:rsid w:val="005E6A3F"/>
    <w:pPr>
      <w:widowControl w:val="0"/>
      <w:suppressAutoHyphens/>
      <w:autoSpaceDN w:val="0"/>
      <w:spacing w:before="270" w:after="0" w:line="180" w:lineRule="exact"/>
      <w:textAlignment w:val="baseline"/>
    </w:pPr>
    <w:rPr>
      <w:rFonts w:ascii="Verdana" w:eastAsia="DejaVu Sans" w:hAnsi="Verdana" w:cs="Lohit Hindi"/>
      <w:b/>
      <w:kern w:val="3"/>
      <w:sz w:val="13"/>
      <w:lang w:eastAsia="zh-CN" w:bidi="hi-IN"/>
      <w14:ligatures w14:val="none"/>
    </w:rPr>
  </w:style>
  <w:style w:type="paragraph" w:customStyle="1" w:styleId="Huisstijl-Algemenevoorwaarden">
    <w:name w:val="Huisstijl - Algemene voorwaarden"/>
    <w:basedOn w:val="Standaard"/>
    <w:rsid w:val="005E6A3F"/>
    <w:pPr>
      <w:widowControl w:val="0"/>
      <w:suppressAutoHyphens/>
      <w:autoSpaceDN w:val="0"/>
      <w:spacing w:before="90" w:after="0" w:line="180" w:lineRule="exact"/>
      <w:textAlignment w:val="baseline"/>
    </w:pPr>
    <w:rPr>
      <w:rFonts w:ascii="Verdana" w:eastAsia="DejaVu Sans" w:hAnsi="Verdana" w:cs="Lohit Hindi"/>
      <w:i/>
      <w:kern w:val="3"/>
      <w:sz w:val="13"/>
      <w:lang w:eastAsia="zh-CN" w:bidi="hi-IN"/>
      <w14:ligatures w14:val="none"/>
    </w:rPr>
  </w:style>
  <w:style w:type="paragraph" w:customStyle="1" w:styleId="Huisstijl-Paginanummer">
    <w:name w:val="Huisstijl - Paginanummer"/>
    <w:basedOn w:val="Standaard"/>
    <w:rsid w:val="005E6A3F"/>
    <w:pPr>
      <w:widowControl w:val="0"/>
      <w:suppressAutoHyphens/>
      <w:autoSpaceDN w:val="0"/>
      <w:spacing w:after="0" w:line="240" w:lineRule="auto"/>
      <w:textAlignment w:val="baseline"/>
    </w:pPr>
    <w:rPr>
      <w:rFonts w:ascii="Verdana" w:eastAsia="DejaVu Sans" w:hAnsi="Verdana" w:cs="Lohit Hindi"/>
      <w:kern w:val="3"/>
      <w:sz w:val="13"/>
      <w:lang w:eastAsia="zh-CN" w:bidi="hi-IN"/>
      <w14:ligatures w14:val="none"/>
    </w:rPr>
  </w:style>
  <w:style w:type="paragraph" w:styleId="Koptekst">
    <w:name w:val="header"/>
    <w:basedOn w:val="Standaard"/>
    <w:link w:val="KoptekstChar"/>
    <w:uiPriority w:val="99"/>
    <w:unhideWhenUsed/>
    <w:rsid w:val="005E6A3F"/>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E6A3F"/>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Huisstijl-Afzendgegevenskop"/>
    <w:qFormat/>
    <w:rsid w:val="005E6A3F"/>
    <w:pPr>
      <w:spacing w:before="90"/>
    </w:pPr>
  </w:style>
  <w:style w:type="paragraph" w:customStyle="1" w:styleId="Huisstijl-AfzendgegevensC">
    <w:name w:val="Huisstijl - Afzendgegevens C"/>
    <w:basedOn w:val="Huisstijl-Afzendgegevens"/>
    <w:qFormat/>
    <w:rsid w:val="005E6A3F"/>
    <w:rPr>
      <w:i/>
    </w:rPr>
  </w:style>
  <w:style w:type="table" w:styleId="Tabelraster">
    <w:name w:val="Table Grid"/>
    <w:basedOn w:val="Standaardtabel"/>
    <w:rsid w:val="005E6A3F"/>
    <w:pPr>
      <w:widowControl w:val="0"/>
      <w:suppressAutoHyphens/>
      <w:autoSpaceDN w:val="0"/>
      <w:spacing w:after="0" w:line="240" w:lineRule="auto"/>
      <w:textAlignment w:val="baseline"/>
    </w:pPr>
    <w:rPr>
      <w:rFonts w:ascii="Times New Roman" w:eastAsia="DejaVu Sans" w:hAnsi="Times New Roman" w:cs="Lohit Hindi"/>
      <w:kern w:val="3"/>
      <w:lang w:eastAsia="zh-CN"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noottekst">
    <w:name w:val="footnote text"/>
    <w:basedOn w:val="Standaard"/>
    <w:link w:val="VoetnoottekstChar"/>
    <w:uiPriority w:val="99"/>
    <w:semiHidden/>
    <w:unhideWhenUsed/>
    <w:rsid w:val="005E6A3F"/>
    <w:pPr>
      <w:spacing w:after="0" w:line="240" w:lineRule="auto"/>
    </w:pPr>
    <w:rPr>
      <w:rFonts w:ascii="Verdana" w:hAnsi="Verdana"/>
      <w:sz w:val="20"/>
      <w:szCs w:val="20"/>
      <w14:ligatures w14:val="none"/>
    </w:rPr>
  </w:style>
  <w:style w:type="character" w:customStyle="1" w:styleId="VoetnoottekstChar">
    <w:name w:val="Voetnoottekst Char"/>
    <w:basedOn w:val="Standaardalinea-lettertype"/>
    <w:link w:val="Voetnoottekst"/>
    <w:uiPriority w:val="99"/>
    <w:semiHidden/>
    <w:rsid w:val="005E6A3F"/>
    <w:rPr>
      <w:rFonts w:ascii="Verdana" w:hAnsi="Verdana"/>
      <w:sz w:val="20"/>
      <w:szCs w:val="20"/>
      <w14:ligatures w14:val="none"/>
    </w:rPr>
  </w:style>
  <w:style w:type="character" w:styleId="Voetnootmarkering">
    <w:name w:val="footnote reference"/>
    <w:basedOn w:val="Standaardalinea-lettertype"/>
    <w:uiPriority w:val="99"/>
    <w:semiHidden/>
    <w:unhideWhenUsed/>
    <w:rsid w:val="005E6A3F"/>
    <w:rPr>
      <w:vertAlign w:val="superscript"/>
    </w:rPr>
  </w:style>
  <w:style w:type="paragraph" w:styleId="Voettekst">
    <w:name w:val="footer"/>
    <w:basedOn w:val="Standaard"/>
    <w:link w:val="VoettekstChar"/>
    <w:uiPriority w:val="99"/>
    <w:unhideWhenUsed/>
    <w:rsid w:val="005E6A3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6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1257</ap:Words>
  <ap:Characters>6916</ap:Characters>
  <ap:DocSecurity>0</ap:DocSecurity>
  <ap:Lines>57</ap:Lines>
  <ap:Paragraphs>16</ap:Paragraphs>
  <ap:ScaleCrop>false</ap:ScaleCrop>
  <ap:LinksUpToDate>false</ap:LinksUpToDate>
  <ap:CharactersWithSpaces>8157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2026-05-21T08:54:00.0000000Z</dcterms:created>
  <dcterms:modified xsi:type="dcterms:W3CDTF">2026-05-21T08:54:00.0000000Z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