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649A" w:rsidR="004C649A" w:rsidP="004C649A" w:rsidRDefault="004C649A" w14:paraId="2E5CDBA4" w14:textId="77777777">
      <w:r w:rsidRPr="004C649A">
        <w:rPr>
          <w:b/>
          <w:bCs/>
          <w:u w:val="single"/>
        </w:rPr>
        <w:t xml:space="preserve">Antwoorden op de vragen van de leden Jagtenberg, </w:t>
      </w:r>
      <w:proofErr w:type="spellStart"/>
      <w:r w:rsidRPr="004C649A">
        <w:rPr>
          <w:b/>
          <w:bCs/>
          <w:u w:val="single"/>
        </w:rPr>
        <w:t>Oualhadj</w:t>
      </w:r>
      <w:proofErr w:type="spellEnd"/>
      <w:r w:rsidRPr="004C649A">
        <w:rPr>
          <w:b/>
          <w:bCs/>
          <w:u w:val="single"/>
        </w:rPr>
        <w:t xml:space="preserve"> en Belhirch (D66) (kenmerk 2026Z08079)</w:t>
      </w:r>
      <w:r w:rsidRPr="004C649A">
        <w:t>:</w:t>
      </w:r>
    </w:p>
    <w:p w:rsidRPr="004C649A" w:rsidR="004C649A" w:rsidP="004C649A" w:rsidRDefault="004C649A" w14:paraId="3B62FB98" w14:textId="77777777"/>
    <w:p w:rsidRPr="004C649A" w:rsidR="004C649A" w:rsidP="004C649A" w:rsidRDefault="004C649A" w14:paraId="5F5AC7F7" w14:textId="77777777">
      <w:pPr>
        <w:numPr>
          <w:ilvl w:val="0"/>
          <w:numId w:val="1"/>
        </w:numPr>
        <w:rPr>
          <w:b/>
          <w:bCs/>
        </w:rPr>
      </w:pPr>
      <w:r w:rsidRPr="004C649A">
        <w:rPr>
          <w:b/>
          <w:bCs/>
        </w:rPr>
        <w:t>Bent u bekend met het bericht «Grootste dronebouwer van Oekraïne komt niet naar Nederland, «te veel bureaucratie»»?</w:t>
      </w:r>
    </w:p>
    <w:p w:rsidRPr="004C649A" w:rsidR="004C649A" w:rsidP="004C649A" w:rsidRDefault="004C649A" w14:paraId="38B62F17" w14:textId="77777777">
      <w:r w:rsidRPr="004C649A">
        <w:t>Ja.</w:t>
      </w:r>
    </w:p>
    <w:p w:rsidRPr="004C649A" w:rsidR="004C649A" w:rsidP="004C649A" w:rsidRDefault="004C649A" w14:paraId="40394F76" w14:textId="77777777"/>
    <w:p w:rsidRPr="004C649A" w:rsidR="004C649A" w:rsidP="004C649A" w:rsidRDefault="004C649A" w14:paraId="71AA2DFE" w14:textId="77777777">
      <w:pPr>
        <w:numPr>
          <w:ilvl w:val="0"/>
          <w:numId w:val="1"/>
        </w:numPr>
        <w:rPr>
          <w:b/>
          <w:bCs/>
        </w:rPr>
      </w:pPr>
      <w:r w:rsidRPr="004C649A">
        <w:rPr>
          <w:b/>
          <w:bCs/>
        </w:rPr>
        <w:t>Hoe beoordeelt u de constatering van de directeur van Fire Point dat de Nederlandse vergunningsprocedures aanvoelen als «rennen met een loodzware rugzak», mede in het licht van de toezegging van de Minister-President om flink te investeren in de gezamenlijke productie van drones?</w:t>
      </w:r>
    </w:p>
    <w:p w:rsidRPr="004C649A" w:rsidR="004C649A" w:rsidP="004C649A" w:rsidRDefault="004C649A" w14:paraId="28B35818" w14:textId="77777777">
      <w:r w:rsidRPr="004C649A">
        <w:t xml:space="preserve">Wij herkennen het geschetste beeld in het artikel van </w:t>
      </w:r>
      <w:proofErr w:type="spellStart"/>
      <w:r w:rsidRPr="004C649A">
        <w:t>Nieuwsuur</w:t>
      </w:r>
      <w:proofErr w:type="spellEnd"/>
      <w:r w:rsidRPr="004C649A">
        <w:t xml:space="preserve"> niet. Om te leren van Oekraïense innovaties zet het kabinet in op het versterken van de industriesamenwerking met Oekraïne. Dit doen we onder andere door het organiseren van handelsmissies, het verwerven bij de Oekraïense </w:t>
      </w:r>
      <w:proofErr w:type="gramStart"/>
      <w:r w:rsidRPr="004C649A">
        <w:t>defensie industrie</w:t>
      </w:r>
      <w:proofErr w:type="gramEnd"/>
      <w:r w:rsidRPr="004C649A">
        <w:t xml:space="preserve"> en het scheppen van de randvoorwaarden voor succesvolle samenwerking tussen Oekraïense en Nederlandse bedrijven. Nederland neemt om deze reden actief deel aan het initiatief </w:t>
      </w:r>
      <w:proofErr w:type="spellStart"/>
      <w:r w:rsidRPr="004C649A">
        <w:rPr>
          <w:i/>
        </w:rPr>
        <w:t>Build</w:t>
      </w:r>
      <w:proofErr w:type="spellEnd"/>
      <w:r w:rsidRPr="004C649A">
        <w:rPr>
          <w:i/>
        </w:rPr>
        <w:t xml:space="preserve"> </w:t>
      </w:r>
      <w:proofErr w:type="spellStart"/>
      <w:r w:rsidRPr="004C649A">
        <w:rPr>
          <w:i/>
        </w:rPr>
        <w:t>With</w:t>
      </w:r>
      <w:proofErr w:type="spellEnd"/>
      <w:r w:rsidRPr="004C649A">
        <w:rPr>
          <w:i/>
        </w:rPr>
        <w:t xml:space="preserve"> Ukraine</w:t>
      </w:r>
      <w:r w:rsidRPr="004C649A">
        <w:t>, waarmee coproductie met Oekraïense bedrijven in Nederland mogelijk gemaakt wordt. Dit creëert een win-win-win: de productiecapaciteit van bewezen effectieve systemen voor Oekraïne wordt vergroot, de Nederlandse industrie wordt opgeschaald en we krijgen toegang tot innovaties van het slagveld. Op 10 oktober jl. heeft Nederland hierover een Memorandum van Overeenstemming (</w:t>
      </w:r>
      <w:proofErr w:type="spellStart"/>
      <w:r w:rsidRPr="004C649A">
        <w:t>MoU</w:t>
      </w:r>
      <w:proofErr w:type="spellEnd"/>
      <w:r w:rsidRPr="004C649A">
        <w:t xml:space="preserve">) getekend met Oekraïne. Op 16 april jl. is een belangrijke volgende stap gezet – VDL heeft een licentieovereenkomst getekend met het Oekraïense </w:t>
      </w:r>
      <w:proofErr w:type="spellStart"/>
      <w:r w:rsidRPr="004C649A">
        <w:t>GreentechHarvest</w:t>
      </w:r>
      <w:proofErr w:type="spellEnd"/>
      <w:r w:rsidRPr="004C649A">
        <w:t xml:space="preserve"> voor de productie van twee typen drones in Born. Dit is het eerste coproductieproject tussen Nederland en Oekraïne. We zoeken actief naar volgende projecten waarin de kracht van de Oekraïense en Nederlandse defensie-industrie elkaar kunnen versterken.</w:t>
      </w:r>
    </w:p>
    <w:p w:rsidRPr="004C649A" w:rsidR="004C649A" w:rsidP="004C649A" w:rsidRDefault="004C649A" w14:paraId="03475D13" w14:textId="77777777"/>
    <w:p w:rsidRPr="004C649A" w:rsidR="004C649A" w:rsidP="004C649A" w:rsidRDefault="004C649A" w14:paraId="63CA58E6" w14:textId="77777777">
      <w:pPr>
        <w:numPr>
          <w:ilvl w:val="0"/>
          <w:numId w:val="1"/>
        </w:numPr>
        <w:rPr>
          <w:b/>
          <w:bCs/>
        </w:rPr>
      </w:pPr>
      <w:r w:rsidRPr="004C649A">
        <w:rPr>
          <w:b/>
          <w:bCs/>
        </w:rPr>
        <w:t>Herkent u (de Minister van Defensie) het beeld dat bureaucratie een belemmering vormt voor de vestiging en opschaling van de defensie-industrie in Nederland? Is dit een knelpunt dat specifiek speelt bij de productie van drones en aanvalswapens, of herkent u dit bij de defensie-industrie in den brede?</w:t>
      </w:r>
    </w:p>
    <w:p w:rsidRPr="004C649A" w:rsidR="004C649A" w:rsidP="004C649A" w:rsidRDefault="004C649A" w14:paraId="64C155D5" w14:textId="77777777">
      <w:r w:rsidRPr="004C649A">
        <w:t xml:space="preserve">Oekraïne is een land in oorlog, en kent momenteel andere wet- en regelgeving dan Europese landen, bijvoorbeeld op het gebied van veiligheid en milieu. Tegelijkertijd bevinden wij ons in een grijs gebied tussen vrede en oorlog. We moeten ons voorbereiden op een Hoofdtaak 1 scenario – de verdediging van het eigen en </w:t>
      </w:r>
      <w:r w:rsidRPr="004C649A">
        <w:lastRenderedPageBreak/>
        <w:t xml:space="preserve">bondgenootschappelijk grondgebied. Dit vraagt om flexibele randvoorwaarden. Voor concrete interventies wordt gewacht op de uitkomsten van de economische beleidsanalyse (EBA). </w:t>
      </w:r>
    </w:p>
    <w:p w:rsidRPr="004C649A" w:rsidR="004C649A" w:rsidP="004C649A" w:rsidRDefault="004C649A" w14:paraId="6806BAE5" w14:textId="77777777"/>
    <w:p w:rsidRPr="004C649A" w:rsidR="004C649A" w:rsidP="004C649A" w:rsidRDefault="004C649A" w14:paraId="653CE052" w14:textId="77777777">
      <w:r w:rsidRPr="004C649A">
        <w:t xml:space="preserve">Met de Defensie Strategie voor Industrie en Innovatie (D-SII) wil het kabinet de opschaling van de defensie-industrie faciliteren door knelpunten te adresseren. Zo werkt Defensie bijvoorbeeld samen in het publiek-private platform </w:t>
      </w:r>
      <w:proofErr w:type="spellStart"/>
      <w:r w:rsidRPr="004C649A">
        <w:t>Defport</w:t>
      </w:r>
      <w:proofErr w:type="spellEnd"/>
      <w:r w:rsidRPr="004C649A">
        <w:t xml:space="preserve"> om financieringsknelpunten te adresseren.</w:t>
      </w:r>
      <w:r w:rsidRPr="004C649A">
        <w:rPr>
          <w:vertAlign w:val="superscript"/>
        </w:rPr>
        <w:footnoteReference w:id="1"/>
      </w:r>
      <w:r w:rsidRPr="004C649A">
        <w:t xml:space="preserve"> Daarnaast werken we samen in EU-verband, bijvoorbeeld met de Defensie Omnibus. Dit is een pakket met wetgevingsvoorstellen die beogen de juridische en administratieve lastendruk te verminderen, procedures voor aanbestedingen en vergunningen te versnellen en grensoverschrijdende samenwerking te verbeteren voor de gehele defensie-industrie.</w:t>
      </w:r>
    </w:p>
    <w:p w:rsidRPr="004C649A" w:rsidR="004C649A" w:rsidP="004C649A" w:rsidRDefault="004C649A" w14:paraId="6B7690AA" w14:textId="77777777"/>
    <w:p w:rsidRPr="004C649A" w:rsidR="004C649A" w:rsidP="004C649A" w:rsidRDefault="004C649A" w14:paraId="3E98B2A8" w14:textId="77777777"/>
    <w:p w:rsidRPr="004C649A" w:rsidR="004C649A" w:rsidP="004C649A" w:rsidRDefault="004C649A" w14:paraId="030ABC43" w14:textId="77777777"/>
    <w:p w:rsidRPr="004C649A" w:rsidR="004C649A" w:rsidP="004C649A" w:rsidRDefault="004C649A" w14:paraId="4DE51907" w14:textId="77777777">
      <w:pPr>
        <w:numPr>
          <w:ilvl w:val="0"/>
          <w:numId w:val="1"/>
        </w:numPr>
        <w:rPr>
          <w:b/>
          <w:bCs/>
        </w:rPr>
      </w:pPr>
      <w:r w:rsidRPr="004C649A">
        <w:rPr>
          <w:b/>
          <w:bCs/>
        </w:rPr>
        <w:t>Welke stappen onderneemt u om defensie-innovatiebedrijven uit landen als Oekraïne, die onder oorlogsomstandigheden een ongekend innovatietempo hebben ontwikkeld, te laten aansluiten op het Nederlandse defensie-ecosysteem zonder dat zij vastlopen in vergunningsstelsels die op vredestijdzijn ingericht?</w:t>
      </w:r>
    </w:p>
    <w:p w:rsidRPr="004C649A" w:rsidR="004C649A" w:rsidP="004C649A" w:rsidRDefault="004C649A" w14:paraId="68FDEE58" w14:textId="77777777">
      <w:r w:rsidRPr="004C649A">
        <w:t>Om te leren van Oekraïense innovaties werkt Defensie aan coproductie van Oekraïense systemen door Nederlandse bedrijven (</w:t>
      </w:r>
      <w:proofErr w:type="spellStart"/>
      <w:r w:rsidRPr="004C649A">
        <w:rPr>
          <w:i/>
        </w:rPr>
        <w:t>Build</w:t>
      </w:r>
      <w:proofErr w:type="spellEnd"/>
      <w:r w:rsidRPr="004C649A">
        <w:rPr>
          <w:i/>
        </w:rPr>
        <w:t xml:space="preserve"> </w:t>
      </w:r>
      <w:proofErr w:type="spellStart"/>
      <w:r w:rsidRPr="004C649A">
        <w:rPr>
          <w:i/>
        </w:rPr>
        <w:t>With</w:t>
      </w:r>
      <w:proofErr w:type="spellEnd"/>
      <w:r w:rsidRPr="004C649A">
        <w:rPr>
          <w:i/>
        </w:rPr>
        <w:t xml:space="preserve"> Ukraine</w:t>
      </w:r>
      <w:r w:rsidRPr="004C649A">
        <w:t xml:space="preserve">). Hiermee wil het kabinet de industriesamenwerking met Oekraïne versterken. De Nederlandse insteek van </w:t>
      </w:r>
      <w:proofErr w:type="spellStart"/>
      <w:r w:rsidRPr="004C649A">
        <w:rPr>
          <w:i/>
          <w:iCs/>
        </w:rPr>
        <w:t>Build</w:t>
      </w:r>
      <w:proofErr w:type="spellEnd"/>
      <w:r w:rsidRPr="004C649A">
        <w:rPr>
          <w:i/>
          <w:iCs/>
        </w:rPr>
        <w:t xml:space="preserve"> </w:t>
      </w:r>
      <w:proofErr w:type="spellStart"/>
      <w:r w:rsidRPr="004C649A">
        <w:rPr>
          <w:i/>
          <w:iCs/>
        </w:rPr>
        <w:t>With</w:t>
      </w:r>
      <w:proofErr w:type="spellEnd"/>
      <w:r w:rsidRPr="004C649A">
        <w:rPr>
          <w:i/>
          <w:iCs/>
        </w:rPr>
        <w:t xml:space="preserve"> Ukraine</w:t>
      </w:r>
      <w:r w:rsidRPr="004C649A">
        <w:t xml:space="preserve"> is de productie van Oekraïense systemen door Nederlandse bedrijven en in bestaande productiefaciliteiten, in plaats van de vestiging van Oekraïense bedrijven op Nederlands grondgebied, zoals bij Denemarken het geval is. Dit maakt in onze situatie productie sneller mogelijk gezien de grote druk op de fysieke leefomgeving.</w:t>
      </w:r>
    </w:p>
    <w:p w:rsidRPr="004C649A" w:rsidR="004C649A" w:rsidP="004C649A" w:rsidRDefault="004C649A" w14:paraId="70AD9DC7" w14:textId="77777777"/>
    <w:p w:rsidRPr="004C649A" w:rsidR="004C649A" w:rsidP="004C649A" w:rsidRDefault="004C649A" w14:paraId="4F8AC624" w14:textId="77777777">
      <w:pPr>
        <w:numPr>
          <w:ilvl w:val="0"/>
          <w:numId w:val="1"/>
        </w:numPr>
        <w:rPr>
          <w:b/>
          <w:bCs/>
        </w:rPr>
      </w:pPr>
      <w:r w:rsidRPr="004C649A">
        <w:rPr>
          <w:b/>
          <w:bCs/>
        </w:rPr>
        <w:t>Welke concrete stappen heeft u sinds uw aantreden gezet om vergunningsprocedures voor de vestiging en opschaling van defensie-industrie in Nederland te versnellen? Kunt u daarbij specifiek ingaan op de doorlooptijd van vergunningen voor de productie van drones?</w:t>
      </w:r>
    </w:p>
    <w:p w:rsidRPr="004C649A" w:rsidR="004C649A" w:rsidP="004C649A" w:rsidRDefault="004C649A" w14:paraId="19E02DD2" w14:textId="77777777">
      <w:r w:rsidRPr="004C649A">
        <w:t xml:space="preserve">Het verminderen van regeldruk en het verbeteren van het vestigingsklimaat in Nederland zijn belangrijk onderwerpen in het coalitieakkoord. Hierover is de Kamer op 5 september </w:t>
      </w:r>
      <w:r w:rsidRPr="004C649A">
        <w:lastRenderedPageBreak/>
        <w:t>jl. separaat geïnformeerd.</w:t>
      </w:r>
      <w:r w:rsidRPr="004C649A">
        <w:rPr>
          <w:vertAlign w:val="superscript"/>
        </w:rPr>
        <w:footnoteReference w:id="2"/>
      </w:r>
      <w:r w:rsidRPr="004C649A">
        <w:t xml:space="preserve"> Over de aanpak wordt periodiek aan uw kamer gerapporteerd door het ministerie van Economische Zaken en Klimaat. Het doel is om generiek tot verbeteringen te komen, er bestaan geen specifieke initiatieven voor de defensie-industrie.</w:t>
      </w:r>
    </w:p>
    <w:p w:rsidRPr="004C649A" w:rsidR="004C649A" w:rsidP="004C649A" w:rsidRDefault="004C649A" w14:paraId="484A837E" w14:textId="77777777"/>
    <w:p w:rsidRPr="004C649A" w:rsidR="004C649A" w:rsidP="004C649A" w:rsidRDefault="004C649A" w14:paraId="6DA34712" w14:textId="77777777">
      <w:r w:rsidRPr="004C649A">
        <w:t xml:space="preserve">Het kan per project verschillen of een vergunning nodig is voor militaire productie en zo ja, </w:t>
      </w:r>
      <w:proofErr w:type="gramStart"/>
      <w:r w:rsidRPr="004C649A">
        <w:t>hoe lang</w:t>
      </w:r>
      <w:proofErr w:type="gramEnd"/>
      <w:r w:rsidRPr="004C649A">
        <w:t xml:space="preserve"> een procedure duurt. Dit is onder andere afhankelijk van de locatie en de complexiteit van het project. Zeker als er gevaarlijke stoffen, milieubelastende behandelingen en/of de assemblage van munitie worden voorzien zijn de vergunningprocedures in Nederland complexer. Daarom staat Defensie in goed overleg met decentrale overheden om te onderzoeken hoe militaire productie zo snel mogelijk van start kan gaan, bijvoorbeeld via een eventuele gedoogconstructie. Uiteindelijk is het aan decentrale overheden als bevoegd gezag om hierover te besluiten.</w:t>
      </w:r>
    </w:p>
    <w:p w:rsidRPr="004C649A" w:rsidR="004C649A" w:rsidP="004C649A" w:rsidRDefault="004C649A" w14:paraId="2BEA76A0" w14:textId="77777777"/>
    <w:p w:rsidRPr="004C649A" w:rsidR="004C649A" w:rsidP="004C649A" w:rsidRDefault="004C649A" w14:paraId="5CD59FFB" w14:textId="77777777">
      <w:pPr>
        <w:numPr>
          <w:ilvl w:val="0"/>
          <w:numId w:val="1"/>
        </w:numPr>
        <w:rPr>
          <w:b/>
          <w:bCs/>
        </w:rPr>
      </w:pPr>
      <w:r w:rsidRPr="004C649A">
        <w:rPr>
          <w:b/>
          <w:bCs/>
        </w:rPr>
        <w:t>Lopen er op dit moment initiatieven om het vestigingsklimaat voor defensie-innovatiebedrijven in Nederland gericht te verbeteren? Zo ja, welke zijn dat en op welke termijn verwacht u daar resultaat van?</w:t>
      </w:r>
    </w:p>
    <w:p w:rsidRPr="004C649A" w:rsidR="004C649A" w:rsidP="004C649A" w:rsidRDefault="004C649A" w14:paraId="0A674172" w14:textId="77777777">
      <w:r w:rsidRPr="004C649A">
        <w:t>Zie het antwoord op vraag 5.</w:t>
      </w:r>
    </w:p>
    <w:p w:rsidRPr="004C649A" w:rsidR="004C649A" w:rsidP="004C649A" w:rsidRDefault="004C649A" w14:paraId="36465D0D" w14:textId="77777777"/>
    <w:p w:rsidRPr="004C649A" w:rsidR="004C649A" w:rsidP="004C649A" w:rsidRDefault="004C649A" w14:paraId="446C7CC3" w14:textId="77777777">
      <w:pPr>
        <w:numPr>
          <w:ilvl w:val="0"/>
          <w:numId w:val="1"/>
        </w:numPr>
        <w:rPr>
          <w:b/>
          <w:bCs/>
        </w:rPr>
      </w:pPr>
      <w:r w:rsidRPr="004C649A">
        <w:rPr>
          <w:b/>
          <w:bCs/>
        </w:rPr>
        <w:t>Hoe verloopt de afstemming tussen de Ministeries van Defensie en van Economische Zaken en Klimaat over het wegnemen van knelpunten voor de defensie-industrie? Welk departement heeft hierbij de regie?</w:t>
      </w:r>
    </w:p>
    <w:p w:rsidRPr="004C649A" w:rsidR="004C649A" w:rsidP="004C649A" w:rsidRDefault="004C649A" w14:paraId="10FB11CB" w14:textId="77777777">
      <w:pPr>
        <w:rPr>
          <w:b/>
          <w:bCs/>
        </w:rPr>
      </w:pPr>
      <w:r w:rsidRPr="004C649A">
        <w:t>De ministeries van Defensie en Economische Zaken en Klimaat werken doorlopend met elkaar samen, ook in afstemming met brancheverenigingen en koepelorganisaties, bijvoorbeeld op het gebied van het wegnemen van knelpunten voor de opschaling van de defensie-industrie. Zo hebben de ministeries van Defensie en Economische Zaken en Klimaat gezamenlijk de Defensie Strategie voor Industrie en Innovatie 2025-2029 geschreven.</w:t>
      </w:r>
      <w:r w:rsidRPr="004C649A">
        <w:rPr>
          <w:vertAlign w:val="superscript"/>
        </w:rPr>
        <w:footnoteReference w:id="3"/>
      </w:r>
      <w:r w:rsidRPr="004C649A">
        <w:t xml:space="preserve"> </w:t>
      </w:r>
    </w:p>
    <w:p w:rsidRPr="004C649A" w:rsidR="004C649A" w:rsidP="004C649A" w:rsidRDefault="004C649A" w14:paraId="0AE66121" w14:textId="77777777"/>
    <w:p w:rsidRPr="004C649A" w:rsidR="004C649A" w:rsidP="004C649A" w:rsidRDefault="004C649A" w14:paraId="4328F44C" w14:textId="77777777">
      <w:r w:rsidRPr="004C649A">
        <w:t>Het specifieke deelonderwerp bepaalt welk ministerie de regie heeft en welk ministerie daarbij ondersteunend is.</w:t>
      </w:r>
    </w:p>
    <w:p w:rsidRPr="004C649A" w:rsidR="004C649A" w:rsidP="004C649A" w:rsidRDefault="004C649A" w14:paraId="1530E220" w14:textId="77777777"/>
    <w:p w:rsidRPr="004C649A" w:rsidR="004C649A" w:rsidP="004C649A" w:rsidRDefault="004C649A" w14:paraId="0F5FA94A" w14:textId="77777777">
      <w:pPr>
        <w:numPr>
          <w:ilvl w:val="0"/>
          <w:numId w:val="1"/>
        </w:numPr>
        <w:rPr>
          <w:b/>
          <w:bCs/>
        </w:rPr>
      </w:pPr>
      <w:r w:rsidRPr="004C649A">
        <w:rPr>
          <w:b/>
          <w:bCs/>
        </w:rPr>
        <w:lastRenderedPageBreak/>
        <w:t>Bent u bereid om, naar Deens voorbeeld, een versnelde vergunningsprocedure in te richten specifiek voor defensie-innovatiebedrijven die willen produceren in Nederland? Zo nee, waarom niet?</w:t>
      </w:r>
    </w:p>
    <w:p w:rsidRPr="004C649A" w:rsidR="004C649A" w:rsidP="004C649A" w:rsidRDefault="004C649A" w14:paraId="63EE302E" w14:textId="77777777">
      <w:r w:rsidRPr="004C649A">
        <w:t xml:space="preserve">De Nederlandse defensie-industrie is van strategisch belang voor onze nationale veiligheid en economische weerbaarheid. Het kabinet deelt de ambitie om innovatie en opschaling te versnellen. Het ministerie van Economische Zaken en Klimaat zet hiervoor in op twee sporen: vermindering van regeldruk en verbetering van het vestigingsklimaat. </w:t>
      </w:r>
    </w:p>
    <w:p w:rsidRPr="004C649A" w:rsidR="004C649A" w:rsidP="004C649A" w:rsidRDefault="004C649A" w14:paraId="43BB4CAC" w14:textId="77777777"/>
    <w:p w:rsidRPr="004C649A" w:rsidR="004C649A" w:rsidP="004C649A" w:rsidRDefault="004C649A" w14:paraId="037934E9" w14:textId="77777777">
      <w:r w:rsidRPr="004C649A">
        <w:t xml:space="preserve">Het Deense voorbeeld van versnelde defensieprojecten neemt het ministerie van Economische Zaken en Klimaat mee in de afwegingen. Echter, Nederland heeft een eigen juridisch en bestuurlijk kader, waarin we moeten zoeken naar praktische oplossingen die passen bij onze context. In nauw overleg met collega’s van de betrokken ministeries worden knelpunten in kaart gebracht en waar mogelijk opgelost. De Kamer wordt tijdig geïnformeerd over de voortgang en eventuele beleidswijzigingen. </w:t>
      </w:r>
    </w:p>
    <w:p w:rsidRPr="004C649A" w:rsidR="004C649A" w:rsidP="004C649A" w:rsidRDefault="004C649A" w14:paraId="5BEF7AA0" w14:textId="77777777"/>
    <w:p w:rsidRPr="004C649A" w:rsidR="004C649A" w:rsidP="004C649A" w:rsidRDefault="004C649A" w14:paraId="0D403DDF" w14:textId="77777777">
      <w:pPr>
        <w:numPr>
          <w:ilvl w:val="0"/>
          <w:numId w:val="1"/>
        </w:numPr>
        <w:rPr>
          <w:b/>
          <w:bCs/>
        </w:rPr>
      </w:pPr>
      <w:r w:rsidRPr="004C649A">
        <w:rPr>
          <w:b/>
          <w:bCs/>
        </w:rPr>
        <w:t>Hoe voorkomt u dat Nederland achter landen als Denemarken aanloopt als vestigingsland voor defensie-innovatie, gegeven het feit dat Denemarken bewust regelgeving heeft aangepast aan de urgentie van de huidige veiligheidssituatie?</w:t>
      </w:r>
    </w:p>
    <w:p w:rsidRPr="004C649A" w:rsidR="004C649A" w:rsidP="004C649A" w:rsidRDefault="004C649A" w14:paraId="74923D25" w14:textId="77777777">
      <w:r w:rsidRPr="004C649A">
        <w:t xml:space="preserve">De Nederlandse insteek van </w:t>
      </w:r>
      <w:proofErr w:type="spellStart"/>
      <w:r w:rsidRPr="004C649A">
        <w:rPr>
          <w:i/>
          <w:iCs/>
        </w:rPr>
        <w:t>Build</w:t>
      </w:r>
      <w:proofErr w:type="spellEnd"/>
      <w:r w:rsidRPr="004C649A">
        <w:rPr>
          <w:i/>
          <w:iCs/>
        </w:rPr>
        <w:t xml:space="preserve"> </w:t>
      </w:r>
      <w:proofErr w:type="spellStart"/>
      <w:r w:rsidRPr="004C649A">
        <w:rPr>
          <w:i/>
          <w:iCs/>
        </w:rPr>
        <w:t>With</w:t>
      </w:r>
      <w:proofErr w:type="spellEnd"/>
      <w:r w:rsidRPr="004C649A">
        <w:rPr>
          <w:i/>
          <w:iCs/>
        </w:rPr>
        <w:t xml:space="preserve"> Ukraine</w:t>
      </w:r>
      <w:r w:rsidRPr="004C649A">
        <w:t xml:space="preserve"> is de productie van Oekraïense systemen door Nederlandse bedrijven en in bestaande productiefaciliteiten, in plaats van de vestiging van Oekraïense bedrijven op Nederlands grondgebied, zoals bij Denemarken het geval is. Dit maakt in onze situatie productie sneller mogelijk gezien de beperkte beschikbare ruimte en de grote druk op de fysieke leefomgeving. Een voorbeeld hiervan is het eerste coproductieproject tussen VDL en het Oekraïense </w:t>
      </w:r>
      <w:proofErr w:type="spellStart"/>
      <w:r w:rsidRPr="004C649A">
        <w:t>GreentechHarvest</w:t>
      </w:r>
      <w:proofErr w:type="spellEnd"/>
      <w:r w:rsidRPr="004C649A">
        <w:t xml:space="preserve"> voor de productie van twee typen drones in Born. We zoeken actief naar volgende projecten waarin de kracht van de Oekraïense en Nederlandse defensie-industrie elkaar kunnen versterken.</w:t>
      </w:r>
    </w:p>
    <w:p w:rsidRPr="004C649A" w:rsidR="004C649A" w:rsidP="004C649A" w:rsidRDefault="004C649A" w14:paraId="2940A9EE" w14:textId="77777777">
      <w:pPr>
        <w:rPr>
          <w:b/>
          <w:bCs/>
        </w:rPr>
      </w:pPr>
    </w:p>
    <w:p w:rsidRPr="004C649A" w:rsidR="004C649A" w:rsidP="004C649A" w:rsidRDefault="004C649A" w14:paraId="30C3E21C" w14:textId="77777777"/>
    <w:p w:rsidRPr="004C649A" w:rsidR="004C649A" w:rsidP="004C649A" w:rsidRDefault="004C649A" w14:paraId="65C60D0F" w14:textId="77777777">
      <w:pPr>
        <w:numPr>
          <w:ilvl w:val="0"/>
          <w:numId w:val="1"/>
        </w:numPr>
        <w:rPr>
          <w:b/>
          <w:bCs/>
        </w:rPr>
      </w:pPr>
      <w:r w:rsidRPr="004C649A">
        <w:rPr>
          <w:b/>
          <w:bCs/>
        </w:rPr>
        <w:t>Hoe staat het met de operationalisering van het Nationaal Agentschap voor Disruptieve Innovatie (NADI)?</w:t>
      </w:r>
    </w:p>
    <w:p w:rsidRPr="004C649A" w:rsidR="004C649A" w:rsidP="004C649A" w:rsidRDefault="004C649A" w14:paraId="79EFDDD3" w14:textId="77777777">
      <w:r w:rsidRPr="004C649A">
        <w:t xml:space="preserve">Het Nationaal Agentschap voor Disruptieve Innovatie (NADI), dat is aangekondigd in het coalitieakkoord, gaat zich richten op het realiseren van technologische doorbraken voor maatschappelijke vraagstukken. NADI gaat werken met </w:t>
      </w:r>
      <w:proofErr w:type="spellStart"/>
      <w:r w:rsidRPr="004C649A">
        <w:rPr>
          <w:i/>
        </w:rPr>
        <w:t>challenge-based</w:t>
      </w:r>
      <w:proofErr w:type="spellEnd"/>
      <w:r w:rsidRPr="004C649A">
        <w:t xml:space="preserve"> programma’s </w:t>
      </w:r>
      <w:r w:rsidRPr="004C649A">
        <w:lastRenderedPageBreak/>
        <w:t xml:space="preserve">waar parallel verschillende technologische oplossingen voor een probleem worden verkend. Dit kunnen zowel </w:t>
      </w:r>
      <w:proofErr w:type="spellStart"/>
      <w:r w:rsidRPr="004C649A">
        <w:rPr>
          <w:i/>
        </w:rPr>
        <w:t>dual-use</w:t>
      </w:r>
      <w:proofErr w:type="spellEnd"/>
      <w:r w:rsidRPr="004C649A">
        <w:t xml:space="preserve"> als civiele programma’s zijn. Voorafgaand aan de zomer zal ik uw Kamer informeren over de stappen die nodig zijn om NADI te realiseren.</w:t>
      </w:r>
    </w:p>
    <w:p w:rsidRPr="004C649A" w:rsidR="004C649A" w:rsidP="004C649A" w:rsidRDefault="004C649A" w14:paraId="021DDEA4" w14:textId="77777777"/>
    <w:p w:rsidRPr="004C649A" w:rsidR="004C649A" w:rsidP="004C649A" w:rsidRDefault="004C649A" w14:paraId="4EF2FE23" w14:textId="77777777">
      <w:pPr>
        <w:numPr>
          <w:ilvl w:val="0"/>
          <w:numId w:val="1"/>
        </w:numPr>
        <w:rPr>
          <w:b/>
        </w:rPr>
      </w:pPr>
      <w:r w:rsidRPr="004C649A">
        <w:rPr>
          <w:b/>
        </w:rPr>
        <w:t xml:space="preserve">Kunt u een tijdlijn geven voor de oprichting van de Nederlandse Defensie Innovatie Autoriteit naar het voorbeeld van het Amerikaanse </w:t>
      </w:r>
      <w:proofErr w:type="spellStart"/>
      <w:r w:rsidRPr="004C649A">
        <w:rPr>
          <w:b/>
        </w:rPr>
        <w:t>Defense</w:t>
      </w:r>
      <w:proofErr w:type="spellEnd"/>
      <w:r w:rsidRPr="004C649A">
        <w:rPr>
          <w:b/>
        </w:rPr>
        <w:t xml:space="preserve"> Advanced Research </w:t>
      </w:r>
      <w:proofErr w:type="spellStart"/>
      <w:r w:rsidRPr="004C649A">
        <w:rPr>
          <w:b/>
        </w:rPr>
        <w:t>Projects</w:t>
      </w:r>
      <w:proofErr w:type="spellEnd"/>
      <w:r w:rsidRPr="004C649A">
        <w:rPr>
          <w:b/>
        </w:rPr>
        <w:t xml:space="preserve"> Agency (DARPA)?</w:t>
      </w:r>
      <w:r w:rsidRPr="004C649A">
        <w:br/>
        <w:t xml:space="preserve">In de aankomende Defensienota, die voor de zomer met uw Kamer zal worden gedeeld, zal meer bekendgemaakt worden over de oprichting van een Nederlandse autoriteit voor defensie-innovatie en opschaling. </w:t>
      </w:r>
    </w:p>
    <w:p w:rsidRPr="004C649A" w:rsidR="004C649A" w:rsidP="004C649A" w:rsidRDefault="004C649A" w14:paraId="5B0C6646" w14:textId="77777777"/>
    <w:p w:rsidRPr="004C649A" w:rsidR="004C649A" w:rsidP="004C649A" w:rsidRDefault="004C649A" w14:paraId="05BC68F2" w14:textId="77777777">
      <w:pPr>
        <w:numPr>
          <w:ilvl w:val="0"/>
          <w:numId w:val="1"/>
        </w:numPr>
        <w:rPr>
          <w:b/>
          <w:bCs/>
        </w:rPr>
      </w:pPr>
      <w:r w:rsidRPr="004C649A">
        <w:rPr>
          <w:b/>
          <w:bCs/>
        </w:rPr>
        <w:t>Bent u bereid om een concreet plan van aanpak met de Kamer te delen waarin de knelpunten voor de vestiging en opschaling van defensie-industrie in Nederland worden geïnventariseerd en weggenomen? Zo ja, op welke termijn? Zo nee, waarom niet?</w:t>
      </w:r>
    </w:p>
    <w:p w:rsidRPr="004C649A" w:rsidR="004C649A" w:rsidP="004C649A" w:rsidRDefault="004C649A" w14:paraId="2812B367" w14:textId="77777777">
      <w:r w:rsidRPr="004C649A">
        <w:t xml:space="preserve">Om randvoorwaarden voor versnelling voor de gehele defensie-industrie te creëren, zal het kabinet de Defensie Strategie voor Industrie en Innovatie concretiseren, </w:t>
      </w:r>
      <w:proofErr w:type="gramStart"/>
      <w:r w:rsidRPr="004C649A">
        <w:t>conform</w:t>
      </w:r>
      <w:proofErr w:type="gramEnd"/>
      <w:r w:rsidRPr="004C649A">
        <w:t xml:space="preserve"> de motie van het lid Van Lanschot c.s. over de Defensie Strategie voor Industrie en Innovatie herzien. We zullen dit meenemen in de uitwerking hiervan, welke in Q3 2026 met uw Kamer wordt gedeeld.</w:t>
      </w:r>
    </w:p>
    <w:p w:rsidR="00217BEA" w:rsidRDefault="00217BEA" w14:paraId="7443B5F4" w14:textId="77777777"/>
    <w:sectPr w:rsidR="00217BE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0CD8" w14:textId="77777777" w:rsidR="00C3408E" w:rsidRDefault="00C3408E" w:rsidP="004C649A">
      <w:pPr>
        <w:spacing w:after="0" w:line="240" w:lineRule="auto"/>
      </w:pPr>
      <w:r>
        <w:separator/>
      </w:r>
    </w:p>
  </w:endnote>
  <w:endnote w:type="continuationSeparator" w:id="0">
    <w:p w14:paraId="6D8B44F1" w14:textId="77777777" w:rsidR="00C3408E" w:rsidRDefault="00C3408E" w:rsidP="004C6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HLPK I+ Univers">
    <w:altName w:val="Arial"/>
    <w:panose1 w:val="00000000000000000000"/>
    <w:charset w:val="00"/>
    <w:family w:val="swiss"/>
    <w:notTrueType/>
    <w:pitch w:val="default"/>
    <w:sig w:usb0="00000003" w:usb1="00000000" w:usb2="00000000" w:usb3="00000000" w:csb0="00000001" w:csb1="00000000"/>
  </w:font>
  <w:font w:name="BAJPJ K+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91CA" w14:textId="77777777" w:rsidR="00C3408E" w:rsidRDefault="00C3408E" w:rsidP="004C649A">
      <w:pPr>
        <w:spacing w:after="0" w:line="240" w:lineRule="auto"/>
      </w:pPr>
      <w:r>
        <w:separator/>
      </w:r>
    </w:p>
  </w:footnote>
  <w:footnote w:type="continuationSeparator" w:id="0">
    <w:p w14:paraId="2B6DC50E" w14:textId="77777777" w:rsidR="00C3408E" w:rsidRDefault="00C3408E" w:rsidP="004C649A">
      <w:pPr>
        <w:spacing w:after="0" w:line="240" w:lineRule="auto"/>
      </w:pPr>
      <w:r>
        <w:continuationSeparator/>
      </w:r>
    </w:p>
  </w:footnote>
  <w:footnote w:id="1">
    <w:p w14:paraId="707945B1" w14:textId="77777777" w:rsidR="004C649A" w:rsidRDefault="004C649A" w:rsidP="004C649A">
      <w:pPr>
        <w:pStyle w:val="Voetnoottekst"/>
      </w:pPr>
      <w:r>
        <w:rPr>
          <w:rStyle w:val="Voetnootmarkering"/>
        </w:rPr>
        <w:footnoteRef/>
      </w:r>
      <w:r>
        <w:t xml:space="preserve"> Kamerstuk 31125-133, van 12 maart 2025 – Financieringsknelpunten defensie-industrie, oplossingen en actielijnen</w:t>
      </w:r>
    </w:p>
  </w:footnote>
  <w:footnote w:id="2">
    <w:p w14:paraId="777377E1" w14:textId="77777777" w:rsidR="004C649A" w:rsidRDefault="004C649A" w:rsidP="004C649A">
      <w:pPr>
        <w:pStyle w:val="Voetnoottekst"/>
        <w:rPr>
          <w:lang w:val="en-US"/>
        </w:rPr>
      </w:pPr>
      <w:r>
        <w:rPr>
          <w:rStyle w:val="Voetnootmarkering"/>
        </w:rPr>
        <w:footnoteRef/>
      </w:r>
      <w:r>
        <w:t xml:space="preserve"> </w:t>
      </w:r>
      <w:r>
        <w:rPr>
          <w:rFonts w:cs="OHLPK I+ Univers"/>
          <w:color w:val="211D1F"/>
          <w:kern w:val="0"/>
          <w:lang w:bidi="ar-SA"/>
        </w:rPr>
        <w:t>Kamerstuk 32637-706</w:t>
      </w:r>
    </w:p>
  </w:footnote>
  <w:footnote w:id="3">
    <w:p w14:paraId="23CAF830" w14:textId="77777777" w:rsidR="004C649A" w:rsidRDefault="004C649A" w:rsidP="004C649A">
      <w:pPr>
        <w:pStyle w:val="Voetnoottekst"/>
      </w:pPr>
      <w:r>
        <w:rPr>
          <w:rStyle w:val="Voetnootmarkering"/>
        </w:rPr>
        <w:footnoteRef/>
      </w:r>
      <w:r>
        <w:t xml:space="preserve"> </w:t>
      </w:r>
      <w:r>
        <w:rPr>
          <w:rFonts w:cs="BAJPJ K+ Univers"/>
          <w:kern w:val="0"/>
          <w:lang w:bidi="ar-SA"/>
        </w:rPr>
        <w:t>Kamerstuk 31 125 Nr. 134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AFF"/>
    <w:multiLevelType w:val="hybridMultilevel"/>
    <w:tmpl w:val="E2E2AA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42526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9A"/>
    <w:rsid w:val="00217BEA"/>
    <w:rsid w:val="004C649A"/>
    <w:rsid w:val="008759B0"/>
    <w:rsid w:val="00BE3152"/>
    <w:rsid w:val="00C340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3422"/>
  <w15:chartTrackingRefBased/>
  <w15:docId w15:val="{08AC8570-C6D9-4EA1-A407-F67BD600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6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6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64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64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64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64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64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64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64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64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64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64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64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64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64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64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64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649A"/>
    <w:rPr>
      <w:rFonts w:eastAsiaTheme="majorEastAsia" w:cstheme="majorBidi"/>
      <w:color w:val="272727" w:themeColor="text1" w:themeTint="D8"/>
    </w:rPr>
  </w:style>
  <w:style w:type="paragraph" w:styleId="Titel">
    <w:name w:val="Title"/>
    <w:basedOn w:val="Standaard"/>
    <w:next w:val="Standaard"/>
    <w:link w:val="TitelChar"/>
    <w:uiPriority w:val="10"/>
    <w:qFormat/>
    <w:rsid w:val="004C6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64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64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64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64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649A"/>
    <w:rPr>
      <w:i/>
      <w:iCs/>
      <w:color w:val="404040" w:themeColor="text1" w:themeTint="BF"/>
    </w:rPr>
  </w:style>
  <w:style w:type="paragraph" w:styleId="Lijstalinea">
    <w:name w:val="List Paragraph"/>
    <w:basedOn w:val="Standaard"/>
    <w:uiPriority w:val="34"/>
    <w:qFormat/>
    <w:rsid w:val="004C649A"/>
    <w:pPr>
      <w:ind w:left="720"/>
      <w:contextualSpacing/>
    </w:pPr>
  </w:style>
  <w:style w:type="character" w:styleId="Intensievebenadrukking">
    <w:name w:val="Intense Emphasis"/>
    <w:basedOn w:val="Standaardalinea-lettertype"/>
    <w:uiPriority w:val="21"/>
    <w:qFormat/>
    <w:rsid w:val="004C649A"/>
    <w:rPr>
      <w:i/>
      <w:iCs/>
      <w:color w:val="0F4761" w:themeColor="accent1" w:themeShade="BF"/>
    </w:rPr>
  </w:style>
  <w:style w:type="paragraph" w:styleId="Duidelijkcitaat">
    <w:name w:val="Intense Quote"/>
    <w:basedOn w:val="Standaard"/>
    <w:next w:val="Standaard"/>
    <w:link w:val="DuidelijkcitaatChar"/>
    <w:uiPriority w:val="30"/>
    <w:qFormat/>
    <w:rsid w:val="004C6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649A"/>
    <w:rPr>
      <w:i/>
      <w:iCs/>
      <w:color w:val="0F4761" w:themeColor="accent1" w:themeShade="BF"/>
    </w:rPr>
  </w:style>
  <w:style w:type="character" w:styleId="Intensieveverwijzing">
    <w:name w:val="Intense Reference"/>
    <w:basedOn w:val="Standaardalinea-lettertype"/>
    <w:uiPriority w:val="32"/>
    <w:qFormat/>
    <w:rsid w:val="004C649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C649A"/>
    <w:pPr>
      <w:suppressAutoHyphens/>
      <w:autoSpaceDN w:val="0"/>
      <w:spacing w:after="0" w:line="240" w:lineRule="auto"/>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C649A"/>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C64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1533</ap:Words>
  <ap:Characters>8436</ap:Characters>
  <ap:DocSecurity>0</ap:DocSecurity>
  <ap:Lines>70</ap:Lines>
  <ap:Paragraphs>19</ap:Paragraphs>
  <ap:ScaleCrop>false</ap:ScaleCrop>
  <ap:LinksUpToDate>false</ap:LinksUpToDate>
  <ap:CharactersWithSpaces>9950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2026-05-19T07:43:00.0000000Z</dcterms:created>
  <dcterms:modified xsi:type="dcterms:W3CDTF">2026-05-19T07:44:00.0000000Z</dcterms:modified>
  <version/>
  <category/>
</coreProperties>
</file>