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23065" w:rsidR="00423065" w:rsidP="00423065" w:rsidRDefault="00876E52" w14:paraId="55409F46" w14:textId="6DBDFD9B">
      <w:pPr>
        <w:ind w:left="1410" w:hanging="1410"/>
        <w:rPr>
          <w:rFonts w:ascii="Calibri" w:hAnsi="Calibri" w:cs="Calibri"/>
        </w:rPr>
      </w:pPr>
      <w:bookmarkStart w:name="_Hlk229135333" w:id="0"/>
      <w:r w:rsidRPr="00423065">
        <w:rPr>
          <w:rFonts w:ascii="Calibri" w:hAnsi="Calibri" w:cs="Calibri"/>
        </w:rPr>
        <w:t>36</w:t>
      </w:r>
      <w:r w:rsidRPr="00423065" w:rsidR="00423065">
        <w:rPr>
          <w:rFonts w:ascii="Calibri" w:hAnsi="Calibri" w:cs="Calibri"/>
        </w:rPr>
        <w:t xml:space="preserve"> </w:t>
      </w:r>
      <w:r w:rsidRPr="00423065">
        <w:rPr>
          <w:rFonts w:ascii="Calibri" w:hAnsi="Calibri" w:cs="Calibri"/>
        </w:rPr>
        <w:t>800</w:t>
      </w:r>
      <w:r w:rsidRPr="00423065" w:rsidR="00423065">
        <w:rPr>
          <w:rFonts w:ascii="Calibri" w:hAnsi="Calibri" w:cs="Calibri"/>
        </w:rPr>
        <w:t xml:space="preserve"> </w:t>
      </w:r>
      <w:r w:rsidRPr="00423065">
        <w:rPr>
          <w:rFonts w:ascii="Calibri" w:hAnsi="Calibri" w:cs="Calibri"/>
        </w:rPr>
        <w:t>XVII</w:t>
      </w:r>
      <w:r w:rsidRPr="00423065" w:rsidR="00423065">
        <w:rPr>
          <w:rFonts w:ascii="Calibri" w:hAnsi="Calibri" w:cs="Calibri"/>
        </w:rPr>
        <w:tab/>
        <w:t>Vaststelling van de begrotingsstaat voor Buitenlandse Handel en Ontwikkelingshulp (XVII) voor het jaar 2026</w:t>
      </w:r>
    </w:p>
    <w:p w:rsidRPr="00423065" w:rsidR="00295765" w:rsidP="00423065" w:rsidRDefault="00423065" w14:paraId="7E5F01FF" w14:textId="2CB272C9">
      <w:pPr>
        <w:ind w:left="1410" w:hanging="1410"/>
        <w:rPr>
          <w:rFonts w:ascii="Calibri" w:hAnsi="Calibri" w:cs="Calibri"/>
        </w:rPr>
      </w:pPr>
      <w:r w:rsidRPr="00423065">
        <w:rPr>
          <w:rFonts w:ascii="Calibri" w:hAnsi="Calibri" w:cs="Calibri"/>
        </w:rPr>
        <w:t xml:space="preserve">Nr. </w:t>
      </w:r>
      <w:r w:rsidRPr="00423065" w:rsidR="00876E52">
        <w:rPr>
          <w:rFonts w:ascii="Calibri" w:hAnsi="Calibri" w:cs="Calibri"/>
        </w:rPr>
        <w:t>71</w:t>
      </w:r>
      <w:r w:rsidRPr="00423065">
        <w:rPr>
          <w:rFonts w:ascii="Calibri" w:hAnsi="Calibri" w:cs="Calibri"/>
        </w:rPr>
        <w:tab/>
      </w:r>
      <w:r w:rsidRPr="00423065">
        <w:rPr>
          <w:rFonts w:ascii="Calibri" w:hAnsi="Calibri" w:cs="Calibri"/>
        </w:rPr>
        <w:tab/>
        <w:t xml:space="preserve">Brief van de </w:t>
      </w:r>
      <w:r w:rsidRPr="00423065">
        <w:rPr>
          <w:rFonts w:ascii="Calibri" w:hAnsi="Calibri" w:cs="Calibri"/>
          <w:color w:val="000000"/>
        </w:rPr>
        <w:t>minister van Buitenlandse Handel en Ontwikkelingssamenwerking</w:t>
      </w:r>
    </w:p>
    <w:p w:rsidRPr="00423065" w:rsidR="00423065" w:rsidP="00295765" w:rsidRDefault="00423065" w14:paraId="3A7E5608" w14:textId="5CB11D2A">
      <w:pPr>
        <w:rPr>
          <w:rFonts w:ascii="Calibri" w:hAnsi="Calibri" w:cs="Calibri"/>
        </w:rPr>
      </w:pPr>
      <w:r w:rsidRPr="00423065">
        <w:rPr>
          <w:rFonts w:ascii="Calibri" w:hAnsi="Calibri" w:cs="Calibri"/>
        </w:rPr>
        <w:t>Aan de Voorzitter van de Tweede Kamer der Staten-Generaal</w:t>
      </w:r>
    </w:p>
    <w:p w:rsidRPr="00423065" w:rsidR="00423065" w:rsidP="00295765" w:rsidRDefault="00423065" w14:paraId="75CABD70" w14:textId="12EADFBA">
      <w:pPr>
        <w:rPr>
          <w:rFonts w:ascii="Calibri" w:hAnsi="Calibri" w:cs="Calibri"/>
        </w:rPr>
      </w:pPr>
      <w:r w:rsidRPr="00423065">
        <w:rPr>
          <w:rFonts w:ascii="Calibri" w:hAnsi="Calibri" w:cs="Calibri"/>
        </w:rPr>
        <w:t>Den Haag, 18 mei 2026</w:t>
      </w:r>
    </w:p>
    <w:p w:rsidRPr="00423065" w:rsidR="00295765" w:rsidP="00295765" w:rsidRDefault="00295765" w14:paraId="3068A4B7" w14:textId="77777777">
      <w:pPr>
        <w:rPr>
          <w:rFonts w:ascii="Calibri" w:hAnsi="Calibri" w:cs="Calibri"/>
        </w:rPr>
      </w:pPr>
    </w:p>
    <w:p w:rsidRPr="00423065" w:rsidR="00295765" w:rsidP="00295765" w:rsidRDefault="00295765" w14:paraId="0D756B01" w14:textId="1DDC8861">
      <w:pPr>
        <w:rPr>
          <w:rFonts w:ascii="Calibri" w:hAnsi="Calibri" w:cs="Calibri"/>
        </w:rPr>
      </w:pPr>
      <w:r w:rsidRPr="00423065">
        <w:rPr>
          <w:rFonts w:ascii="Calibri" w:hAnsi="Calibri" w:cs="Calibri"/>
        </w:rPr>
        <w:t xml:space="preserve">Met deze brief informeer ik u, mede namens de staatssecretaris van Financiën en de minister van Klimaat en Groene Groei, over recente ontwikkelingen met betrekking tot een internationale arbitrageprocedure die </w:t>
      </w:r>
      <w:r w:rsidRPr="00423065">
        <w:rPr>
          <w:rFonts w:ascii="Calibri" w:hAnsi="Calibri" w:cs="Calibri"/>
          <w:i/>
          <w:iCs/>
        </w:rPr>
        <w:t>Petrogas Exploration &amp; Production LLC</w:t>
      </w:r>
      <w:r w:rsidRPr="00423065">
        <w:rPr>
          <w:rFonts w:ascii="Calibri" w:hAnsi="Calibri" w:cs="Calibri"/>
        </w:rPr>
        <w:t xml:space="preserve"> (Petrogas) tegen het Koninkrijk der Nederlanden (Nederland) heeft aangespannen. </w:t>
      </w:r>
    </w:p>
    <w:bookmarkEnd w:id="0"/>
    <w:p w:rsidRPr="00423065" w:rsidR="00295765" w:rsidP="00295765" w:rsidRDefault="00295765" w14:paraId="6C96AF19" w14:textId="77777777">
      <w:pPr>
        <w:rPr>
          <w:rFonts w:ascii="Calibri" w:hAnsi="Calibri" w:cs="Calibri"/>
        </w:rPr>
      </w:pPr>
    </w:p>
    <w:p w:rsidRPr="00423065" w:rsidR="00295765" w:rsidP="00295765" w:rsidRDefault="00295765" w14:paraId="6BC83296" w14:textId="77777777">
      <w:pPr>
        <w:rPr>
          <w:rFonts w:ascii="Calibri" w:hAnsi="Calibri" w:cs="Calibri"/>
        </w:rPr>
      </w:pPr>
      <w:r w:rsidRPr="00423065">
        <w:rPr>
          <w:rFonts w:ascii="Calibri" w:hAnsi="Calibri" w:cs="Calibri"/>
        </w:rPr>
        <w:t xml:space="preserve">Op 28 mei 2025 heeft Petrogas een verzoek gedaan om arbitrage onder de Overeenkomst inzake de bevordering en wederzijdse bescherming van investeringen tussen het Koninkrijk der Nederlanden en het Sultanaat Oman. Petrogas stelt dat Nederland de investeringsbeschermingsrechten onder de overeenkomst heeft geschonden, onder andere door (i) de invoering van de Wet tijdelijke solidariteitsbijdrage in december 2022 en het heffen van een solidariteitsbijdrage over een deel van de winsten van Petrogas in 2022, en (ii) de tijdelijke verhoging van de cijns op basis van de Mijnbouwwet per 1 januari 2023 voor de jaren 2023 en 2024. </w:t>
      </w:r>
    </w:p>
    <w:p w:rsidRPr="00423065" w:rsidR="00295765" w:rsidP="00295765" w:rsidRDefault="00295765" w14:paraId="7A49A2E5" w14:textId="77777777">
      <w:pPr>
        <w:rPr>
          <w:rFonts w:ascii="Calibri" w:hAnsi="Calibri" w:cs="Calibri"/>
        </w:rPr>
      </w:pPr>
    </w:p>
    <w:p w:rsidRPr="00423065" w:rsidR="00295765" w:rsidP="00295765" w:rsidRDefault="00295765" w14:paraId="75FB1583" w14:textId="77777777">
      <w:pPr>
        <w:rPr>
          <w:rFonts w:ascii="Calibri" w:hAnsi="Calibri" w:cs="Calibri"/>
        </w:rPr>
      </w:pPr>
      <w:r w:rsidRPr="00423065">
        <w:rPr>
          <w:rFonts w:ascii="Calibri" w:hAnsi="Calibri" w:cs="Calibri"/>
        </w:rPr>
        <w:t xml:space="preserve">Het scheidsgerecht voor de behandeling van deze arbitrage is inmiddels samengesteld en heeft op 29 maart 2026 een voorlopig procedureel tijdschema vastgesteld. De arbitrageprocedure vindt plaats onder de auspiciën van het Permanente Hof van Arbitrage (PHA). </w:t>
      </w:r>
    </w:p>
    <w:p w:rsidRPr="00423065" w:rsidR="00295765" w:rsidP="00295765" w:rsidRDefault="00295765" w14:paraId="3C753934" w14:textId="77777777">
      <w:pPr>
        <w:rPr>
          <w:rFonts w:ascii="Calibri" w:hAnsi="Calibri" w:cs="Calibri"/>
        </w:rPr>
      </w:pPr>
    </w:p>
    <w:p w:rsidRPr="00423065" w:rsidR="00295765" w:rsidP="00295765" w:rsidRDefault="00295765" w14:paraId="7820480B" w14:textId="77777777">
      <w:pPr>
        <w:rPr>
          <w:rFonts w:ascii="Calibri" w:hAnsi="Calibri" w:cs="Calibri"/>
        </w:rPr>
      </w:pPr>
      <w:r w:rsidRPr="00423065">
        <w:rPr>
          <w:rFonts w:ascii="Calibri" w:hAnsi="Calibri" w:cs="Calibri"/>
        </w:rPr>
        <w:t xml:space="preserve">In lijn met staand beleid hecht het kabinet zeer aan het toepassen van zo groot mogelijke transparantie in investeerder-staatgeschillen, dit met inachtneming van de procespositie van Nederland en de regels over vertrouwelijkheid van de specifieke procedures. Op 29 april jl. heeft het scheidsgerecht afspraken over transparantie in de arbitrageprocedure tussen Nederland en Petrogas vastgelegd. De arbitrageprocedure vindt plaats conform de arbitrageregels van de </w:t>
      </w:r>
      <w:r w:rsidRPr="00423065">
        <w:rPr>
          <w:rFonts w:ascii="Calibri" w:hAnsi="Calibri" w:cs="Calibri"/>
          <w:i/>
          <w:iCs/>
        </w:rPr>
        <w:t>United Nations Commission on International Trade Law</w:t>
      </w:r>
      <w:r w:rsidRPr="00423065">
        <w:rPr>
          <w:rFonts w:ascii="Calibri" w:hAnsi="Calibri" w:cs="Calibri"/>
        </w:rPr>
        <w:t xml:space="preserve"> uit 2010. Derhalve is het kabinet nu in de gelegenheid om Uw Kamer middels deze brief over deze arbitrageprocedure te informeren. </w:t>
      </w:r>
      <w:bookmarkStart w:name="_Hlk229128909" w:id="1"/>
      <w:r w:rsidRPr="00423065">
        <w:rPr>
          <w:rFonts w:ascii="Calibri" w:hAnsi="Calibri" w:cs="Calibri"/>
        </w:rPr>
        <w:t xml:space="preserve">Specifieke informatie over de procedure, zoals processtukken van Nederland, procedurele besluiten van het scheidsgerecht en arbitrale uitspraken, </w:t>
      </w:r>
      <w:r w:rsidRPr="00423065">
        <w:rPr>
          <w:rFonts w:ascii="Calibri" w:hAnsi="Calibri" w:cs="Calibri"/>
        </w:rPr>
        <w:lastRenderedPageBreak/>
        <w:t xml:space="preserve">wordt, zover deze openbaar gemaakt kan worden, gepubliceerd op de website van het PHA. </w:t>
      </w:r>
      <w:bookmarkEnd w:id="1"/>
    </w:p>
    <w:p w:rsidRPr="00423065" w:rsidR="00295765" w:rsidP="00295765" w:rsidRDefault="00295765" w14:paraId="0978CB21" w14:textId="77777777">
      <w:pPr>
        <w:rPr>
          <w:rFonts w:ascii="Calibri" w:hAnsi="Calibri" w:cs="Calibri"/>
        </w:rPr>
      </w:pPr>
    </w:p>
    <w:p w:rsidRPr="00423065" w:rsidR="00295765" w:rsidP="00295765" w:rsidRDefault="00295765" w14:paraId="7A1571A6" w14:textId="77777777">
      <w:pPr>
        <w:rPr>
          <w:rFonts w:ascii="Calibri" w:hAnsi="Calibri" w:cs="Calibri"/>
        </w:rPr>
      </w:pPr>
      <w:r w:rsidRPr="00423065">
        <w:rPr>
          <w:rFonts w:ascii="Calibri" w:hAnsi="Calibri" w:cs="Calibri"/>
        </w:rPr>
        <w:t xml:space="preserve">Het kabinet zal Uw Kamer, met inachtneming van eerdergenoemde regels over vertrouwelijkheid, over de voortgang van deze procedure blijven informeren. </w:t>
      </w:r>
    </w:p>
    <w:p w:rsidRPr="00423065" w:rsidR="00295765" w:rsidP="00423065" w:rsidRDefault="00295765" w14:paraId="23B5E425" w14:textId="77777777">
      <w:pPr>
        <w:pStyle w:val="Geenafstand"/>
        <w:rPr>
          <w:rFonts w:ascii="Calibri" w:hAnsi="Calibri" w:cs="Calibri"/>
        </w:rPr>
      </w:pPr>
    </w:p>
    <w:p w:rsidRPr="00423065" w:rsidR="00295765" w:rsidP="00423065" w:rsidRDefault="00295765" w14:paraId="44B81993" w14:textId="2DC79291">
      <w:pPr>
        <w:pStyle w:val="Geenafstand"/>
        <w:rPr>
          <w:rFonts w:ascii="Calibri" w:hAnsi="Calibri" w:cs="Calibri"/>
        </w:rPr>
      </w:pPr>
      <w:r w:rsidRPr="00423065">
        <w:rPr>
          <w:rFonts w:ascii="Calibri" w:hAnsi="Calibri" w:cs="Calibri"/>
        </w:rPr>
        <w:t>De minister van Buitenlandse Handel en Ontwikkelingssamenwerking,</w:t>
      </w:r>
    </w:p>
    <w:p w:rsidRPr="00423065" w:rsidR="00295765" w:rsidP="00423065" w:rsidRDefault="00295765" w14:paraId="19785132" w14:textId="77777777">
      <w:pPr>
        <w:pStyle w:val="Geenafstand"/>
        <w:rPr>
          <w:rFonts w:ascii="Calibri" w:hAnsi="Calibri" w:cs="Calibri"/>
        </w:rPr>
      </w:pPr>
      <w:r w:rsidRPr="00423065">
        <w:rPr>
          <w:rFonts w:ascii="Calibri" w:hAnsi="Calibri" w:cs="Calibri"/>
        </w:rPr>
        <w:t>S.W. Sjoerdsma</w:t>
      </w:r>
    </w:p>
    <w:p w:rsidRPr="00423065" w:rsidR="006F53E6" w:rsidP="00423065" w:rsidRDefault="006F53E6" w14:paraId="37CFA83B" w14:textId="77777777">
      <w:pPr>
        <w:pStyle w:val="Geenafstand"/>
        <w:rPr>
          <w:rFonts w:ascii="Calibri" w:hAnsi="Calibri" w:cs="Calibri"/>
        </w:rPr>
      </w:pPr>
    </w:p>
    <w:sectPr w:rsidRPr="00423065" w:rsidR="006F53E6" w:rsidSect="003C76C2">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FF947" w14:textId="77777777" w:rsidR="00447BFC" w:rsidRDefault="00447BFC" w:rsidP="00295765">
      <w:pPr>
        <w:spacing w:after="0" w:line="240" w:lineRule="auto"/>
      </w:pPr>
      <w:r>
        <w:separator/>
      </w:r>
    </w:p>
  </w:endnote>
  <w:endnote w:type="continuationSeparator" w:id="0">
    <w:p w14:paraId="6C73C157" w14:textId="77777777" w:rsidR="00447BFC" w:rsidRDefault="00447BFC" w:rsidP="00295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86C3" w14:textId="77777777" w:rsidR="005D0B0A" w:rsidRPr="00295765" w:rsidRDefault="005D0B0A" w:rsidP="002957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F077" w14:textId="77777777" w:rsidR="005D0B0A" w:rsidRPr="00295765" w:rsidRDefault="005D0B0A" w:rsidP="002957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0A9F" w14:textId="77777777" w:rsidR="005D0B0A" w:rsidRPr="00295765" w:rsidRDefault="005D0B0A" w:rsidP="002957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7116" w14:textId="77777777" w:rsidR="00447BFC" w:rsidRDefault="00447BFC" w:rsidP="00295765">
      <w:pPr>
        <w:spacing w:after="0" w:line="240" w:lineRule="auto"/>
      </w:pPr>
      <w:r>
        <w:separator/>
      </w:r>
    </w:p>
  </w:footnote>
  <w:footnote w:type="continuationSeparator" w:id="0">
    <w:p w14:paraId="5BF0580C" w14:textId="77777777" w:rsidR="00447BFC" w:rsidRDefault="00447BFC" w:rsidP="00295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CEF5" w14:textId="77777777" w:rsidR="005D0B0A" w:rsidRPr="00295765" w:rsidRDefault="005D0B0A" w:rsidP="002957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CE3C" w14:textId="77777777" w:rsidR="005D0B0A" w:rsidRPr="00295765" w:rsidRDefault="005D0B0A" w:rsidP="002957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5AAC" w14:textId="77777777" w:rsidR="005D0B0A" w:rsidRPr="00295765" w:rsidRDefault="005D0B0A" w:rsidP="002957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65"/>
    <w:rsid w:val="0026168A"/>
    <w:rsid w:val="00291BD7"/>
    <w:rsid w:val="00295765"/>
    <w:rsid w:val="0037760D"/>
    <w:rsid w:val="003C76C2"/>
    <w:rsid w:val="00423065"/>
    <w:rsid w:val="00447BFC"/>
    <w:rsid w:val="005D0B0A"/>
    <w:rsid w:val="006F53E6"/>
    <w:rsid w:val="007D5494"/>
    <w:rsid w:val="00876E52"/>
    <w:rsid w:val="00D3370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F70C"/>
  <w15:chartTrackingRefBased/>
  <w15:docId w15:val="{5FC49304-9B31-468A-83F1-BC40D16BA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5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5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57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57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57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57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57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57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57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57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57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57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57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57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57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57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57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5765"/>
    <w:rPr>
      <w:rFonts w:eastAsiaTheme="majorEastAsia" w:cstheme="majorBidi"/>
      <w:color w:val="272727" w:themeColor="text1" w:themeTint="D8"/>
    </w:rPr>
  </w:style>
  <w:style w:type="paragraph" w:styleId="Titel">
    <w:name w:val="Title"/>
    <w:basedOn w:val="Standaard"/>
    <w:next w:val="Standaard"/>
    <w:link w:val="TitelChar"/>
    <w:uiPriority w:val="10"/>
    <w:qFormat/>
    <w:rsid w:val="00295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57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57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57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57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5765"/>
    <w:rPr>
      <w:i/>
      <w:iCs/>
      <w:color w:val="404040" w:themeColor="text1" w:themeTint="BF"/>
    </w:rPr>
  </w:style>
  <w:style w:type="paragraph" w:styleId="Lijstalinea">
    <w:name w:val="List Paragraph"/>
    <w:basedOn w:val="Standaard"/>
    <w:uiPriority w:val="34"/>
    <w:qFormat/>
    <w:rsid w:val="00295765"/>
    <w:pPr>
      <w:ind w:left="720"/>
      <w:contextualSpacing/>
    </w:pPr>
  </w:style>
  <w:style w:type="character" w:styleId="Intensievebenadrukking">
    <w:name w:val="Intense Emphasis"/>
    <w:basedOn w:val="Standaardalinea-lettertype"/>
    <w:uiPriority w:val="21"/>
    <w:qFormat/>
    <w:rsid w:val="00295765"/>
    <w:rPr>
      <w:i/>
      <w:iCs/>
      <w:color w:val="0F4761" w:themeColor="accent1" w:themeShade="BF"/>
    </w:rPr>
  </w:style>
  <w:style w:type="paragraph" w:styleId="Duidelijkcitaat">
    <w:name w:val="Intense Quote"/>
    <w:basedOn w:val="Standaard"/>
    <w:next w:val="Standaard"/>
    <w:link w:val="DuidelijkcitaatChar"/>
    <w:uiPriority w:val="30"/>
    <w:qFormat/>
    <w:rsid w:val="00295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5765"/>
    <w:rPr>
      <w:i/>
      <w:iCs/>
      <w:color w:val="0F4761" w:themeColor="accent1" w:themeShade="BF"/>
    </w:rPr>
  </w:style>
  <w:style w:type="character" w:styleId="Intensieveverwijzing">
    <w:name w:val="Intense Reference"/>
    <w:basedOn w:val="Standaardalinea-lettertype"/>
    <w:uiPriority w:val="32"/>
    <w:qFormat/>
    <w:rsid w:val="00295765"/>
    <w:rPr>
      <w:b/>
      <w:bCs/>
      <w:smallCaps/>
      <w:color w:val="0F4761" w:themeColor="accent1" w:themeShade="BF"/>
      <w:spacing w:val="5"/>
    </w:rPr>
  </w:style>
  <w:style w:type="paragraph" w:customStyle="1" w:styleId="Referentiegegevens">
    <w:name w:val="Referentiegegevens"/>
    <w:basedOn w:val="Standaard"/>
    <w:next w:val="Standaard"/>
    <w:uiPriority w:val="9"/>
    <w:qFormat/>
    <w:rsid w:val="0029576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9576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29576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2">
    <w:name w:val="Witregel W2"/>
    <w:basedOn w:val="Standaard"/>
    <w:next w:val="Standaard"/>
    <w:rsid w:val="0029576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9576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57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576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576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230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402</ap:Words>
  <ap:Characters>2217</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2026-05-22T10:25:00.0000000Z</dcterms:created>
  <dcterms:modified xsi:type="dcterms:W3CDTF">2026-05-22T10:25:00.0000000Z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