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9E5" w:rsidP="00A700B0" w:rsidRDefault="00666A31" w14:paraId="7E14C070" w14:textId="5EB013A1">
      <w:pPr>
        <w:rPr>
          <w:rFonts w:cs="Arial"/>
        </w:rPr>
      </w:pPr>
      <w:r w:rsidRPr="00666A31">
        <w:rPr>
          <w:rFonts w:cs="Arial"/>
        </w:rPr>
        <w:t xml:space="preserve">Met deze brief informeer ik uw Kamer over de ontwikkelingen in de </w:t>
      </w:r>
      <w:r w:rsidR="00DA224C">
        <w:rPr>
          <w:rFonts w:cs="Arial"/>
        </w:rPr>
        <w:t>b</w:t>
      </w:r>
      <w:r w:rsidRPr="00666A31">
        <w:rPr>
          <w:rFonts w:cs="Arial"/>
        </w:rPr>
        <w:t xml:space="preserve">randweerzorg, crisisbeheersing en het meldkamerdomein. </w:t>
      </w:r>
      <w:r w:rsidR="002F09E5">
        <w:rPr>
          <w:rFonts w:cs="Arial"/>
        </w:rPr>
        <w:t xml:space="preserve">Hierbij ga ik o.a. in op een aantal moties en toezeggingen. </w:t>
      </w:r>
    </w:p>
    <w:p w:rsidR="00D024FD" w:rsidP="00A700B0" w:rsidRDefault="00D024FD" w14:paraId="06B24D30" w14:textId="77777777">
      <w:pPr>
        <w:rPr>
          <w:rFonts w:cs="Arial"/>
        </w:rPr>
      </w:pPr>
    </w:p>
    <w:p w:rsidR="00537BD9" w:rsidP="00D502AD" w:rsidRDefault="00666A31" w14:paraId="0E4EA360" w14:textId="01C6F95A">
      <w:pPr>
        <w:rPr>
          <w:rFonts w:cs="Arial"/>
        </w:rPr>
      </w:pPr>
      <w:r w:rsidRPr="00666A31">
        <w:rPr>
          <w:rFonts w:cs="Arial"/>
        </w:rPr>
        <w:t>In deze ambtsperiode zet ik mij, mede vanuit de nationale Veiligheidsstrategie, onverminderd in voor een robuust stelsel</w:t>
      </w:r>
      <w:r w:rsidR="00A34B2E">
        <w:rPr>
          <w:rFonts w:cs="Arial"/>
        </w:rPr>
        <w:t xml:space="preserve"> van </w:t>
      </w:r>
      <w:r w:rsidRPr="00666A31" w:rsidR="00A34B2E">
        <w:rPr>
          <w:rFonts w:cs="Arial"/>
        </w:rPr>
        <w:t>brandweerzorg, crisisbeheersing en meldkamer</w:t>
      </w:r>
      <w:r w:rsidR="00A34B2E">
        <w:rPr>
          <w:rFonts w:cs="Arial"/>
        </w:rPr>
        <w:t>s</w:t>
      </w:r>
      <w:r w:rsidRPr="00666A31">
        <w:rPr>
          <w:rFonts w:cs="Arial"/>
        </w:rPr>
        <w:t>. Dit is noodzakelijk om hulpverleners en meldkamerpersoneel in staat te stellen hun werk onder alle omstandigheden goed en veilig uit te voeren.</w:t>
      </w:r>
      <w:r w:rsidR="007D3912">
        <w:rPr>
          <w:rFonts w:cs="Arial"/>
        </w:rPr>
        <w:t xml:space="preserve"> Zij staan 24/7 klaar voor onze veiligheid en vormen daarmee de belangrijkste schakel in de brandweerzorg</w:t>
      </w:r>
      <w:r w:rsidR="002E6C7A">
        <w:rPr>
          <w:rFonts w:cs="Arial"/>
        </w:rPr>
        <w:t xml:space="preserve">, </w:t>
      </w:r>
      <w:r w:rsidR="007D3912">
        <w:rPr>
          <w:rFonts w:cs="Arial"/>
        </w:rPr>
        <w:t>crisisbeheersing</w:t>
      </w:r>
      <w:r w:rsidR="002E6C7A">
        <w:rPr>
          <w:rFonts w:cs="Arial"/>
        </w:rPr>
        <w:t xml:space="preserve"> </w:t>
      </w:r>
      <w:r w:rsidRPr="00666A31" w:rsidR="002E6C7A">
        <w:rPr>
          <w:rFonts w:cs="Arial"/>
        </w:rPr>
        <w:t>en het meldkamerdomein.</w:t>
      </w:r>
      <w:r w:rsidR="00DD5147">
        <w:rPr>
          <w:rFonts w:cs="Arial"/>
        </w:rPr>
        <w:t xml:space="preserve"> Tijdens mijn werkbezoeken aan o.a. een natuurbrandbestrijdingsoefening en een meldkamer bij het testen van de noodcommunicatievoorziening heb ik </w:t>
      </w:r>
      <w:r w:rsidR="002F09E5">
        <w:rPr>
          <w:rFonts w:cs="Arial"/>
        </w:rPr>
        <w:t>gezien</w:t>
      </w:r>
      <w:r w:rsidR="00DD5147">
        <w:rPr>
          <w:rFonts w:cs="Arial"/>
        </w:rPr>
        <w:t xml:space="preserve"> met welke </w:t>
      </w:r>
      <w:r w:rsidR="002F09E5">
        <w:rPr>
          <w:rFonts w:cs="Arial"/>
        </w:rPr>
        <w:t>toewijding</w:t>
      </w:r>
      <w:r w:rsidR="00DD5147">
        <w:rPr>
          <w:rFonts w:cs="Arial"/>
        </w:rPr>
        <w:t xml:space="preserve"> </w:t>
      </w:r>
      <w:r w:rsidR="002F09E5">
        <w:rPr>
          <w:rFonts w:cs="Arial"/>
        </w:rPr>
        <w:t xml:space="preserve">ook </w:t>
      </w:r>
      <w:r w:rsidR="00DD5147">
        <w:rPr>
          <w:rFonts w:cs="Arial"/>
        </w:rPr>
        <w:t xml:space="preserve">deze professionals </w:t>
      </w:r>
      <w:r w:rsidR="002F09E5">
        <w:rPr>
          <w:rFonts w:cs="Arial"/>
        </w:rPr>
        <w:t xml:space="preserve">zich inzetten voor het </w:t>
      </w:r>
      <w:r w:rsidR="00DD5147">
        <w:rPr>
          <w:rFonts w:cs="Arial"/>
        </w:rPr>
        <w:t>veilig houden van Nederland.</w:t>
      </w:r>
      <w:r w:rsidRPr="00470ACA" w:rsidR="00470ACA">
        <w:rPr>
          <w:rFonts w:cs="Arial"/>
        </w:rPr>
        <w:t xml:space="preserve"> </w:t>
      </w:r>
      <w:r w:rsidR="005D778B">
        <w:rPr>
          <w:rFonts w:cs="Arial"/>
        </w:rPr>
        <w:t>Dit bleek ook e</w:t>
      </w:r>
      <w:r w:rsidRPr="00537BD9" w:rsidR="005D778B">
        <w:rPr>
          <w:rFonts w:cs="Arial"/>
        </w:rPr>
        <w:t xml:space="preserve">ind april </w:t>
      </w:r>
      <w:r w:rsidR="005D778B">
        <w:rPr>
          <w:rFonts w:cs="Arial"/>
        </w:rPr>
        <w:t xml:space="preserve">toen </w:t>
      </w:r>
      <w:r w:rsidRPr="00537BD9" w:rsidR="005D778B">
        <w:rPr>
          <w:rFonts w:cs="Arial"/>
        </w:rPr>
        <w:t xml:space="preserve">Nederland werd geconfronteerd met een periode waarin veel grote natuurbranden </w:t>
      </w:r>
      <w:r w:rsidR="00C661B0">
        <w:rPr>
          <w:rFonts w:cs="Arial"/>
        </w:rPr>
        <w:t xml:space="preserve">zich </w:t>
      </w:r>
      <w:r w:rsidRPr="00537BD9" w:rsidR="005D778B">
        <w:rPr>
          <w:rFonts w:cs="Arial"/>
        </w:rPr>
        <w:t xml:space="preserve">voordeden. Ik </w:t>
      </w:r>
      <w:r w:rsidR="005D778B">
        <w:rPr>
          <w:rFonts w:cs="Arial"/>
        </w:rPr>
        <w:t>heb</w:t>
      </w:r>
      <w:r w:rsidRPr="00537BD9" w:rsidR="005D778B">
        <w:rPr>
          <w:rFonts w:cs="Arial"/>
        </w:rPr>
        <w:t xml:space="preserve"> uw Kamer separaat</w:t>
      </w:r>
      <w:r w:rsidR="005D778B">
        <w:rPr>
          <w:rFonts w:cs="Arial"/>
        </w:rPr>
        <w:t xml:space="preserve"> geïnformeerd</w:t>
      </w:r>
      <w:r w:rsidRPr="00537BD9" w:rsidR="005D778B">
        <w:rPr>
          <w:rFonts w:cs="Arial"/>
        </w:rPr>
        <w:t xml:space="preserve"> over (de voorbereiding op) deze branden, de brandbestrijding en de crisisbeheersing</w:t>
      </w:r>
      <w:r w:rsidR="005D778B">
        <w:rPr>
          <w:rStyle w:val="Voetnootmarkering"/>
          <w:rFonts w:cs="Arial"/>
        </w:rPr>
        <w:footnoteReference w:id="1"/>
      </w:r>
      <w:r w:rsidRPr="00537BD9" w:rsidR="005D778B">
        <w:rPr>
          <w:rFonts w:cs="Arial"/>
        </w:rPr>
        <w:t>.</w:t>
      </w:r>
    </w:p>
    <w:p w:rsidR="00A959B2" w:rsidP="00D502AD" w:rsidRDefault="00A959B2" w14:paraId="71516EF2" w14:textId="77777777">
      <w:pPr>
        <w:rPr>
          <w:rFonts w:cs="Arial"/>
        </w:rPr>
      </w:pPr>
    </w:p>
    <w:p w:rsidRPr="004C1A02" w:rsidR="004C1A02" w:rsidP="00D502AD" w:rsidRDefault="00DD5147" w14:paraId="0AF93EC4" w14:textId="744F47D1">
      <w:pPr>
        <w:rPr>
          <w:b/>
        </w:rPr>
      </w:pPr>
      <w:r w:rsidRPr="004C1A02">
        <w:rPr>
          <w:rFonts w:cs="Arial"/>
        </w:rPr>
        <w:t>In</w:t>
      </w:r>
      <w:r w:rsidRPr="004C1A02" w:rsidR="00D34A4B">
        <w:rPr>
          <w:rFonts w:cs="Arial"/>
        </w:rPr>
        <w:t xml:space="preserve"> deze brief </w:t>
      </w:r>
      <w:r w:rsidRPr="004C1A02">
        <w:rPr>
          <w:rFonts w:cs="Arial"/>
        </w:rPr>
        <w:t xml:space="preserve">ga ik </w:t>
      </w:r>
      <w:r w:rsidRPr="004C1A02" w:rsidR="00D34A4B">
        <w:rPr>
          <w:rFonts w:cs="Arial"/>
        </w:rPr>
        <w:t>in op</w:t>
      </w:r>
      <w:r w:rsidRPr="004C1A02" w:rsidR="003D7D4F">
        <w:rPr>
          <w:rFonts w:cs="Arial"/>
        </w:rPr>
        <w:t xml:space="preserve"> de volgende ontwikkelingen</w:t>
      </w:r>
      <w:r w:rsidRPr="004C1A02" w:rsidR="00666A31">
        <w:rPr>
          <w:rFonts w:cs="Arial"/>
        </w:rPr>
        <w:t>: het</w:t>
      </w:r>
      <w:r w:rsidRPr="004C1A02" w:rsidR="00666A31">
        <w:t xml:space="preserve"> dekkingsplan bovenregionale brandweerzorg, de landelijke regeling PTSS brandweer, </w:t>
      </w:r>
      <w:r w:rsidRPr="004C1A02" w:rsidR="002E6C7A">
        <w:rPr>
          <w:rFonts w:cs="Arial"/>
        </w:rPr>
        <w:t>de</w:t>
      </w:r>
      <w:r w:rsidRPr="004C1A02" w:rsidR="00666A31">
        <w:rPr>
          <w:rFonts w:cs="Arial"/>
        </w:rPr>
        <w:t xml:space="preserve"> </w:t>
      </w:r>
      <w:proofErr w:type="spellStart"/>
      <w:r w:rsidRPr="004C1A02" w:rsidR="00EE2CAC">
        <w:rPr>
          <w:i/>
          <w:iCs/>
        </w:rPr>
        <w:t>p</w:t>
      </w:r>
      <w:r w:rsidRPr="004C1A02" w:rsidR="00666A31">
        <w:rPr>
          <w:i/>
          <w:iCs/>
        </w:rPr>
        <w:t>osition</w:t>
      </w:r>
      <w:proofErr w:type="spellEnd"/>
      <w:r w:rsidRPr="004C1A02" w:rsidR="00666A31">
        <w:rPr>
          <w:i/>
          <w:iCs/>
        </w:rPr>
        <w:t xml:space="preserve"> paper</w:t>
      </w:r>
      <w:r w:rsidRPr="004C1A02" w:rsidR="00666A31">
        <w:t xml:space="preserve"> VBV Vakvereniging Brandweer Vrijwilligers, lopende onderzoeken en gesprekken over brandweerpersoneel,</w:t>
      </w:r>
      <w:r w:rsidRPr="004C1A02" w:rsidR="00666A31">
        <w:rPr>
          <w:rFonts w:cs="Arial"/>
        </w:rPr>
        <w:t xml:space="preserve"> de </w:t>
      </w:r>
      <w:r w:rsidRPr="004C1A02" w:rsidR="00666A31">
        <w:t>vernieuwing Missiekritische Communicatie (VMX), de voortgang op aanbevelingen meldkamers bij Aanpak Verwarde Personen en Onbegrepen Gedrag, P2000,</w:t>
      </w:r>
      <w:r w:rsidRPr="004C1A02" w:rsidR="007D3912">
        <w:t xml:space="preserve"> de Reddingsbrigade, </w:t>
      </w:r>
      <w:r w:rsidRPr="004C1A02" w:rsidR="00666A31">
        <w:t xml:space="preserve">Weerbaarheid, de </w:t>
      </w:r>
      <w:proofErr w:type="spellStart"/>
      <w:r w:rsidRPr="004C1A02" w:rsidR="00666A31">
        <w:t>BDuR</w:t>
      </w:r>
      <w:proofErr w:type="spellEnd"/>
      <w:r w:rsidRPr="004C1A02" w:rsidR="00666A31">
        <w:t xml:space="preserve">, de Landelijke Agenda Crisisbeheersing, </w:t>
      </w:r>
      <w:r w:rsidRPr="004C1A02" w:rsidR="002E6C7A">
        <w:t>o</w:t>
      </w:r>
      <w:r w:rsidRPr="004C1A02" w:rsidR="00666A31">
        <w:t>ntwikkelingen</w:t>
      </w:r>
      <w:r w:rsidRPr="004C1A02" w:rsidR="007D3912">
        <w:t xml:space="preserve"> inzake</w:t>
      </w:r>
      <w:r w:rsidRPr="004C1A02" w:rsidR="00666A31">
        <w:t xml:space="preserve"> alerteren</w:t>
      </w:r>
      <w:r w:rsidRPr="004C1A02" w:rsidR="007D3912">
        <w:t>,</w:t>
      </w:r>
      <w:r w:rsidRPr="004C1A02" w:rsidR="00666A31">
        <w:t xml:space="preserve"> </w:t>
      </w:r>
      <w:r w:rsidRPr="004C1A02" w:rsidR="007D3912">
        <w:t>o</w:t>
      </w:r>
      <w:r w:rsidRPr="004C1A02" w:rsidR="00666A31">
        <w:t xml:space="preserve">ntwikkelingen </w:t>
      </w:r>
      <w:r w:rsidRPr="004C1A02" w:rsidR="007D3912">
        <w:t xml:space="preserve">inzake </w:t>
      </w:r>
      <w:r w:rsidRPr="004C1A02" w:rsidR="00666A31">
        <w:t xml:space="preserve">Noodcommunicatievoorziening (NCV) </w:t>
      </w:r>
      <w:r w:rsidRPr="004C1A02" w:rsidR="007D3912">
        <w:t>en een s</w:t>
      </w:r>
      <w:r w:rsidRPr="004C1A02" w:rsidR="00666A31">
        <w:t xml:space="preserve">tand van zaken wetgevingstraject aanpassing Wet veiligheidsregio’s en </w:t>
      </w:r>
      <w:r w:rsidRPr="004C1A02" w:rsidR="007D3912">
        <w:t xml:space="preserve">de </w:t>
      </w:r>
      <w:r w:rsidRPr="004C1A02" w:rsidR="00666A31">
        <w:t>Veiligheidswet BES</w:t>
      </w:r>
      <w:r w:rsidRPr="004C1A02" w:rsidR="007D3912">
        <w:t>.</w:t>
      </w:r>
      <w:r w:rsidRPr="004C1A02" w:rsidR="00666A31">
        <w:t xml:space="preserve"> </w:t>
      </w:r>
    </w:p>
    <w:p w:rsidRPr="00AB7999" w:rsidR="00BE5382" w:rsidP="00BE5382" w:rsidRDefault="00BE5382" w14:paraId="3B60F7CD" w14:textId="77777777">
      <w:pPr>
        <w:pStyle w:val="Kop1"/>
      </w:pPr>
      <w:r w:rsidRPr="00AB7999">
        <w:t>Brandweerzorg</w:t>
      </w:r>
    </w:p>
    <w:p w:rsidR="002A3896" w:rsidP="002A3896" w:rsidRDefault="002A3896" w14:paraId="5F1A0C6D" w14:textId="0F9C3165">
      <w:r w:rsidRPr="00990CD8">
        <w:t>Zoals ik heb aangekondigd in mijn brief van 25 november 2025</w:t>
      </w:r>
      <w:r>
        <w:rPr>
          <w:rStyle w:val="Voetnootmarkering"/>
        </w:rPr>
        <w:footnoteReference w:id="2"/>
      </w:r>
      <w:r w:rsidRPr="00990CD8">
        <w:t xml:space="preserve"> ben ik </w:t>
      </w:r>
      <w:r>
        <w:t>samen</w:t>
      </w:r>
      <w:r w:rsidRPr="00990CD8">
        <w:t xml:space="preserve"> met het Veiligheidsberaad de bovenregionale brandweerzorg</w:t>
      </w:r>
      <w:r>
        <w:t xml:space="preserve"> </w:t>
      </w:r>
      <w:r w:rsidRPr="00990CD8">
        <w:t xml:space="preserve">in drie stappen aan het </w:t>
      </w:r>
      <w:r w:rsidR="00144086">
        <w:t>verbeteren</w:t>
      </w:r>
      <w:r w:rsidRPr="00990CD8">
        <w:t>. Hierbij informeer ik u over de voortgang.</w:t>
      </w:r>
    </w:p>
    <w:p w:rsidRPr="00990CD8" w:rsidR="00DC001E" w:rsidP="002A3896" w:rsidRDefault="00DC001E" w14:paraId="389F321E" w14:textId="77777777"/>
    <w:p w:rsidRPr="00990CD8" w:rsidR="002A3896" w:rsidP="0062780D" w:rsidRDefault="002F09E5" w14:paraId="23DE9AEA" w14:textId="3719B66A">
      <w:r>
        <w:t>O</w:t>
      </w:r>
      <w:r w:rsidRPr="00990CD8" w:rsidR="002A3896">
        <w:t xml:space="preserve">nder leiding van mijn ministerie </w:t>
      </w:r>
      <w:r>
        <w:t xml:space="preserve">wordt </w:t>
      </w:r>
      <w:r w:rsidRPr="00990CD8" w:rsidR="002A3896">
        <w:t xml:space="preserve">met de veiligheidsregio’s gewerkt aan een bovenregionale risicoanalyse </w:t>
      </w:r>
      <w:r w:rsidR="00294EC1">
        <w:t>(</w:t>
      </w:r>
      <w:r w:rsidR="00DC001E">
        <w:t>hierna</w:t>
      </w:r>
      <w:r w:rsidR="00294EC1">
        <w:t xml:space="preserve">: </w:t>
      </w:r>
      <w:r w:rsidR="00DC001E">
        <w:t>risico</w:t>
      </w:r>
      <w:r w:rsidR="00294EC1">
        <w:t xml:space="preserve">analyse) </w:t>
      </w:r>
      <w:r w:rsidRPr="00990CD8" w:rsidR="002A3896">
        <w:t xml:space="preserve">voor brandweerzorg in </w:t>
      </w:r>
      <w:r w:rsidRPr="00990CD8" w:rsidR="002A3896">
        <w:lastRenderedPageBreak/>
        <w:t>aanvulling op de bestaande regionale (brand)risicoprofielen.</w:t>
      </w:r>
      <w:r w:rsidR="002A3896">
        <w:t xml:space="preserve"> </w:t>
      </w:r>
      <w:r>
        <w:t xml:space="preserve">Het </w:t>
      </w:r>
      <w:r w:rsidR="002A3896">
        <w:t>d</w:t>
      </w:r>
      <w:r w:rsidRPr="00990CD8" w:rsidR="002A3896">
        <w:t xml:space="preserve">oel </w:t>
      </w:r>
      <w:r w:rsidR="002A3896">
        <w:t xml:space="preserve">van deze </w:t>
      </w:r>
      <w:r w:rsidR="00DC001E">
        <w:t>risico</w:t>
      </w:r>
      <w:r w:rsidR="002A3896">
        <w:t>analyse</w:t>
      </w:r>
      <w:r w:rsidRPr="00990CD8" w:rsidR="002A3896">
        <w:t xml:space="preserve"> is om een actueel inzicht te krijgen in de </w:t>
      </w:r>
      <w:r w:rsidR="00294EC1">
        <w:t xml:space="preserve">landelijke </w:t>
      </w:r>
      <w:r w:rsidRPr="00990CD8" w:rsidR="002A3896">
        <w:t xml:space="preserve">opgave van de brandweer </w:t>
      </w:r>
      <w:r w:rsidR="002A3896">
        <w:t>bij</w:t>
      </w:r>
      <w:r w:rsidRPr="00990CD8" w:rsidR="002A3896">
        <w:t xml:space="preserve"> grootschalige en gelijktijdige incidenten. In de</w:t>
      </w:r>
      <w:r w:rsidR="00294EC1">
        <w:t xml:space="preserve">ze </w:t>
      </w:r>
      <w:r w:rsidR="00DC001E">
        <w:t>risico</w:t>
      </w:r>
      <w:r w:rsidR="00294EC1">
        <w:t xml:space="preserve">analyse </w:t>
      </w:r>
      <w:r w:rsidRPr="00A11AA7" w:rsidR="002A3896">
        <w:t>worden landelijke risico</w:t>
      </w:r>
      <w:r w:rsidR="00294EC1">
        <w:t>’</w:t>
      </w:r>
      <w:r w:rsidRPr="00A11AA7" w:rsidR="002A3896">
        <w:t xml:space="preserve">s </w:t>
      </w:r>
      <w:r w:rsidR="00294EC1">
        <w:t xml:space="preserve">in kaart gebracht </w:t>
      </w:r>
      <w:r w:rsidRPr="00A11AA7" w:rsidR="002A3896">
        <w:t xml:space="preserve">waarbij potentieel een grootschalig en langdurig beroep op de brandweerzorg wordt gedaan. Uitgangspunt </w:t>
      </w:r>
      <w:r w:rsidR="00742836">
        <w:t xml:space="preserve">en kader </w:t>
      </w:r>
      <w:r w:rsidRPr="00A11AA7" w:rsidR="002A3896">
        <w:t xml:space="preserve">hierbij is de </w:t>
      </w:r>
      <w:proofErr w:type="spellStart"/>
      <w:r w:rsidRPr="00A11AA7" w:rsidR="002A3896">
        <w:t>Rijksbrede</w:t>
      </w:r>
      <w:proofErr w:type="spellEnd"/>
      <w:r w:rsidRPr="00A11AA7" w:rsidR="002A3896">
        <w:t xml:space="preserve"> </w:t>
      </w:r>
      <w:proofErr w:type="spellStart"/>
      <w:r w:rsidRPr="00A11AA7" w:rsidR="002A3896">
        <w:t>Risico-analyse</w:t>
      </w:r>
      <w:proofErr w:type="spellEnd"/>
      <w:r w:rsidRPr="00A11AA7" w:rsidR="002A3896">
        <w:t xml:space="preserve"> (</w:t>
      </w:r>
      <w:proofErr w:type="spellStart"/>
      <w:r w:rsidRPr="00A11AA7" w:rsidR="002A3896">
        <w:t>RbRa</w:t>
      </w:r>
      <w:proofErr w:type="spellEnd"/>
      <w:r w:rsidRPr="00A11AA7" w:rsidR="002A3896">
        <w:t>)</w:t>
      </w:r>
      <w:r w:rsidR="00A34B2E">
        <w:rPr>
          <w:rStyle w:val="Voetnootmarkering"/>
        </w:rPr>
        <w:footnoteReference w:id="3"/>
      </w:r>
      <w:r w:rsidRPr="00A11AA7" w:rsidR="002A3896">
        <w:t>. In 2026 wordt een viertal scenario</w:t>
      </w:r>
      <w:r w:rsidR="00294EC1">
        <w:t>’</w:t>
      </w:r>
      <w:r w:rsidRPr="00A11AA7" w:rsidR="002A3896">
        <w:t xml:space="preserve">s </w:t>
      </w:r>
      <w:r w:rsidR="00294EC1">
        <w:t>in kaart gebracht</w:t>
      </w:r>
      <w:r w:rsidRPr="00A11AA7" w:rsidR="002A3896">
        <w:t>, namelijk: overstroming rivier, gelijktijdige natuurbranden, falen</w:t>
      </w:r>
      <w:r w:rsidRPr="00990CD8" w:rsidR="002A3896">
        <w:t xml:space="preserve"> opslagtank ammoniak en treinramp met gaswolkbrand (met instortingen als gevolg). Deze scenario’s raken direct aan de vier basistaken van de brandweer en kunnen daarmee ook richting geven aan de overkoepelende opgave voor de brandweer bij grootschalig optreden. De genoemde risico’s zullen in het Veiligheidsberaad in juni </w:t>
      </w:r>
      <w:r w:rsidR="00294EC1">
        <w:t xml:space="preserve">2026 </w:t>
      </w:r>
      <w:r w:rsidRPr="00990CD8" w:rsidR="002A3896">
        <w:t>worden besproken</w:t>
      </w:r>
      <w:r w:rsidR="00DC001E">
        <w:t>. Hierbij is belangrijk op te merken dat geen garanties kunnen worden gegeven voor v</w:t>
      </w:r>
      <w:r w:rsidR="00552F2E">
        <w:t>olledige veiligheid</w:t>
      </w:r>
      <w:r w:rsidR="00DC001E">
        <w:t>. Er zal e</w:t>
      </w:r>
      <w:r w:rsidRPr="0062780D" w:rsidR="0062780D">
        <w:t>en</w:t>
      </w:r>
      <w:r w:rsidR="0062780D">
        <w:t xml:space="preserve"> </w:t>
      </w:r>
      <w:r w:rsidRPr="0062780D" w:rsidR="0062780D">
        <w:t>gezamenlijk besluit ge</w:t>
      </w:r>
      <w:r w:rsidR="00DC001E">
        <w:t>nomen</w:t>
      </w:r>
      <w:r w:rsidRPr="0062780D" w:rsidR="0062780D">
        <w:t xml:space="preserve"> moeten worden ten aanzien van de voorbereiding</w:t>
      </w:r>
      <w:r w:rsidR="0062780D">
        <w:t xml:space="preserve"> </w:t>
      </w:r>
      <w:r w:rsidRPr="0062780D" w:rsidR="0062780D">
        <w:t>van de brandweerzorg op grootschalige en bijzondere risico’s</w:t>
      </w:r>
      <w:r w:rsidR="00552F2E">
        <w:t xml:space="preserve">. </w:t>
      </w:r>
      <w:r w:rsidRPr="00990CD8" w:rsidR="002A3896">
        <w:t xml:space="preserve">In 2027 </w:t>
      </w:r>
      <w:r w:rsidR="00D74006">
        <w:t xml:space="preserve">zullen </w:t>
      </w:r>
      <w:r w:rsidR="002A3896">
        <w:t xml:space="preserve">nog </w:t>
      </w:r>
      <w:r w:rsidR="00D74006">
        <w:t>meer</w:t>
      </w:r>
      <w:r w:rsidRPr="00990CD8" w:rsidR="002A3896">
        <w:t xml:space="preserve"> risico’s worden toegevoegd aan de </w:t>
      </w:r>
      <w:r w:rsidR="00DC001E">
        <w:t>risico</w:t>
      </w:r>
      <w:r w:rsidRPr="00990CD8" w:rsidR="002A3896">
        <w:t>analyse.</w:t>
      </w:r>
    </w:p>
    <w:p w:rsidR="002A3896" w:rsidP="002A3896" w:rsidRDefault="002A3896" w14:paraId="2DE9C120" w14:textId="77777777"/>
    <w:p w:rsidR="002A3896" w:rsidP="002A3896" w:rsidRDefault="002A3896" w14:paraId="2BA11CB5" w14:textId="078F8045">
      <w:r w:rsidRPr="00990CD8">
        <w:t xml:space="preserve">Parallel aan de risicoanalyse wordt door de </w:t>
      </w:r>
      <w:r>
        <w:t>v</w:t>
      </w:r>
      <w:r w:rsidRPr="00990CD8">
        <w:t>eiligheidsregio</w:t>
      </w:r>
      <w:r w:rsidR="00DC001E">
        <w:t>’</w:t>
      </w:r>
      <w:r w:rsidRPr="00990CD8">
        <w:t>s gewerkt aan een nulmeting van de landelijke slagkracht van de brandweer voor grootschalig optreden</w:t>
      </w:r>
      <w:r>
        <w:t>. Dit wordt gedaan</w:t>
      </w:r>
      <w:r w:rsidRPr="00990CD8">
        <w:t xml:space="preserve"> op basis van de landelijke visie </w:t>
      </w:r>
      <w:r>
        <w:t xml:space="preserve">van de </w:t>
      </w:r>
      <w:r w:rsidRPr="00990CD8">
        <w:t>G</w:t>
      </w:r>
      <w:r>
        <w:t xml:space="preserve">rootschalig </w:t>
      </w:r>
      <w:r w:rsidRPr="00990CD8">
        <w:t>B</w:t>
      </w:r>
      <w:r>
        <w:t>randweeroptreden</w:t>
      </w:r>
      <w:r w:rsidRPr="00990CD8">
        <w:t>/S</w:t>
      </w:r>
      <w:r>
        <w:t xml:space="preserve">pecialistisch </w:t>
      </w:r>
      <w:r w:rsidRPr="00990CD8">
        <w:t>O</w:t>
      </w:r>
      <w:r>
        <w:t>ptreden (hierna: GBO-SO)</w:t>
      </w:r>
      <w:r w:rsidRPr="00990CD8">
        <w:t xml:space="preserve">. Deze nulmeting wordt in juni </w:t>
      </w:r>
      <w:r w:rsidR="00DC001E">
        <w:t xml:space="preserve">2026 </w:t>
      </w:r>
      <w:r w:rsidRPr="00990CD8">
        <w:t>voorgelegd aan het Veiligheidsberaad. Naast de nulmeting wordt er door de veiligheidsregio’s ook een</w:t>
      </w:r>
      <w:r>
        <w:t xml:space="preserve"> voorstel voor een</w:t>
      </w:r>
      <w:r w:rsidRPr="00990CD8">
        <w:t xml:space="preserve"> coördinatiemechanisme uitgewerkt om bij grote incidenten gezamenlijk de landelijk beschikbare brandweercapaciteit zo optimaal mogelijk in te zetten. </w:t>
      </w:r>
    </w:p>
    <w:p w:rsidR="00552F2E" w:rsidP="002A3896" w:rsidRDefault="00552F2E" w14:paraId="6F216ED6" w14:textId="77777777"/>
    <w:p w:rsidR="002A3896" w:rsidP="002A3896" w:rsidRDefault="00DC001E" w14:paraId="7F488432" w14:textId="5F1A04BF">
      <w:r>
        <w:t>Het bovenstaande overziend is de verwachting dat d</w:t>
      </w:r>
      <w:r w:rsidRPr="00990CD8" w:rsidR="002A3896">
        <w:t xml:space="preserve">it najaar </w:t>
      </w:r>
      <w:r w:rsidR="002A3896">
        <w:t xml:space="preserve">duidelijk </w:t>
      </w:r>
      <w:r>
        <w:t xml:space="preserve">wordt </w:t>
      </w:r>
      <w:r w:rsidR="002A3896">
        <w:t xml:space="preserve">wat de </w:t>
      </w:r>
      <w:r w:rsidR="004E46E2">
        <w:t>landelijke opgave is voor de brandweer</w:t>
      </w:r>
      <w:r w:rsidR="00D74006">
        <w:t>.</w:t>
      </w:r>
      <w:r w:rsidR="004E46E2">
        <w:t xml:space="preserve"> </w:t>
      </w:r>
      <w:r w:rsidR="002A3896">
        <w:t xml:space="preserve">Indien </w:t>
      </w:r>
      <w:r w:rsidR="004E46E2">
        <w:t xml:space="preserve">blijkt dat de opgave voor de brandweer zich niet goed verhoudt tot </w:t>
      </w:r>
      <w:r w:rsidR="00F07766">
        <w:t xml:space="preserve">het huidige vermogen </w:t>
      </w:r>
      <w:r w:rsidR="002A3896">
        <w:t>van de brandweer om grootschalige incidenten te bestrijden, kunnen d</w:t>
      </w:r>
      <w:r w:rsidRPr="00990CD8" w:rsidR="002A3896">
        <w:t>e besturen van de veiligheidsregio’s en ikzelf als stelselverantwoordelijke</w:t>
      </w:r>
      <w:r w:rsidR="002A3896">
        <w:t xml:space="preserve"> </w:t>
      </w:r>
      <w:r w:rsidR="004E46E2">
        <w:t xml:space="preserve">keuzes maken </w:t>
      </w:r>
      <w:r w:rsidR="002A3896">
        <w:t xml:space="preserve">waar eventueel bijstelling of extra inspanning noodzakelijk is. </w:t>
      </w:r>
      <w:r w:rsidR="00D42D09">
        <w:t xml:space="preserve">Daarbij is goed om te benadrukken dat nooit alle risico’s kunnen worden afgedekt en dat we bestuurlijk altijd zullen moeten besluiten om bepaalde risico’s te accepteren. </w:t>
      </w:r>
      <w:r w:rsidR="002A3896">
        <w:t>Daarmee wordt invulling gegeven aan de aanbeveling van de Inspectie J</w:t>
      </w:r>
      <w:r w:rsidR="00F07766">
        <w:t xml:space="preserve">ustitie </w:t>
      </w:r>
      <w:r w:rsidR="002A3896">
        <w:t>en</w:t>
      </w:r>
      <w:r w:rsidR="00F07766">
        <w:t xml:space="preserve"> </w:t>
      </w:r>
      <w:r w:rsidR="002A3896">
        <w:t>V</w:t>
      </w:r>
      <w:r w:rsidR="00F07766">
        <w:t>eiligheid</w:t>
      </w:r>
      <w:r w:rsidR="002A3896">
        <w:t xml:space="preserve"> </w:t>
      </w:r>
      <w:r w:rsidR="00F07766">
        <w:t xml:space="preserve">(hierna: </w:t>
      </w:r>
      <w:proofErr w:type="spellStart"/>
      <w:r w:rsidR="00F07766">
        <w:t>IJenV</w:t>
      </w:r>
      <w:proofErr w:type="spellEnd"/>
      <w:r w:rsidR="00F07766">
        <w:t xml:space="preserve">) </w:t>
      </w:r>
      <w:r w:rsidR="002A3896">
        <w:t xml:space="preserve">dat </w:t>
      </w:r>
      <w:r w:rsidRPr="00990CD8" w:rsidR="002A3896">
        <w:t xml:space="preserve">duidelijk </w:t>
      </w:r>
      <w:r w:rsidR="002A3896">
        <w:t xml:space="preserve">moet </w:t>
      </w:r>
      <w:r w:rsidRPr="00990CD8" w:rsidR="002A3896">
        <w:t>worden welke (maatgevende) scenario’s de veiligheidsregio’s alleen en in gezamenlijkheid tenminste moeten kunnen beheersen.</w:t>
      </w:r>
    </w:p>
    <w:p w:rsidR="002A3896" w:rsidP="002A3896" w:rsidRDefault="002A3896" w14:paraId="1C047C69" w14:textId="77777777"/>
    <w:p w:rsidR="002A3896" w:rsidP="002A3896" w:rsidRDefault="002A3896" w14:paraId="73258090" w14:textId="7EF34AED">
      <w:proofErr w:type="spellStart"/>
      <w:r>
        <w:t>I</w:t>
      </w:r>
      <w:r w:rsidR="00F07766">
        <w:t>JenV</w:t>
      </w:r>
      <w:proofErr w:type="spellEnd"/>
      <w:r w:rsidR="00F07766">
        <w:t xml:space="preserve"> </w:t>
      </w:r>
      <w:r>
        <w:t xml:space="preserve">heeft </w:t>
      </w:r>
      <w:r w:rsidR="00D675E1">
        <w:t xml:space="preserve">voorts </w:t>
      </w:r>
      <w:r>
        <w:t xml:space="preserve">geadviseerd te komen tot een bindend nationaal wettelijk kader </w:t>
      </w:r>
      <w:r w:rsidR="00F07766">
        <w:t xml:space="preserve">voor </w:t>
      </w:r>
      <w:r>
        <w:t xml:space="preserve">bovenregionale brandweerzorg, waarmee naar alle betrokkenen duidelijkheid moet ontstaan over taken en verantwoordelijkheden. </w:t>
      </w:r>
      <w:r w:rsidR="00F07766">
        <w:t xml:space="preserve">Hiervoor </w:t>
      </w:r>
      <w:r w:rsidR="00B01F72">
        <w:t xml:space="preserve">dienen </w:t>
      </w:r>
      <w:r w:rsidR="00D36BBD">
        <w:t xml:space="preserve">eerst </w:t>
      </w:r>
      <w:r w:rsidR="00F07766">
        <w:t>inhoudelijk</w:t>
      </w:r>
      <w:r w:rsidR="00B01F72">
        <w:t>e</w:t>
      </w:r>
      <w:r w:rsidR="00F07766">
        <w:t xml:space="preserve"> en organisatorisch</w:t>
      </w:r>
      <w:r w:rsidR="00B01F72">
        <w:t>e</w:t>
      </w:r>
      <w:r w:rsidR="00F07766">
        <w:t xml:space="preserve"> vraagstuk</w:t>
      </w:r>
      <w:r w:rsidR="00B01F72">
        <w:t>ken</w:t>
      </w:r>
      <w:r w:rsidR="00F07766">
        <w:t xml:space="preserve"> te worden besproken</w:t>
      </w:r>
      <w:r w:rsidR="00D36BBD">
        <w:t xml:space="preserve"> om </w:t>
      </w:r>
      <w:r>
        <w:t xml:space="preserve">inzicht te krijgen in de bovenregionale risico’s </w:t>
      </w:r>
      <w:r w:rsidR="007D6500">
        <w:t>e</w:t>
      </w:r>
      <w:r>
        <w:t xml:space="preserve">n de mate waarin en wijze waarop deze risico’s worden geaccepteerd en/of beheerst. </w:t>
      </w:r>
      <w:r w:rsidR="00D36BBD">
        <w:t>Daarna volgt</w:t>
      </w:r>
      <w:r w:rsidR="00D024FD">
        <w:t xml:space="preserve"> eventueel</w:t>
      </w:r>
      <w:r w:rsidR="00D36BBD">
        <w:t xml:space="preserve"> </w:t>
      </w:r>
      <w:r>
        <w:t xml:space="preserve">het juridisch proces </w:t>
      </w:r>
      <w:r w:rsidR="00D36BBD">
        <w:t xml:space="preserve">voor </w:t>
      </w:r>
      <w:r>
        <w:t xml:space="preserve">een bindend nationaal wettelijk kader. </w:t>
      </w:r>
      <w:r w:rsidR="00D36BBD">
        <w:t>I</w:t>
      </w:r>
      <w:r>
        <w:t xml:space="preserve">k </w:t>
      </w:r>
      <w:r w:rsidR="00D36BBD">
        <w:t xml:space="preserve">informeer </w:t>
      </w:r>
      <w:r>
        <w:t xml:space="preserve">uw Kamer </w:t>
      </w:r>
      <w:r w:rsidRPr="00990CD8">
        <w:t>medio 2027</w:t>
      </w:r>
      <w:r>
        <w:t xml:space="preserve"> </w:t>
      </w:r>
      <w:r w:rsidR="00D36BBD">
        <w:t>over de voortgang</w:t>
      </w:r>
      <w:r>
        <w:t xml:space="preserve">. </w:t>
      </w:r>
    </w:p>
    <w:p w:rsidRPr="00AB7999" w:rsidR="00BE5382" w:rsidP="00E25027" w:rsidRDefault="00BE5382" w14:paraId="451036BC" w14:textId="245BBDA8">
      <w:pPr>
        <w:pStyle w:val="Kop2"/>
      </w:pPr>
      <w:r w:rsidRPr="00AB7999">
        <w:t xml:space="preserve">Landelijke regeling PTSS brandweer in werking getreden per 1 februari 2026 </w:t>
      </w:r>
    </w:p>
    <w:p w:rsidR="00B01F72" w:rsidP="00BE5382" w:rsidRDefault="00BE5382" w14:paraId="30EA1E2F" w14:textId="3019E82B">
      <w:r>
        <w:lastRenderedPageBreak/>
        <w:t>In de brief van 3 oktober 2025</w:t>
      </w:r>
      <w:r w:rsidR="003653DF">
        <w:rPr>
          <w:rStyle w:val="Voetnootmarkering"/>
        </w:rPr>
        <w:footnoteReference w:id="4"/>
      </w:r>
      <w:r>
        <w:t xml:space="preserve"> heeft mijn ambtsvoorganger uw Kamer </w:t>
      </w:r>
      <w:r w:rsidR="0037360C">
        <w:t xml:space="preserve">laten weten </w:t>
      </w:r>
      <w:r>
        <w:t xml:space="preserve">dat de 25 veiligheidsregio’s als werkgevers gezamenlijk zijn gekomen tot </w:t>
      </w:r>
      <w:r w:rsidR="003653DF">
        <w:t>e</w:t>
      </w:r>
      <w:r>
        <w:t xml:space="preserve">en gemeenschappelijke aanpak voor ondersteuning en begeleiding </w:t>
      </w:r>
      <w:r w:rsidR="00E85F67">
        <w:t xml:space="preserve">van medewerkers </w:t>
      </w:r>
      <w:r>
        <w:t xml:space="preserve">bij mentale klachten </w:t>
      </w:r>
      <w:r w:rsidR="00E85F67">
        <w:t xml:space="preserve">van </w:t>
      </w:r>
      <w:r>
        <w:t xml:space="preserve">Posttraumatische Stressstoornis (hierna: PTSS). </w:t>
      </w:r>
      <w:r w:rsidR="00E85F67">
        <w:t xml:space="preserve">Hiermee wordt </w:t>
      </w:r>
      <w:r w:rsidR="0044142A">
        <w:t xml:space="preserve">door de 25 veiligheidsregio’s </w:t>
      </w:r>
      <w:r w:rsidR="00E85F67">
        <w:t>een consistente aanpak nagestreefd.</w:t>
      </w:r>
      <w:r>
        <w:br/>
      </w:r>
    </w:p>
    <w:p w:rsidR="00BE5382" w:rsidP="00BE5382" w:rsidRDefault="00BE5382" w14:paraId="1A10B226" w14:textId="6CEC8EE3">
      <w:r>
        <w:t>Een belangrijk onderdeel van deze aanpak is de ‘Regeling erkenning en aanspraken PTSS als beroepsziekte’</w:t>
      </w:r>
      <w:r w:rsidR="00E85F67">
        <w:t xml:space="preserve"> die, met instemming van alle algemeen besturen veiligheidsregio’s, </w:t>
      </w:r>
      <w:r>
        <w:t xml:space="preserve">per 1 februari </w:t>
      </w:r>
      <w:r w:rsidR="00E85F67">
        <w:t>2026</w:t>
      </w:r>
      <w:r>
        <w:t xml:space="preserve"> in werking </w:t>
      </w:r>
      <w:r w:rsidR="00E85F67">
        <w:t xml:space="preserve">is </w:t>
      </w:r>
      <w:r>
        <w:t>getreden. Zoals toegezegd</w:t>
      </w:r>
      <w:r>
        <w:rPr>
          <w:rStyle w:val="Voetnootmarkering"/>
        </w:rPr>
        <w:footnoteReference w:id="5"/>
      </w:r>
      <w:r>
        <w:t xml:space="preserve"> deel ik </w:t>
      </w:r>
      <w:r w:rsidR="00E85F67">
        <w:t>bijgaand</w:t>
      </w:r>
      <w:r>
        <w:t xml:space="preserve"> deze Regeling</w:t>
      </w:r>
      <w:r>
        <w:rPr>
          <w:rStyle w:val="Voetnootmarkering"/>
        </w:rPr>
        <w:footnoteReference w:id="6"/>
      </w:r>
      <w:r>
        <w:t xml:space="preserve"> met uw Kamer. Hiermee doe ik d</w:t>
      </w:r>
      <w:r w:rsidR="00DD5147">
        <w:t>ez</w:t>
      </w:r>
      <w:r>
        <w:t xml:space="preserve">e toezegging af. </w:t>
      </w:r>
    </w:p>
    <w:p w:rsidR="00BE5382" w:rsidP="00BE5382" w:rsidRDefault="00BE5382" w14:paraId="0D8F2C35" w14:textId="77777777"/>
    <w:p w:rsidR="00BE5382" w:rsidP="00BE5382" w:rsidRDefault="00055BB6" w14:paraId="4F51B646" w14:textId="10B53745">
      <w:r>
        <w:t>D</w:t>
      </w:r>
      <w:r w:rsidR="00BE5382">
        <w:t>e veiligheidsregio</w:t>
      </w:r>
      <w:r>
        <w:t>’</w:t>
      </w:r>
      <w:r w:rsidR="00BE5382">
        <w:t xml:space="preserve">s </w:t>
      </w:r>
      <w:r>
        <w:t xml:space="preserve">hebben </w:t>
      </w:r>
      <w:r w:rsidR="00BE5382">
        <w:t xml:space="preserve">aangegeven dat </w:t>
      </w:r>
      <w:r w:rsidRPr="00C57E53" w:rsidR="00BE5382">
        <w:t>deze regeling niet op zichzelf</w:t>
      </w:r>
      <w:r w:rsidR="00BE5382">
        <w:t xml:space="preserve"> staat</w:t>
      </w:r>
      <w:r w:rsidRPr="00C57E53" w:rsidR="00BE5382">
        <w:t xml:space="preserve">, </w:t>
      </w:r>
      <w:r w:rsidR="00BE5382">
        <w:t>maar</w:t>
      </w:r>
      <w:r w:rsidRPr="00C57E53" w:rsidR="00BE5382">
        <w:t xml:space="preserve"> onderdeel</w:t>
      </w:r>
      <w:r w:rsidR="00BE5382">
        <w:t xml:space="preserve"> uitmaakt</w:t>
      </w:r>
      <w:r w:rsidRPr="00C57E53" w:rsidR="00BE5382">
        <w:t xml:space="preserve"> van een breder pakket aan maatregelen</w:t>
      </w:r>
      <w:r>
        <w:t>. E</w:t>
      </w:r>
      <w:r w:rsidR="00BE5382">
        <w:t xml:space="preserve">en voorbeeld hiervan is de aandacht voor PTSS in opleidingen. </w:t>
      </w:r>
      <w:r w:rsidR="00B01F72">
        <w:t>Dat</w:t>
      </w:r>
      <w:r w:rsidR="00C12F31">
        <w:t xml:space="preserve"> vind ik een mooie ontwikkeling.</w:t>
      </w:r>
      <w:r w:rsidR="00BE5382">
        <w:t xml:space="preserve"> </w:t>
      </w:r>
      <w:r w:rsidRPr="00C57E53" w:rsidR="00BE5382">
        <w:t xml:space="preserve">Goede zorg voor brandweermensen </w:t>
      </w:r>
      <w:r w:rsidR="00BE5382">
        <w:t xml:space="preserve">die zich dagelijks inzetten voor de veiligheid </w:t>
      </w:r>
      <w:r w:rsidRPr="00C57E53" w:rsidR="00BE5382">
        <w:t>in Nederland moet voorop staan.</w:t>
      </w:r>
      <w:r w:rsidR="003653DF">
        <w:t xml:space="preserve"> Daarom</w:t>
      </w:r>
      <w:r w:rsidR="00BE5382">
        <w:t xml:space="preserve"> blijf</w:t>
      </w:r>
      <w:r w:rsidR="003653DF">
        <w:t xml:space="preserve"> ik</w:t>
      </w:r>
      <w:r w:rsidR="00BE5382">
        <w:t xml:space="preserve"> ontwikkelingen op dit vlak volgen en zal </w:t>
      </w:r>
      <w:r w:rsidR="003653DF">
        <w:t xml:space="preserve">waar nodig </w:t>
      </w:r>
      <w:r>
        <w:t xml:space="preserve">hiervoor </w:t>
      </w:r>
      <w:r w:rsidR="003653DF">
        <w:t xml:space="preserve">aandacht </w:t>
      </w:r>
      <w:r>
        <w:t xml:space="preserve">vragen </w:t>
      </w:r>
      <w:r w:rsidR="003653DF">
        <w:t xml:space="preserve">van het </w:t>
      </w:r>
      <w:r w:rsidR="00BE5382">
        <w:t xml:space="preserve">Veiligheidsberaad. </w:t>
      </w:r>
    </w:p>
    <w:p w:rsidRPr="00AB7999" w:rsidR="00BE5382" w:rsidP="00BE5382" w:rsidRDefault="00BE5382" w14:paraId="0CCA7CEA" w14:textId="66CE483C">
      <w:pPr>
        <w:pStyle w:val="Kop2"/>
      </w:pPr>
      <w:proofErr w:type="spellStart"/>
      <w:r w:rsidRPr="0050702B">
        <w:t>Position</w:t>
      </w:r>
      <w:proofErr w:type="spellEnd"/>
      <w:r w:rsidRPr="0050702B">
        <w:t xml:space="preserve"> paper</w:t>
      </w:r>
      <w:r w:rsidRPr="00AB7999">
        <w:t xml:space="preserve"> Vakvereniging Brandweer Vrijwilligers</w:t>
      </w:r>
    </w:p>
    <w:p w:rsidR="00011FF3" w:rsidP="00BE5382" w:rsidRDefault="00BE5382" w14:paraId="2444661A" w14:textId="4BB8F0EA">
      <w:r>
        <w:t xml:space="preserve">Op uw verzoek reageer ik op </w:t>
      </w:r>
      <w:r w:rsidR="003653DF">
        <w:t xml:space="preserve">het </w:t>
      </w:r>
      <w:proofErr w:type="spellStart"/>
      <w:r w:rsidRPr="0050702B">
        <w:t>position</w:t>
      </w:r>
      <w:proofErr w:type="spellEnd"/>
      <w:r w:rsidRPr="0050702B">
        <w:t xml:space="preserve"> paper</w:t>
      </w:r>
      <w:r>
        <w:t xml:space="preserve"> coalitieakkoord</w:t>
      </w:r>
      <w:r>
        <w:rPr>
          <w:rStyle w:val="Voetnootmarkering"/>
        </w:rPr>
        <w:footnoteReference w:id="7"/>
      </w:r>
      <w:r>
        <w:t xml:space="preserve"> d.d. 23 februari 2026 van De Vakvereniging Brandweer Vrijwilligers (hierna: VBV).</w:t>
      </w:r>
    </w:p>
    <w:p w:rsidR="00BE5382" w:rsidP="00BE5382" w:rsidRDefault="00BE5382" w14:paraId="6E029EAA" w14:textId="77777777"/>
    <w:p w:rsidR="00BE5382" w:rsidP="00BE5382" w:rsidRDefault="00BE5382" w14:paraId="758DDA6A" w14:textId="58095172">
      <w:r>
        <w:t xml:space="preserve">Allereerst onderstreep ik dat de brandweerzorg </w:t>
      </w:r>
      <w:r w:rsidR="00F943A3">
        <w:t xml:space="preserve">zowel </w:t>
      </w:r>
      <w:r>
        <w:t>voorbereid moet zijn op kleinschalige</w:t>
      </w:r>
      <w:r w:rsidR="00F943A3">
        <w:t xml:space="preserve"> als </w:t>
      </w:r>
      <w:r>
        <w:t>grootschalige en bijzondere risico’s. Dit doel is opgenomen in de Contourennota versterking crisisbeheersing en brandweerzorg</w:t>
      </w:r>
      <w:r w:rsidR="006871E7">
        <w:rPr>
          <w:rStyle w:val="Voetnootmarkering"/>
        </w:rPr>
        <w:footnoteReference w:id="8"/>
      </w:r>
      <w:r>
        <w:t xml:space="preserve"> en wordt ook onderschreven door het Veiligheidsberaad. Tegelijk geldt dat volledige veiligheid niet kan worden gegarandeerd en een gezamenlijk besluit ge</w:t>
      </w:r>
      <w:r w:rsidR="00F943A3">
        <w:t>nomen</w:t>
      </w:r>
      <w:r>
        <w:t xml:space="preserve"> zal moeten worden ten aanzien van de voorbereiding van de brandweerzorg op grootschalige en bijzondere risico’s waarvan de VBV er een aantal noemt in haar </w:t>
      </w:r>
      <w:proofErr w:type="spellStart"/>
      <w:r w:rsidRPr="0008482E">
        <w:t>position</w:t>
      </w:r>
      <w:proofErr w:type="spellEnd"/>
      <w:r w:rsidRPr="0008482E">
        <w:t xml:space="preserve"> paper</w:t>
      </w:r>
      <w:r>
        <w:t xml:space="preserve">. </w:t>
      </w:r>
    </w:p>
    <w:p w:rsidR="00011FF3" w:rsidP="00011FF3" w:rsidRDefault="00F943A3" w14:paraId="13355DF6" w14:textId="13161069">
      <w:r>
        <w:t>Hiervoor</w:t>
      </w:r>
      <w:r w:rsidR="00BE5382">
        <w:t xml:space="preserve"> </w:t>
      </w:r>
      <w:r w:rsidR="006871E7">
        <w:t xml:space="preserve">wordt </w:t>
      </w:r>
      <w:r w:rsidR="00A34B2E">
        <w:t xml:space="preserve">door mijn ministerie een </w:t>
      </w:r>
      <w:r w:rsidR="00BE5382">
        <w:t>nieuw landelijk instrument geïntroduceerd: het landelijk dekkingsplan brandweerzorg</w:t>
      </w:r>
      <w:r>
        <w:t xml:space="preserve">. Hiermee wordt op basis van </w:t>
      </w:r>
      <w:r w:rsidR="00BE5382">
        <w:t xml:space="preserve">landelijke risico’s en </w:t>
      </w:r>
      <w:r w:rsidR="00AE741B">
        <w:t xml:space="preserve">beschikbare mensen en middelen </w:t>
      </w:r>
      <w:r w:rsidR="00BE5382">
        <w:t xml:space="preserve">van de 25 </w:t>
      </w:r>
      <w:r w:rsidR="00027A96">
        <w:t>veiligheidsregio</w:t>
      </w:r>
      <w:r w:rsidR="001466B2">
        <w:t>’</w:t>
      </w:r>
      <w:r w:rsidR="00027A96">
        <w:t xml:space="preserve">s </w:t>
      </w:r>
      <w:r w:rsidR="001466B2">
        <w:t xml:space="preserve">dit najaar </w:t>
      </w:r>
      <w:r w:rsidR="00BE5382">
        <w:t xml:space="preserve">een </w:t>
      </w:r>
      <w:r>
        <w:t xml:space="preserve">bestuurlijk </w:t>
      </w:r>
      <w:r w:rsidR="00BE5382">
        <w:t xml:space="preserve">besluit genomen over acceptatie van risico’s en eventuele </w:t>
      </w:r>
      <w:r w:rsidR="00AE741B">
        <w:t>investeringen in mensen en middelen</w:t>
      </w:r>
      <w:r w:rsidR="00BE5382">
        <w:t>.</w:t>
      </w:r>
      <w:r>
        <w:t xml:space="preserve"> </w:t>
      </w:r>
      <w:r w:rsidR="001466B2">
        <w:t>Hierna zal normering moeten plaatsvinden, waarover ik mij graag laat adviseren door de veiligheidsregio’s.</w:t>
      </w:r>
      <w:r w:rsidR="00DA141D">
        <w:t xml:space="preserve"> </w:t>
      </w:r>
      <w:r w:rsidR="00011FF3">
        <w:t xml:space="preserve">Ik zal de waardevolle suggesties uit het </w:t>
      </w:r>
      <w:proofErr w:type="spellStart"/>
      <w:r w:rsidRPr="00EB7B49" w:rsidR="00011FF3">
        <w:t>position</w:t>
      </w:r>
      <w:proofErr w:type="spellEnd"/>
      <w:r w:rsidRPr="00EB7B49" w:rsidR="00011FF3">
        <w:t xml:space="preserve"> paper</w:t>
      </w:r>
      <w:r w:rsidR="00011FF3">
        <w:t xml:space="preserve"> </w:t>
      </w:r>
      <w:r w:rsidR="00DA141D">
        <w:t>betrekken</w:t>
      </w:r>
      <w:r w:rsidR="00011FF3">
        <w:t xml:space="preserve"> bij de uitwerking van het landelijk dekkingsplan brandweerzorg.  </w:t>
      </w:r>
    </w:p>
    <w:p w:rsidRPr="0008482E" w:rsidR="00BE5382" w:rsidP="00BE5382" w:rsidRDefault="00BE5382" w14:paraId="2DBEC43E" w14:textId="779E402E"/>
    <w:p w:rsidR="0023728B" w:rsidP="00BE5382" w:rsidRDefault="00BE5382" w14:paraId="03E4D753" w14:textId="4371C717">
      <w:r w:rsidRPr="0008482E">
        <w:t xml:space="preserve">Ik dank de VBV voor haar haar constructieve </w:t>
      </w:r>
      <w:proofErr w:type="spellStart"/>
      <w:r w:rsidRPr="0008482E">
        <w:rPr>
          <w:i/>
          <w:iCs/>
        </w:rPr>
        <w:t>position</w:t>
      </w:r>
      <w:proofErr w:type="spellEnd"/>
      <w:r w:rsidRPr="0008482E">
        <w:rPr>
          <w:i/>
          <w:iCs/>
        </w:rPr>
        <w:t xml:space="preserve"> paper</w:t>
      </w:r>
      <w:r w:rsidRPr="0008482E">
        <w:t xml:space="preserve"> en haar waardevolle suggesties</w:t>
      </w:r>
      <w:r w:rsidRPr="0008482E" w:rsidR="00860545">
        <w:t>.</w:t>
      </w:r>
      <w:r w:rsidRPr="0008482E">
        <w:t xml:space="preserve"> </w:t>
      </w:r>
      <w:r w:rsidRPr="0008482E" w:rsidR="00860545">
        <w:t>I</w:t>
      </w:r>
      <w:r w:rsidRPr="0008482E">
        <w:t xml:space="preserve">k neem deze mee bij de uitwerking van het landelijk dekkingsplan brandweerzorg.  </w:t>
      </w:r>
    </w:p>
    <w:p w:rsidR="00C661B0" w:rsidP="00C661B0" w:rsidRDefault="00C661B0" w14:paraId="1DA5836C" w14:textId="77777777">
      <w:pPr>
        <w:spacing w:line="240" w:lineRule="auto"/>
      </w:pPr>
    </w:p>
    <w:p w:rsidR="00C661B0" w:rsidP="00C661B0" w:rsidRDefault="00C661B0" w14:paraId="7441A842" w14:textId="77777777">
      <w:pPr>
        <w:spacing w:line="240" w:lineRule="auto"/>
      </w:pPr>
    </w:p>
    <w:p w:rsidR="00C661B0" w:rsidP="00C661B0" w:rsidRDefault="00C661B0" w14:paraId="7224A332" w14:textId="77777777">
      <w:pPr>
        <w:spacing w:line="240" w:lineRule="auto"/>
      </w:pPr>
    </w:p>
    <w:p w:rsidR="00C661B0" w:rsidP="00C661B0" w:rsidRDefault="00C661B0" w14:paraId="41732A51" w14:textId="77777777">
      <w:pPr>
        <w:spacing w:line="240" w:lineRule="auto"/>
      </w:pPr>
    </w:p>
    <w:p w:rsidR="00C661B0" w:rsidP="00C661B0" w:rsidRDefault="00C661B0" w14:paraId="671028EC" w14:textId="77777777">
      <w:pPr>
        <w:spacing w:line="240" w:lineRule="auto"/>
      </w:pPr>
    </w:p>
    <w:p w:rsidR="006062FC" w:rsidP="00C661B0" w:rsidRDefault="006062FC" w14:paraId="5B8A3B4A" w14:textId="71FEC62A">
      <w:pPr>
        <w:spacing w:line="240" w:lineRule="auto"/>
        <w:rPr>
          <w:b/>
          <w:bCs/>
        </w:rPr>
      </w:pPr>
      <w:r w:rsidRPr="0008482E">
        <w:rPr>
          <w:b/>
          <w:bCs/>
        </w:rPr>
        <w:t>Onderzoeken en gesprekken over brandweerpersoneel</w:t>
      </w:r>
    </w:p>
    <w:p w:rsidRPr="00DA224C" w:rsidR="00DA224C" w:rsidP="00DA224C" w:rsidRDefault="00DA224C" w14:paraId="7E5D32D1" w14:textId="77777777"/>
    <w:p w:rsidRPr="0008482E" w:rsidR="00BE5382" w:rsidP="006062FC" w:rsidRDefault="00BE5382" w14:paraId="38A37D56" w14:textId="77777777">
      <w:pPr>
        <w:pStyle w:val="Standaardcursief"/>
        <w:rPr>
          <w:i w:val="0"/>
          <w:iCs/>
          <w:u w:val="single"/>
        </w:rPr>
      </w:pPr>
      <w:r w:rsidRPr="0008482E">
        <w:rPr>
          <w:i w:val="0"/>
          <w:iCs/>
          <w:u w:val="single"/>
        </w:rPr>
        <w:t>Voortgang herzien preventief medisch onderzoek</w:t>
      </w:r>
    </w:p>
    <w:p w:rsidRPr="000473A0" w:rsidR="00BE5382" w:rsidP="00BE5382" w:rsidRDefault="00BE5382" w14:paraId="730C2E2C" w14:textId="7CE7E109">
      <w:r w:rsidRPr="000473A0">
        <w:t xml:space="preserve">De motie van het lid </w:t>
      </w:r>
      <w:r w:rsidR="00D74AB2">
        <w:t>v</w:t>
      </w:r>
      <w:r w:rsidR="005A75C7">
        <w:t>an</w:t>
      </w:r>
      <w:r w:rsidR="00D74AB2">
        <w:t xml:space="preserve"> </w:t>
      </w:r>
      <w:proofErr w:type="spellStart"/>
      <w:r w:rsidR="00D74AB2">
        <w:t>Van</w:t>
      </w:r>
      <w:proofErr w:type="spellEnd"/>
      <w:r w:rsidR="00D74AB2">
        <w:t xml:space="preserve"> Nispen (SP)</w:t>
      </w:r>
      <w:r w:rsidR="00D74AB2">
        <w:rPr>
          <w:rStyle w:val="Voetnootmarkering"/>
        </w:rPr>
        <w:footnoteReference w:id="9"/>
      </w:r>
      <w:r w:rsidR="005A75C7">
        <w:t xml:space="preserve"> </w:t>
      </w:r>
      <w:r w:rsidRPr="000473A0">
        <w:t xml:space="preserve">verzoekt </w:t>
      </w:r>
      <w:r w:rsidR="00011FF3">
        <w:t xml:space="preserve">de regering </w:t>
      </w:r>
      <w:r w:rsidRPr="000473A0">
        <w:t xml:space="preserve">in overleg te treden met de veiligheidsregio’s en Brandweer Nederland om het Preventief Medisch Onderzoek te herzien. </w:t>
      </w:r>
      <w:r w:rsidR="00FE3446">
        <w:t>De</w:t>
      </w:r>
      <w:r w:rsidRPr="000473A0">
        <w:t xml:space="preserve"> veiligheidsregio</w:t>
      </w:r>
      <w:r w:rsidR="0052251A">
        <w:t xml:space="preserve"> Drenthe</w:t>
      </w:r>
      <w:r w:rsidR="004A0AFF">
        <w:t xml:space="preserve"> </w:t>
      </w:r>
      <w:r w:rsidR="00FE3446">
        <w:t>he</w:t>
      </w:r>
      <w:r w:rsidR="0052251A">
        <w:t xml:space="preserve">eft </w:t>
      </w:r>
      <w:r w:rsidR="00FE3446">
        <w:t xml:space="preserve">hier onderzoek naar </w:t>
      </w:r>
      <w:r w:rsidR="0052251A">
        <w:t>laten doen</w:t>
      </w:r>
      <w:r w:rsidR="00FE3446">
        <w:t xml:space="preserve">, dat op 17 april </w:t>
      </w:r>
      <w:r w:rsidR="00011FF3">
        <w:t xml:space="preserve">2026 </w:t>
      </w:r>
      <w:r w:rsidR="00FE3446">
        <w:t>is gepubliceerd</w:t>
      </w:r>
      <w:r w:rsidR="00FE3446">
        <w:rPr>
          <w:rStyle w:val="Voetnootmarkering"/>
        </w:rPr>
        <w:footnoteReference w:id="10"/>
      </w:r>
      <w:r w:rsidR="00FE3446">
        <w:t>. De veiligheidsregio</w:t>
      </w:r>
      <w:r w:rsidR="0052251A">
        <w:t>’</w:t>
      </w:r>
      <w:r w:rsidR="00FE3446">
        <w:t xml:space="preserve">s zullen </w:t>
      </w:r>
      <w:r w:rsidR="00011FF3">
        <w:t xml:space="preserve">zich </w:t>
      </w:r>
      <w:r w:rsidR="00FE3446">
        <w:t xml:space="preserve">over </w:t>
      </w:r>
      <w:r w:rsidR="0052251A">
        <w:t xml:space="preserve">de uitkomsten van </w:t>
      </w:r>
      <w:r w:rsidR="00FE3446">
        <w:t>dit onderzoek</w:t>
      </w:r>
      <w:r w:rsidR="00011FF3">
        <w:t xml:space="preserve"> </w:t>
      </w:r>
      <w:r w:rsidR="0052251A">
        <w:t>beraden</w:t>
      </w:r>
      <w:r w:rsidR="00FE3446">
        <w:t xml:space="preserve">. </w:t>
      </w:r>
      <w:r w:rsidR="0052251A">
        <w:t>Hierna</w:t>
      </w:r>
      <w:r w:rsidR="00FE3446">
        <w:t xml:space="preserve"> zal </w:t>
      </w:r>
      <w:r w:rsidRPr="000473A0">
        <w:t xml:space="preserve">ik uw </w:t>
      </w:r>
      <w:r w:rsidR="00011FF3">
        <w:t>K</w:t>
      </w:r>
      <w:r w:rsidRPr="000473A0">
        <w:t xml:space="preserve">amer nader informeren. </w:t>
      </w:r>
    </w:p>
    <w:p w:rsidR="00BE5382" w:rsidP="00BE5382" w:rsidRDefault="00BE5382" w14:paraId="35543756" w14:textId="77777777"/>
    <w:p w:rsidRPr="0008482E" w:rsidR="00BE5382" w:rsidP="006062FC" w:rsidRDefault="00BE5382" w14:paraId="7ADBA0B3" w14:textId="77777777">
      <w:pPr>
        <w:pStyle w:val="Standaardcursief"/>
        <w:rPr>
          <w:i w:val="0"/>
          <w:iCs/>
          <w:u w:val="single"/>
        </w:rPr>
      </w:pPr>
      <w:r w:rsidRPr="0008482E">
        <w:rPr>
          <w:i w:val="0"/>
          <w:iCs/>
          <w:u w:val="single"/>
        </w:rPr>
        <w:t>Onderzoek naar onnodige overhead binnen de brandweer</w:t>
      </w:r>
    </w:p>
    <w:p w:rsidR="00BE5382" w:rsidP="00BE5382" w:rsidRDefault="00860545" w14:paraId="1BB990D9" w14:textId="7659F5D0">
      <w:r>
        <w:t xml:space="preserve">De motie van het lid </w:t>
      </w:r>
      <w:proofErr w:type="spellStart"/>
      <w:r>
        <w:t>Wijen</w:t>
      </w:r>
      <w:r w:rsidR="0032108F">
        <w:t>-</w:t>
      </w:r>
      <w:r>
        <w:t>Nas</w:t>
      </w:r>
      <w:r w:rsidR="0032108F">
        <w:t>s</w:t>
      </w:r>
      <w:proofErr w:type="spellEnd"/>
      <w:r>
        <w:t xml:space="preserve"> vraagt </w:t>
      </w:r>
      <w:r w:rsidR="00011FF3">
        <w:t>om</w:t>
      </w:r>
      <w:r>
        <w:t xml:space="preserve"> een onderzoek naar de onnodige overhead binnen de brandweer</w:t>
      </w:r>
      <w:r w:rsidR="00011FF3">
        <w:t>.</w:t>
      </w:r>
      <w:r>
        <w:t xml:space="preserve"> </w:t>
      </w:r>
      <w:r w:rsidR="00BE5382">
        <w:t>In de brief over de impact van bezuinigingen op de veiligheidsregio’s</w:t>
      </w:r>
      <w:r w:rsidR="00BE5382">
        <w:rPr>
          <w:rStyle w:val="Voetnootmarkering"/>
        </w:rPr>
        <w:footnoteReference w:id="11"/>
      </w:r>
      <w:r w:rsidR="00BE5382">
        <w:t xml:space="preserve"> d.d. </w:t>
      </w:r>
      <w:bookmarkStart w:name="_Hlk226972946" w:id="0"/>
      <w:r w:rsidR="00BE5382">
        <w:t xml:space="preserve">6 februari 2025 </w:t>
      </w:r>
      <w:bookmarkEnd w:id="0"/>
      <w:r w:rsidR="00BE5382">
        <w:t xml:space="preserve">heeft het Veiligheidsberaad </w:t>
      </w:r>
      <w:r w:rsidRPr="00616252" w:rsidR="00BE5382">
        <w:t>aangegeven geen mogelijkheden te zien voor bezuiniging op overhead</w:t>
      </w:r>
      <w:r w:rsidR="00BE5382">
        <w:t xml:space="preserve"> binnen de veiligheidsregio’s</w:t>
      </w:r>
      <w:r w:rsidRPr="00616252" w:rsidR="00BE5382">
        <w:t>.</w:t>
      </w:r>
      <w:r w:rsidR="00BE5382">
        <w:t xml:space="preserve"> Daarmee wordt de motie</w:t>
      </w:r>
      <w:r w:rsidR="00FF715D">
        <w:t xml:space="preserve"> van het lid</w:t>
      </w:r>
      <w:r w:rsidR="00D74AB2">
        <w:t xml:space="preserve"> </w:t>
      </w:r>
      <w:r w:rsidRPr="00D74AB2" w:rsidR="00D74AB2">
        <w:t>Wijnen-Nas</w:t>
      </w:r>
      <w:r w:rsidR="00D74AB2">
        <w:rPr>
          <w:rStyle w:val="Voetnootmarkering"/>
        </w:rPr>
        <w:footnoteReference w:id="12"/>
      </w:r>
      <w:r w:rsidR="00D74AB2">
        <w:t xml:space="preserve"> a</w:t>
      </w:r>
      <w:r w:rsidR="00BE5382">
        <w:t>fgedaan.</w:t>
      </w:r>
    </w:p>
    <w:p w:rsidR="002545E3" w:rsidP="006062FC" w:rsidRDefault="002545E3" w14:paraId="6ADE2471" w14:textId="77777777">
      <w:pPr>
        <w:pStyle w:val="Standaardcursief"/>
      </w:pPr>
    </w:p>
    <w:p w:rsidRPr="0008482E" w:rsidR="00BE5382" w:rsidP="006062FC" w:rsidRDefault="00BB432E" w14:paraId="38F687EF" w14:textId="74383587">
      <w:pPr>
        <w:pStyle w:val="Standaardcursief"/>
        <w:rPr>
          <w:i w:val="0"/>
          <w:iCs/>
          <w:u w:val="single"/>
        </w:rPr>
      </w:pPr>
      <w:r w:rsidRPr="0008482E">
        <w:rPr>
          <w:i w:val="0"/>
          <w:iCs/>
          <w:u w:val="single"/>
        </w:rPr>
        <w:t>V</w:t>
      </w:r>
      <w:r w:rsidRPr="0008482E" w:rsidR="00BE5382">
        <w:rPr>
          <w:i w:val="0"/>
          <w:iCs/>
          <w:u w:val="single"/>
        </w:rPr>
        <w:t>rijwilligers bij de brandweer</w:t>
      </w:r>
    </w:p>
    <w:p w:rsidR="00BB432E" w:rsidP="00BE5382" w:rsidRDefault="001F6CF1" w14:paraId="4DB36721" w14:textId="742B85A2">
      <w:r>
        <w:t xml:space="preserve">Tijdens het debat van 24 juni 2024 is </w:t>
      </w:r>
      <w:r w:rsidR="00014D18">
        <w:t xml:space="preserve">door mijn ambtsvoorganger </w:t>
      </w:r>
      <w:r>
        <w:t>toegezegd</w:t>
      </w:r>
      <w:r w:rsidR="00127ACF">
        <w:rPr>
          <w:rStyle w:val="Voetnootmarkering"/>
        </w:rPr>
        <w:footnoteReference w:id="13"/>
      </w:r>
      <w:r>
        <w:t xml:space="preserve"> </w:t>
      </w:r>
      <w:r w:rsidRPr="00B47986">
        <w:t>om terug te komen op maatregelen die</w:t>
      </w:r>
      <w:r w:rsidR="00240442">
        <w:t xml:space="preserve"> de veiligheidsregio’s hebben</w:t>
      </w:r>
      <w:r w:rsidRPr="00B47986">
        <w:t xml:space="preserve"> genomen om meer vrouwelijke vrijwilligers bij de brandweer aan te trekken.</w:t>
      </w:r>
      <w:r>
        <w:t xml:space="preserve"> </w:t>
      </w:r>
      <w:r w:rsidR="00BE5382">
        <w:t xml:space="preserve">Het Nederlands Instituut Publieke Veiligheid (NIPV) heeft uitvoerig onderzoek </w:t>
      </w:r>
      <w:r w:rsidR="00FF715D">
        <w:t>uitgevoerd</w:t>
      </w:r>
      <w:r w:rsidR="00BE5382">
        <w:t xml:space="preserve"> naar vrijwilligheid bij de brandweer</w:t>
      </w:r>
      <w:r w:rsidR="00983F9F">
        <w:rPr>
          <w:rStyle w:val="Voetnootmarkering"/>
        </w:rPr>
        <w:footnoteReference w:id="14"/>
      </w:r>
      <w:r w:rsidR="00BE5382">
        <w:t>. De resultaten zijn te vinden op de website. De veiligheidsregio’s kunnen gebruik maken van deze tools om eventueel het personeelsbeleid op aan te passen.</w:t>
      </w:r>
    </w:p>
    <w:p w:rsidR="00BB432E" w:rsidP="00BE5382" w:rsidRDefault="00BB432E" w14:paraId="6FA96D7D" w14:textId="77777777"/>
    <w:p w:rsidR="00BE5382" w:rsidP="00BE5382" w:rsidRDefault="00BB432E" w14:paraId="64C9B104" w14:textId="15AEC307">
      <w:r>
        <w:t>Daarnaast heeft</w:t>
      </w:r>
      <w:r w:rsidRPr="00BB432E">
        <w:t xml:space="preserve"> mijn ambtsvoorganger </w:t>
      </w:r>
      <w:r>
        <w:t xml:space="preserve">in </w:t>
      </w:r>
      <w:r w:rsidRPr="00BB432E">
        <w:t xml:space="preserve">het debat </w:t>
      </w:r>
      <w:r w:rsidR="00AB7999">
        <w:t xml:space="preserve">van </w:t>
      </w:r>
      <w:r w:rsidRPr="00BB432E">
        <w:t>d.d. 19 februari 2025 uw Kamer toegezegd om</w:t>
      </w:r>
      <w:r w:rsidR="0062780D">
        <w:t>,</w:t>
      </w:r>
      <w:r w:rsidRPr="00BB432E">
        <w:t xml:space="preserve"> nadat de veiligheidsregio’s zijn geraadpleegd</w:t>
      </w:r>
      <w:r w:rsidR="0062780D">
        <w:t>,</w:t>
      </w:r>
      <w:r w:rsidRPr="00BB432E">
        <w:t xml:space="preserve"> uw Kamer te informeren over de terugloop van de vrijwillige brandweer in de regio’</w:t>
      </w:r>
      <w:r>
        <w:t>s</w:t>
      </w:r>
      <w:r>
        <w:rPr>
          <w:rStyle w:val="Voetnootmarkering"/>
        </w:rPr>
        <w:footnoteReference w:id="15"/>
      </w:r>
      <w:r w:rsidRPr="00BB432E">
        <w:t xml:space="preserve">. De veiligheidsregio’s hebben mij laten weten </w:t>
      </w:r>
      <w:r>
        <w:t>het</w:t>
      </w:r>
      <w:r w:rsidRPr="00BB432E">
        <w:t xml:space="preserve"> signaal met betrekking tot </w:t>
      </w:r>
      <w:r w:rsidR="00AB7999">
        <w:t xml:space="preserve">het </w:t>
      </w:r>
      <w:r w:rsidRPr="00BB432E">
        <w:t>dreigend tekort</w:t>
      </w:r>
      <w:r w:rsidR="00AB7999">
        <w:t xml:space="preserve"> van</w:t>
      </w:r>
      <w:r w:rsidRPr="00BB432E">
        <w:t xml:space="preserve"> (beroeps-) brandweermensen </w:t>
      </w:r>
      <w:r w:rsidR="005148EF">
        <w:t>te herkennen en serieus te nemen</w:t>
      </w:r>
      <w:r w:rsidRPr="00BB432E">
        <w:t>.</w:t>
      </w:r>
      <w:r w:rsidR="00E662B5">
        <w:t xml:space="preserve"> Tegelijkertijd zien we dat in sommige regio’s geen tekorten zijn. Ik blijf hierover in gesprek met de veiligheidsregio’s en stimuleer hen om ook met elkaar in gesprek te gaan. </w:t>
      </w:r>
      <w:r w:rsidRPr="00BB432E">
        <w:t>Tezamen met de veiligheidsregio’s blijf ik mij inzetten voor voldoende vrijwillig brandweerpersoneel. Hiermee doe ik de toezegging af.</w:t>
      </w:r>
      <w:r w:rsidR="00BE5382">
        <w:t xml:space="preserve"> </w:t>
      </w:r>
    </w:p>
    <w:p w:rsidR="00BE5382" w:rsidP="00BE5382" w:rsidRDefault="00BE5382" w14:paraId="2898D473" w14:textId="77777777"/>
    <w:p w:rsidRPr="0008482E" w:rsidR="006871E7" w:rsidP="00BE5382" w:rsidRDefault="006871E7" w14:paraId="65D15FAD" w14:textId="15DD2766">
      <w:pPr>
        <w:rPr>
          <w:u w:val="single"/>
        </w:rPr>
      </w:pPr>
      <w:r w:rsidRPr="0008482E">
        <w:rPr>
          <w:u w:val="single"/>
        </w:rPr>
        <w:t>Duurzame inzetbaarheid brandweermedewerkers</w:t>
      </w:r>
    </w:p>
    <w:p w:rsidR="0023728B" w:rsidP="00BE5382" w:rsidRDefault="00BE5382" w14:paraId="4586C585" w14:textId="49725937">
      <w:r>
        <w:t>In 2022 is de Universiteit Maastricht gestart met een onderzoek</w:t>
      </w:r>
      <w:r>
        <w:rPr>
          <w:rStyle w:val="Voetnootmarkering"/>
        </w:rPr>
        <w:footnoteReference w:id="16"/>
      </w:r>
      <w:r>
        <w:t xml:space="preserve"> naar de duurzame inzetbaarheid van brandweermedewerkers. Naar verwachting </w:t>
      </w:r>
      <w:r w:rsidR="00FF715D">
        <w:t xml:space="preserve">wordt </w:t>
      </w:r>
      <w:r>
        <w:t xml:space="preserve">dit onderzoek </w:t>
      </w:r>
      <w:r w:rsidR="00FF715D">
        <w:t xml:space="preserve">dit jaar afgerond waarna ik </w:t>
      </w:r>
      <w:r>
        <w:t xml:space="preserve">uw </w:t>
      </w:r>
      <w:r w:rsidR="00011FF3">
        <w:t>K</w:t>
      </w:r>
      <w:r>
        <w:t xml:space="preserve">amer </w:t>
      </w:r>
      <w:r w:rsidR="00FF715D">
        <w:t xml:space="preserve">informeer </w:t>
      </w:r>
      <w:r>
        <w:t xml:space="preserve">over de resultaten. </w:t>
      </w:r>
    </w:p>
    <w:p w:rsidR="0023728B" w:rsidP="00BE5382" w:rsidRDefault="0023728B" w14:paraId="66F56DCB" w14:textId="77777777"/>
    <w:p w:rsidR="00187D9D" w:rsidP="00BE5382" w:rsidRDefault="00187D9D" w14:paraId="1AEE6EC2" w14:textId="77777777"/>
    <w:p w:rsidRPr="00E662B5" w:rsidR="004172CC" w:rsidP="00BE5382" w:rsidRDefault="004172CC" w14:paraId="610BB34B" w14:textId="06DCC517">
      <w:pPr>
        <w:rPr>
          <w:u w:val="single"/>
        </w:rPr>
      </w:pPr>
      <w:r w:rsidRPr="00E662B5">
        <w:rPr>
          <w:u w:val="single"/>
        </w:rPr>
        <w:t>Brandweerkencijfers</w:t>
      </w:r>
    </w:p>
    <w:p w:rsidRPr="00A34B2E" w:rsidR="00A34B2E" w:rsidP="00A34B2E" w:rsidRDefault="00A34B2E" w14:paraId="63E42906" w14:textId="7300C107">
      <w:r w:rsidRPr="00A34B2E">
        <w:t>Over de doorontwikkeling en verdere verbreding brandweer kerncijfers blijf ik met de veiligheidsregio’s, het NIPV en andere betrokken partijen in gesprek.</w:t>
      </w:r>
      <w:r>
        <w:t xml:space="preserve"> </w:t>
      </w:r>
      <w:r w:rsidRPr="00A34B2E">
        <w:t xml:space="preserve">De motie van mevrouw </w:t>
      </w:r>
      <w:proofErr w:type="spellStart"/>
      <w:r w:rsidRPr="00A34B2E">
        <w:t>Mutluer</w:t>
      </w:r>
      <w:proofErr w:type="spellEnd"/>
      <w:r w:rsidRPr="00A34B2E">
        <w:t xml:space="preserve"> en de heer van Nispen</w:t>
      </w:r>
      <w:r w:rsidRPr="00E662B5">
        <w:rPr>
          <w:rStyle w:val="Voetnootmarkering"/>
        </w:rPr>
        <w:footnoteReference w:id="17"/>
      </w:r>
      <w:r w:rsidRPr="00A34B2E">
        <w:t xml:space="preserve"> wordt in deze gesprekken meegenomen.</w:t>
      </w:r>
      <w:r>
        <w:t xml:space="preserve"> </w:t>
      </w:r>
      <w:r w:rsidRPr="00A34B2E">
        <w:t>Mijn streven is om uw Kamer medio 2027 uitgebreider mee te nemen in ontwikkelingen op dit thema, nadat ik hier met de voorzitters veiligheidsregio’s gezamenlijk verder over heb gesproken.</w:t>
      </w:r>
    </w:p>
    <w:p w:rsidR="006062FC" w:rsidP="00BE5382" w:rsidRDefault="006062FC" w14:paraId="11A0FDDF" w14:textId="77777777"/>
    <w:p w:rsidRPr="0008482E" w:rsidR="00BE5382" w:rsidP="006062FC" w:rsidRDefault="00BE5382" w14:paraId="4AAD2B59" w14:textId="77777777">
      <w:pPr>
        <w:pStyle w:val="Standaardcursief"/>
        <w:rPr>
          <w:i w:val="0"/>
          <w:iCs/>
          <w:u w:val="single"/>
        </w:rPr>
      </w:pPr>
      <w:r w:rsidRPr="0008482E">
        <w:rPr>
          <w:i w:val="0"/>
          <w:iCs/>
          <w:u w:val="single"/>
        </w:rPr>
        <w:t>Arbeidsomstandigheden van brandweermedewerkers</w:t>
      </w:r>
    </w:p>
    <w:p w:rsidRPr="00B21191" w:rsidR="00DA224C" w:rsidP="00213B87" w:rsidRDefault="00B21191" w14:paraId="03EBD503" w14:textId="0334AB0C">
      <w:r>
        <w:t xml:space="preserve">Mijn ambtsvoorganger </w:t>
      </w:r>
      <w:r w:rsidRPr="00A91737">
        <w:t>heeft de Kamer toegezegd</w:t>
      </w:r>
      <w:r w:rsidRPr="00A91737" w:rsidR="00075C5C">
        <w:rPr>
          <w:rStyle w:val="Voetnootmarkering"/>
        </w:rPr>
        <w:footnoteReference w:id="18"/>
      </w:r>
      <w:r w:rsidRPr="00A91737">
        <w:t xml:space="preserve"> schriftelijk</w:t>
      </w:r>
      <w:r>
        <w:t xml:space="preserve"> terug te komen op de vragen over arbeidsomstandigheden van de brandweer</w:t>
      </w:r>
      <w:r w:rsidR="00472AFF">
        <w:t>mensen,</w:t>
      </w:r>
      <w:r>
        <w:t xml:space="preserve"> </w:t>
      </w:r>
      <w:r w:rsidR="00472AFF">
        <w:t>namelijk</w:t>
      </w:r>
      <w:r w:rsidR="00503EE2">
        <w:t xml:space="preserve"> over de totstandkoming van de </w:t>
      </w:r>
      <w:proofErr w:type="spellStart"/>
      <w:r>
        <w:t>arbocatalogus</w:t>
      </w:r>
      <w:proofErr w:type="spellEnd"/>
      <w:r>
        <w:t xml:space="preserve"> en </w:t>
      </w:r>
      <w:r w:rsidR="00503EE2">
        <w:t xml:space="preserve">het </w:t>
      </w:r>
      <w:r>
        <w:t xml:space="preserve">kenniscentrum. </w:t>
      </w:r>
      <w:r w:rsidRPr="005A7639" w:rsidR="005A7639">
        <w:t>Er is inmiddels een adviescommissie arbeidsveiligheid opgericht</w:t>
      </w:r>
      <w:r w:rsidR="00213B87">
        <w:t>.</w:t>
      </w:r>
      <w:r w:rsidRPr="005A7639" w:rsidR="005A7639">
        <w:t xml:space="preserve"> </w:t>
      </w:r>
      <w:r w:rsidR="00213B87">
        <w:t xml:space="preserve">Daarmee zijn </w:t>
      </w:r>
      <w:r w:rsidRPr="005A7639" w:rsidR="005A7639">
        <w:t>de veiligheidsregio</w:t>
      </w:r>
      <w:r w:rsidR="006C2807">
        <w:t xml:space="preserve">’s </w:t>
      </w:r>
      <w:r w:rsidRPr="005A7639" w:rsidR="005A7639">
        <w:t>en</w:t>
      </w:r>
      <w:r w:rsidR="006C2807">
        <w:t xml:space="preserve"> de</w:t>
      </w:r>
      <w:r w:rsidRPr="005A7639" w:rsidR="005A7639">
        <w:t xml:space="preserve"> vakbonden periodiek in gespre</w:t>
      </w:r>
      <w:r w:rsidR="00213B87">
        <w:t>k</w:t>
      </w:r>
      <w:r w:rsidRPr="005A7639" w:rsidR="005A7639">
        <w:t xml:space="preserve"> over </w:t>
      </w:r>
      <w:r w:rsidR="00213B87">
        <w:t xml:space="preserve">de </w:t>
      </w:r>
      <w:r w:rsidRPr="005A7639" w:rsidR="005A7639">
        <w:t>arbeidsomstandigheden</w:t>
      </w:r>
      <w:r w:rsidR="00213B87">
        <w:t xml:space="preserve"> van brandweermensen</w:t>
      </w:r>
      <w:r w:rsidRPr="005A7639" w:rsidR="005A7639">
        <w:t>.</w:t>
      </w:r>
      <w:r w:rsidR="00AB7999">
        <w:t xml:space="preserve"> </w:t>
      </w:r>
      <w:r w:rsidR="00213B87">
        <w:t xml:space="preserve">Daarmee </w:t>
      </w:r>
      <w:r w:rsidR="006C2807">
        <w:t>doe ik deze toezegging af.</w:t>
      </w:r>
    </w:p>
    <w:p w:rsidR="00D34A4B" w:rsidP="00BE5382" w:rsidRDefault="00D34A4B" w14:paraId="64F06971" w14:textId="5E73A621">
      <w:pPr>
        <w:pStyle w:val="Kop1"/>
      </w:pPr>
      <w:r w:rsidRPr="00D34A4B">
        <w:t>Meldkame</w:t>
      </w:r>
      <w:r>
        <w:t>rs</w:t>
      </w:r>
    </w:p>
    <w:p w:rsidRPr="00A34733" w:rsidR="00A34733" w:rsidP="001C22F8" w:rsidRDefault="00A34733" w14:paraId="674080F7" w14:textId="2904DF46">
      <w:pPr>
        <w:pStyle w:val="Kop2"/>
      </w:pPr>
      <w:r w:rsidRPr="00A34733">
        <w:t>Vernieuwing Missiekritische Communicatie (VMX)</w:t>
      </w:r>
    </w:p>
    <w:p w:rsidR="00A34733" w:rsidP="00A34733" w:rsidRDefault="00A34733" w14:paraId="30A07001" w14:textId="4B59714F">
      <w:r w:rsidRPr="00FD1143">
        <w:t xml:space="preserve">De afgelopen twee jaar heeft de </w:t>
      </w:r>
      <w:proofErr w:type="spellStart"/>
      <w:r w:rsidRPr="00FD1143">
        <w:t>kwartiermakersorganisatie</w:t>
      </w:r>
      <w:proofErr w:type="spellEnd"/>
      <w:r w:rsidRPr="00FD1143">
        <w:t xml:space="preserve"> VMX gewerkt aan een stevig fundament voor de toekomstige </w:t>
      </w:r>
      <w:proofErr w:type="spellStart"/>
      <w:r w:rsidRPr="00FD1143">
        <w:t>missiekritische</w:t>
      </w:r>
      <w:proofErr w:type="spellEnd"/>
      <w:r w:rsidRPr="00FD1143">
        <w:t xml:space="preserve"> voorziening. Samen met de betrokken hulpdiensten en </w:t>
      </w:r>
      <w:r w:rsidR="005F006D">
        <w:t xml:space="preserve">mijn ministerie </w:t>
      </w:r>
      <w:r w:rsidRPr="00FD1143">
        <w:t xml:space="preserve">is gekomen tot een breed gedragen visie op de vernieuwing van de </w:t>
      </w:r>
      <w:proofErr w:type="spellStart"/>
      <w:r w:rsidRPr="00FD1143">
        <w:t>missiekritische</w:t>
      </w:r>
      <w:proofErr w:type="spellEnd"/>
      <w:r w:rsidRPr="00FD1143">
        <w:t xml:space="preserve"> communicatie</w:t>
      </w:r>
      <w:r w:rsidR="008E3BFD">
        <w:t>,</w:t>
      </w:r>
      <w:r w:rsidRPr="00FD1143">
        <w:t xml:space="preserve"> </w:t>
      </w:r>
      <w:r w:rsidR="008E3BFD">
        <w:t>z</w:t>
      </w:r>
      <w:r w:rsidRPr="00FD1143">
        <w:t>oals eerder ook door het A</w:t>
      </w:r>
      <w:r w:rsidR="00FF715D">
        <w:t xml:space="preserve">dviescollege </w:t>
      </w:r>
      <w:r w:rsidRPr="00FD1143">
        <w:t>ICT</w:t>
      </w:r>
      <w:r w:rsidR="00FF715D">
        <w:t>-toe</w:t>
      </w:r>
      <w:r w:rsidR="004B539C">
        <w:t>ts</w:t>
      </w:r>
      <w:r w:rsidR="00FF715D">
        <w:t>ing</w:t>
      </w:r>
      <w:r w:rsidRPr="00FD1143">
        <w:t xml:space="preserve"> is aanbevolen</w:t>
      </w:r>
      <w:r w:rsidRPr="00FD1143">
        <w:rPr>
          <w:vertAlign w:val="superscript"/>
        </w:rPr>
        <w:footnoteReference w:id="19"/>
      </w:r>
      <w:r w:rsidRPr="00FD1143">
        <w:t xml:space="preserve">. </w:t>
      </w:r>
    </w:p>
    <w:p w:rsidRPr="00FD1143" w:rsidR="0045099B" w:rsidP="00A34733" w:rsidRDefault="0045099B" w14:paraId="354A88EE" w14:textId="77777777"/>
    <w:p w:rsidRPr="00DB22C7" w:rsidR="0045099B" w:rsidP="00A34733" w:rsidRDefault="00A34733" w14:paraId="040C655B" w14:textId="1CB66650">
      <w:r w:rsidRPr="00FD1143">
        <w:t xml:space="preserve">Door het afronden van deze aanbevelingen is per januari 2026 de </w:t>
      </w:r>
      <w:proofErr w:type="spellStart"/>
      <w:r w:rsidRPr="00FD1143">
        <w:t>kwartiermakersfase</w:t>
      </w:r>
      <w:proofErr w:type="spellEnd"/>
      <w:r w:rsidRPr="00FD1143">
        <w:t xml:space="preserve"> overgegaan naar de ontwerpfase. Hiermee komt er een splitsing in uitvoering en beleid. Vanuit de</w:t>
      </w:r>
      <w:r w:rsidR="008E3BFD">
        <w:t>ze</w:t>
      </w:r>
      <w:r w:rsidRPr="00FD1143">
        <w:t xml:space="preserve"> nieuwe taakverdeling krijg</w:t>
      </w:r>
      <w:r w:rsidR="005F006D">
        <w:t>t</w:t>
      </w:r>
      <w:r w:rsidRPr="00FD1143">
        <w:t xml:space="preserve"> een aantal activiteiten die werden uitgevoerd door de </w:t>
      </w:r>
      <w:proofErr w:type="spellStart"/>
      <w:r>
        <w:t>k</w:t>
      </w:r>
      <w:r w:rsidRPr="00FD1143">
        <w:t>wartiermakersorganisatie</w:t>
      </w:r>
      <w:proofErr w:type="spellEnd"/>
      <w:r w:rsidRPr="00FD1143">
        <w:t xml:space="preserve"> VMX een plek binnen de uitvoering bij de Landelijke Meldkamer Samenwerking (LMS) en een aantal </w:t>
      </w:r>
      <w:r w:rsidRPr="00DB22C7">
        <w:t>bi</w:t>
      </w:r>
      <w:r w:rsidRPr="00DB22C7" w:rsidR="005F006D">
        <w:t>nnen</w:t>
      </w:r>
      <w:r w:rsidRPr="00DB22C7">
        <w:t xml:space="preserve"> </w:t>
      </w:r>
      <w:r w:rsidRPr="00DB22C7" w:rsidR="005F006D">
        <w:t xml:space="preserve">een beleidsdirectie van </w:t>
      </w:r>
      <w:r w:rsidRPr="00DB22C7" w:rsidR="008E3BFD">
        <w:t>mijn ministerie</w:t>
      </w:r>
      <w:r w:rsidRPr="00DB22C7">
        <w:t xml:space="preserve">. Samen met de LMS is een voorstel opgesteld voor de inrichting van de </w:t>
      </w:r>
      <w:proofErr w:type="spellStart"/>
      <w:r w:rsidRPr="00DB22C7">
        <w:t>governance</w:t>
      </w:r>
      <w:proofErr w:type="spellEnd"/>
      <w:r w:rsidRPr="00DB22C7">
        <w:t xml:space="preserve"> van VMX gedurende de ontwerpfase. Per januari </w:t>
      </w:r>
      <w:r w:rsidRPr="00DB22C7" w:rsidR="008E3BFD">
        <w:t xml:space="preserve">2026 </w:t>
      </w:r>
      <w:r w:rsidRPr="00DB22C7">
        <w:t xml:space="preserve">wordt de </w:t>
      </w:r>
      <w:proofErr w:type="spellStart"/>
      <w:r w:rsidRPr="00DB22C7">
        <w:t>governance</w:t>
      </w:r>
      <w:proofErr w:type="spellEnd"/>
      <w:r w:rsidRPr="00DB22C7">
        <w:t xml:space="preserve"> van het </w:t>
      </w:r>
      <w:r w:rsidRPr="00DB22C7" w:rsidR="008E3BFD">
        <w:t>m</w:t>
      </w:r>
      <w:r w:rsidRPr="00DB22C7">
        <w:t>eldkamerdomein gebruikt om de VMX</w:t>
      </w:r>
      <w:r w:rsidRPr="00DB22C7" w:rsidR="00BD0032">
        <w:t>-</w:t>
      </w:r>
      <w:r w:rsidRPr="00DB22C7">
        <w:t xml:space="preserve">voorstellen in de besluitvorming te brengen. </w:t>
      </w:r>
    </w:p>
    <w:p w:rsidRPr="00DB22C7" w:rsidR="00564F14" w:rsidP="00A545BD" w:rsidRDefault="00564F14" w14:paraId="5C3A8E5F" w14:textId="77777777"/>
    <w:p w:rsidRPr="00DB22C7" w:rsidR="004B539C" w:rsidP="00A545BD" w:rsidRDefault="00A34733" w14:paraId="08538CEA" w14:textId="4D50C3B3">
      <w:r w:rsidRPr="00DB22C7">
        <w:t>De afgelopen tijd is een model opgesteld om de uitvoering</w:t>
      </w:r>
      <w:r w:rsidRPr="00DB22C7" w:rsidR="00E44617">
        <w:t xml:space="preserve"> van</w:t>
      </w:r>
      <w:r w:rsidRPr="00DB22C7">
        <w:t xml:space="preserve"> </w:t>
      </w:r>
      <w:r w:rsidRPr="00DB22C7" w:rsidR="00BD0032">
        <w:t xml:space="preserve">de nieuwe </w:t>
      </w:r>
      <w:proofErr w:type="spellStart"/>
      <w:r w:rsidRPr="00DB22C7" w:rsidR="00BD0032">
        <w:t>missiekritische</w:t>
      </w:r>
      <w:proofErr w:type="spellEnd"/>
      <w:r w:rsidRPr="00DB22C7" w:rsidR="00BD0032">
        <w:t xml:space="preserve"> communicatievoorziening</w:t>
      </w:r>
      <w:r w:rsidRPr="00DB22C7" w:rsidR="000C5444">
        <w:t xml:space="preserve"> VMX </w:t>
      </w:r>
      <w:r w:rsidRPr="00DB22C7">
        <w:t>mee te starten</w:t>
      </w:r>
      <w:r w:rsidRPr="00DB22C7" w:rsidR="005F006D">
        <w:t>. D</w:t>
      </w:r>
      <w:r w:rsidRPr="00DB22C7">
        <w:t>it wordt momenteel getoetst bij de verschillende betrokken partijen.</w:t>
      </w:r>
      <w:r w:rsidRPr="00DB22C7" w:rsidR="001806BA">
        <w:t xml:space="preserve"> </w:t>
      </w:r>
      <w:r w:rsidRPr="00DB22C7" w:rsidR="005D7230">
        <w:t>In</w:t>
      </w:r>
      <w:r w:rsidRPr="00DB22C7" w:rsidR="00C72349">
        <w:t xml:space="preserve"> het </w:t>
      </w:r>
      <w:r w:rsidRPr="00DB22C7" w:rsidR="00097915">
        <w:t xml:space="preserve">coalitieakkoord </w:t>
      </w:r>
      <w:r w:rsidRPr="00DB22C7" w:rsidR="00C72349">
        <w:t xml:space="preserve">zijn geen aanvullende middelen </w:t>
      </w:r>
      <w:r w:rsidRPr="00DB22C7" w:rsidR="004B539C">
        <w:t>beschikbaar gesteld.</w:t>
      </w:r>
      <w:r w:rsidRPr="00DB22C7" w:rsidR="005D7230">
        <w:t xml:space="preserve"> Op dit moment is mijn ministerie, met deze kennis</w:t>
      </w:r>
      <w:r w:rsidRPr="00DB22C7" w:rsidR="00472AFF">
        <w:t>,</w:t>
      </w:r>
      <w:r w:rsidRPr="00DB22C7" w:rsidR="005D7230">
        <w:t xml:space="preserve"> dit model aan het doorrekenen en de consequenties in kaart aan het brengen. </w:t>
      </w:r>
    </w:p>
    <w:p w:rsidRPr="00DB22C7" w:rsidR="00223ECA" w:rsidP="00A545BD" w:rsidRDefault="00223ECA" w14:paraId="78CD90B9" w14:textId="77777777"/>
    <w:p w:rsidRPr="00DB22C7" w:rsidR="00A34733" w:rsidP="008B7231" w:rsidRDefault="008E3BFD" w14:paraId="104B6F25" w14:textId="153D1AAC">
      <w:pPr>
        <w:spacing w:line="240" w:lineRule="auto"/>
      </w:pPr>
      <w:r w:rsidRPr="00DB22C7">
        <w:t xml:space="preserve">Ondertussen zet ik </w:t>
      </w:r>
      <w:r w:rsidRPr="00DB22C7" w:rsidR="005D7230">
        <w:t xml:space="preserve">– waar technisch en organisatorisch mogelijk- </w:t>
      </w:r>
      <w:r w:rsidRPr="00DB22C7">
        <w:t xml:space="preserve">onverwijld in op de continuïteit van de C2000 dienstverlening, zodat de hulpverleners en de centralisten op de meldkamers blijven beschikken over een robuuste </w:t>
      </w:r>
      <w:r w:rsidRPr="00DB22C7">
        <w:lastRenderedPageBreak/>
        <w:t>communicatievoorziening voor de uitoefening van hun functies bij het helpen van de burger in nood</w:t>
      </w:r>
      <w:r w:rsidRPr="00DB22C7" w:rsidR="004B539C">
        <w:t xml:space="preserve">. </w:t>
      </w:r>
    </w:p>
    <w:p w:rsidRPr="00DB22C7" w:rsidR="00A545BD" w:rsidP="00E25027" w:rsidRDefault="004D1738" w14:paraId="0066E421" w14:textId="4BEBF96C">
      <w:pPr>
        <w:pStyle w:val="Kop2"/>
      </w:pPr>
      <w:r w:rsidRPr="00DB22C7">
        <w:t>Voortgang op aanbevelingen meldkamers bij Aanpak Verwarde Personen en</w:t>
      </w:r>
      <w:r w:rsidRPr="00DB22C7" w:rsidR="00A545BD">
        <w:t xml:space="preserve"> </w:t>
      </w:r>
      <w:r w:rsidRPr="00DB22C7">
        <w:t>Onbegrepen Gedrag</w:t>
      </w:r>
    </w:p>
    <w:p w:rsidR="005F006D" w:rsidP="005F006D" w:rsidRDefault="005F006D" w14:paraId="7CE7AC43" w14:textId="44B29F9F">
      <w:bookmarkStart w:name="_Hlk226022318" w:id="1"/>
      <w:r w:rsidRPr="00DB22C7">
        <w:t xml:space="preserve">In de gewijzigde motie van de leden Eerdmans en </w:t>
      </w:r>
      <w:proofErr w:type="spellStart"/>
      <w:r w:rsidRPr="00DB22C7">
        <w:t>Mutluer</w:t>
      </w:r>
      <w:proofErr w:type="spellEnd"/>
      <w:r w:rsidRPr="00DB22C7">
        <w:rPr>
          <w:rStyle w:val="Voetnootmarkering"/>
        </w:rPr>
        <w:footnoteReference w:id="20"/>
      </w:r>
      <w:r w:rsidRPr="00DB22C7">
        <w:t xml:space="preserve"> wordt verzocht te onderzoeken hoe de ggz een vaste plek kan krijgen in</w:t>
      </w:r>
      <w:r>
        <w:t xml:space="preserve"> de meldkamer van de politie. Daarnaast wordt in de motie van de leden van Nispen en </w:t>
      </w:r>
      <w:proofErr w:type="spellStart"/>
      <w:r>
        <w:t>Mutluer</w:t>
      </w:r>
      <w:proofErr w:type="spellEnd"/>
      <w:r>
        <w:rPr>
          <w:rStyle w:val="Voetnootmarkering"/>
        </w:rPr>
        <w:footnoteReference w:id="21"/>
      </w:r>
      <w:r>
        <w:t xml:space="preserve"> verzocht te komen tot concrete voorstellen voor betere triage. </w:t>
      </w:r>
    </w:p>
    <w:p w:rsidR="005F006D" w:rsidP="00CF2E4B" w:rsidRDefault="005F006D" w14:paraId="30797A45" w14:textId="77777777"/>
    <w:p w:rsidR="00CF2E4B" w:rsidP="00CF2E4B" w:rsidRDefault="005F006D" w14:paraId="1253E21D" w14:textId="168DC4D6">
      <w:r>
        <w:t>Deze moties worden uitgevoerd, zoals r</w:t>
      </w:r>
      <w:r w:rsidRPr="00A545BD" w:rsidR="00CF2E4B">
        <w:t xml:space="preserve">eeds gemeld in de voortgangsrapportage </w:t>
      </w:r>
      <w:r w:rsidR="006062FC">
        <w:t xml:space="preserve">van </w:t>
      </w:r>
      <w:r w:rsidRPr="00A545BD" w:rsidR="00CF2E4B">
        <w:t>de voortgangsbrief</w:t>
      </w:r>
      <w:r w:rsidR="00F31D6C">
        <w:t xml:space="preserve"> </w:t>
      </w:r>
      <w:r w:rsidRPr="006062FC" w:rsidR="00F31D6C">
        <w:t>Aanpak Verwarde Personen en Onbegrepen Gedrag</w:t>
      </w:r>
      <w:r w:rsidRPr="00A545BD" w:rsidR="00CF2E4B">
        <w:t xml:space="preserve"> </w:t>
      </w:r>
      <w:r w:rsidRPr="00A545BD" w:rsidR="00937F6A">
        <w:t xml:space="preserve">d.d. </w:t>
      </w:r>
      <w:r w:rsidRPr="00A545BD" w:rsidR="00CF2E4B">
        <w:t>11 december</w:t>
      </w:r>
      <w:r w:rsidR="00937F6A">
        <w:t xml:space="preserve"> 2025</w:t>
      </w:r>
      <w:r w:rsidR="00937F6A">
        <w:rPr>
          <w:rStyle w:val="Voetnootmarkering"/>
        </w:rPr>
        <w:footnoteReference w:id="22"/>
      </w:r>
      <w:r w:rsidR="00F31D6C">
        <w:t xml:space="preserve">. </w:t>
      </w:r>
      <w:r w:rsidR="00CF2E4B">
        <w:t>Het gevraagde onderzoek naar de inzet van</w:t>
      </w:r>
      <w:r w:rsidR="005D7BF4">
        <w:t xml:space="preserve"> de</w:t>
      </w:r>
      <w:r w:rsidR="00CF2E4B">
        <w:t xml:space="preserve"> ggz in de meldkamer is uitgevoerd. Daaruit blijkt dat een structurele aanwezigheid van </w:t>
      </w:r>
      <w:r w:rsidR="005D7BF4">
        <w:t xml:space="preserve">de </w:t>
      </w:r>
      <w:r w:rsidR="00CF2E4B">
        <w:t>ggz op de meldkamer op dit moment niet doelmatig en uitvoerbaar is, mede gezien de beperkte capaciteit en het feit dat beoordeling van potentieel risicovolle situaties veelal fysieke inzet ter plaatse vereist.</w:t>
      </w:r>
    </w:p>
    <w:p w:rsidR="00CF2E4B" w:rsidP="00CF2E4B" w:rsidRDefault="00CF2E4B" w14:paraId="34096BD0" w14:textId="4DB8A19B"/>
    <w:p w:rsidR="00A545BD" w:rsidP="00CF2E4B" w:rsidRDefault="005F006D" w14:paraId="6A2CEB92" w14:textId="2E1CA085">
      <w:r>
        <w:t>H</w:t>
      </w:r>
      <w:r w:rsidR="00CF2E4B">
        <w:t xml:space="preserve">et </w:t>
      </w:r>
      <w:r>
        <w:t xml:space="preserve">past </w:t>
      </w:r>
      <w:r w:rsidR="00CF2E4B">
        <w:t xml:space="preserve">niet </w:t>
      </w:r>
      <w:r>
        <w:t xml:space="preserve">bij </w:t>
      </w:r>
      <w:r w:rsidR="00CF2E4B">
        <w:t>de taak van de politie om de ernst en achtergrond van een situatie met een persoon met verward of onbegrepen gedrag goed in te schatten. Daarvoor is de politie niet opgeleid. Daarom wordt ingezet op versterking van de triage via de ontwikkeling van zorgcoördinatie. Binnen de lopende pilots voor de inrichting van zorgcoördinatie wordt gewerkt aan verbeterde uitvraag en triage, waarbij meldingen beter worden beoordeeld en waar mogelijk direct de juiste zorgprofessional wordt ingezet, al dan niet in combinatie met politie.</w:t>
      </w:r>
    </w:p>
    <w:p w:rsidR="00CF2E4B" w:rsidP="00CF2E4B" w:rsidRDefault="00CF2E4B" w14:paraId="37162CD5" w14:textId="49671E1F">
      <w:r>
        <w:t xml:space="preserve">Hiermee wordt invulling gegeven aan </w:t>
      </w:r>
      <w:r w:rsidR="00F31D6C">
        <w:t xml:space="preserve">beide </w:t>
      </w:r>
      <w:r>
        <w:t>moties</w:t>
      </w:r>
      <w:r w:rsidR="00A545BD">
        <w:t xml:space="preserve"> namelijk </w:t>
      </w:r>
      <w:r w:rsidR="008E3BFD">
        <w:t>door</w:t>
      </w:r>
      <w:r w:rsidR="00A545BD">
        <w:t xml:space="preserve"> </w:t>
      </w:r>
      <w:r>
        <w:t xml:space="preserve">een bredere en effectievere inrichting van de samenwerking tussen zorg en veiligheid. </w:t>
      </w:r>
      <w:r w:rsidR="00A545BD">
        <w:t xml:space="preserve">Mijn ministerie blijft </w:t>
      </w:r>
      <w:r>
        <w:t>aangesloten bij de interdepartementale werkgroep die is ingericht voor de opvolging van de</w:t>
      </w:r>
      <w:r w:rsidR="002545E3">
        <w:t>ze</w:t>
      </w:r>
      <w:r>
        <w:t xml:space="preserve"> aanbevelingen uit de parlementaire verkenning.</w:t>
      </w:r>
    </w:p>
    <w:p w:rsidRPr="00590459" w:rsidR="00CF2E4B" w:rsidP="004D1738" w:rsidRDefault="00CF2E4B" w14:paraId="7B142C4A" w14:textId="31042201">
      <w:r>
        <w:t>Hiermee beschouw</w:t>
      </w:r>
      <w:r w:rsidR="00A545BD">
        <w:t xml:space="preserve"> ik </w:t>
      </w:r>
      <w:r>
        <w:t>beide moties als afgedaan.</w:t>
      </w:r>
      <w:bookmarkEnd w:id="1"/>
    </w:p>
    <w:p w:rsidR="005B403E" w:rsidP="001C22F8" w:rsidRDefault="005B403E" w14:paraId="7303D9F9" w14:textId="71747E15">
      <w:pPr>
        <w:pStyle w:val="Kop2"/>
      </w:pPr>
      <w:r>
        <w:t>P2000- alarmeringen hulpdiensten</w:t>
      </w:r>
    </w:p>
    <w:p w:rsidR="005B403E" w:rsidP="005B403E" w:rsidRDefault="005B403E" w14:paraId="13D6D095" w14:textId="49D0705B">
      <w:r w:rsidRPr="009C6FD3">
        <w:t xml:space="preserve">De vaste </w:t>
      </w:r>
      <w:r w:rsidR="008E3BFD">
        <w:t>K</w:t>
      </w:r>
      <w:r w:rsidRPr="009C6FD3">
        <w:t xml:space="preserve">amercommissie van Justitie en </w:t>
      </w:r>
      <w:r w:rsidR="00B83DF1">
        <w:t>V</w:t>
      </w:r>
      <w:r w:rsidRPr="009C6FD3">
        <w:t xml:space="preserve">eiligheid heeft mij gevraagd te reageren op een brief over privacy van P2000-alarmeringen. In de brief worden zorgen geuit ten aanzien van de bescherming van de persoonlijke levenssfeer van burgers en de wijze waarop alarmeringen landelijk worden ingericht. </w:t>
      </w:r>
    </w:p>
    <w:p w:rsidR="005B403E" w:rsidP="005B403E" w:rsidRDefault="005B403E" w14:paraId="330C98E1" w14:textId="2FD6B85C">
      <w:r w:rsidRPr="009C6FD3">
        <w:t>Afspraken over de alarmering als ook afstemming over de inhoud van berichten bij persalarmering vindt plaats in de samenwerking tussen de hulpdiensten</w:t>
      </w:r>
      <w:r w:rsidRPr="009C6FD3">
        <w:rPr>
          <w:vertAlign w:val="superscript"/>
        </w:rPr>
        <w:footnoteReference w:id="23"/>
      </w:r>
      <w:r w:rsidRPr="009C6FD3">
        <w:t xml:space="preserve">, waarbij het belangrijk is om informatievoorziening landelijk en lokaal zoveel als mogelijk gelijk te houden. In het </w:t>
      </w:r>
      <w:r w:rsidR="00B83DF1">
        <w:t>Bestuurlijk</w:t>
      </w:r>
      <w:r w:rsidRPr="009C6FD3">
        <w:t xml:space="preserve"> Meldkamer Beraad </w:t>
      </w:r>
      <w:r w:rsidR="001C49BE">
        <w:t>zal mijn ministerie dit</w:t>
      </w:r>
      <w:r w:rsidRPr="009C6FD3">
        <w:t xml:space="preserve"> blijven benadrukken. </w:t>
      </w:r>
    </w:p>
    <w:p w:rsidRPr="009C6FD3" w:rsidR="005B403E" w:rsidP="005B403E" w:rsidRDefault="005B403E" w14:paraId="4EB27E7D" w14:textId="77777777"/>
    <w:p w:rsidR="005B403E" w:rsidP="005B403E" w:rsidRDefault="005B403E" w14:paraId="6240C4C5" w14:textId="14D37D6E">
      <w:r w:rsidRPr="009C6FD3">
        <w:t>De basis voor het instrument persalarmering</w:t>
      </w:r>
      <w:r w:rsidRPr="009C6FD3" w:rsidR="00D42366">
        <w:rPr>
          <w:vertAlign w:val="superscript"/>
        </w:rPr>
        <w:footnoteReference w:id="24"/>
      </w:r>
      <w:r w:rsidRPr="009C6FD3">
        <w:t xml:space="preserve"> ligt in het machtigingsbesluit van artikel 18, tweede lid van de Wet politiegegevens. Het machtigingsbesluit wordt </w:t>
      </w:r>
      <w:r w:rsidRPr="009C6FD3">
        <w:lastRenderedPageBreak/>
        <w:t>voorlopig gehandhaafd voor de politie</w:t>
      </w:r>
      <w:r w:rsidRPr="009C6FD3">
        <w:rPr>
          <w:vertAlign w:val="superscript"/>
        </w:rPr>
        <w:footnoteReference w:id="25"/>
      </w:r>
      <w:r w:rsidRPr="009C6FD3">
        <w:t xml:space="preserve"> en zal worden ingetrokken als er een nieuw alternatie</w:t>
      </w:r>
      <w:r w:rsidR="005A7639">
        <w:t>f</w:t>
      </w:r>
      <w:r w:rsidRPr="009C6FD3">
        <w:t xml:space="preserve"> persalarmeringssysteem in werking treedt</w:t>
      </w:r>
      <w:r w:rsidR="00590459">
        <w:t xml:space="preserve">. </w:t>
      </w:r>
      <w:r w:rsidRPr="009C6FD3">
        <w:t xml:space="preserve">Het vraagstuk voor een structurele oplossing </w:t>
      </w:r>
      <w:r w:rsidR="00D42366">
        <w:t xml:space="preserve">voor politie en brandweer </w:t>
      </w:r>
      <w:r w:rsidRPr="009C6FD3">
        <w:t>wordt binnen lopende trajecten verkend, zoals de opvolging van het huidige C2000-systeem, Vernieuwing Missiekritische Communicatie (VMX)</w:t>
      </w:r>
      <w:r w:rsidRPr="009C6FD3">
        <w:rPr>
          <w:vertAlign w:val="superscript"/>
        </w:rPr>
        <w:footnoteReference w:id="26"/>
      </w:r>
      <w:r w:rsidR="00791B15">
        <w:t>,</w:t>
      </w:r>
      <w:r w:rsidRPr="009C6FD3">
        <w:t xml:space="preserve"> en het nieuwe meldkamersysteem, het Adaptief Basis Systeem (ABS)</w:t>
      </w:r>
      <w:r w:rsidRPr="009C6FD3">
        <w:rPr>
          <w:vertAlign w:val="superscript"/>
        </w:rPr>
        <w:footnoteReference w:id="27"/>
      </w:r>
      <w:r w:rsidRPr="009C6FD3">
        <w:t xml:space="preserve">. </w:t>
      </w:r>
      <w:r w:rsidRPr="009C6FD3">
        <w:br/>
      </w:r>
      <w:r w:rsidRPr="009C6FD3">
        <w:br/>
        <w:t xml:space="preserve">Tenslotte </w:t>
      </w:r>
      <w:r w:rsidR="00E11016">
        <w:t xml:space="preserve">wat betreft </w:t>
      </w:r>
      <w:r w:rsidRPr="009C6FD3">
        <w:t>mogelijke negatieve effecten, zoals ramptoerisme en ongewenste bezoekers bij incidentlocaties</w:t>
      </w:r>
      <w:r w:rsidR="00E11016">
        <w:t xml:space="preserve"> </w:t>
      </w:r>
      <w:r w:rsidRPr="009C6FD3">
        <w:t>wordt er enige tijd tussen de alarmering van de hulpdiensten en de persalarmering gehouden. Dit om de veiligheid en de goede hulpverlening ter plaatse van het incident te kunnen organiseren en waarborgen.</w:t>
      </w:r>
      <w:r w:rsidR="00E85CA8">
        <w:t xml:space="preserve"> </w:t>
      </w:r>
      <w:r w:rsidR="001C49BE">
        <w:t xml:space="preserve">Ik wijs uw Kamer ook graag op </w:t>
      </w:r>
      <w:r w:rsidR="00D42366">
        <w:t xml:space="preserve">de </w:t>
      </w:r>
      <w:r w:rsidRPr="009C6FD3" w:rsidR="00E85CA8">
        <w:t xml:space="preserve">brief </w:t>
      </w:r>
      <w:r w:rsidR="001C49BE">
        <w:t xml:space="preserve">inzake het </w:t>
      </w:r>
      <w:r w:rsidRPr="009C6FD3" w:rsidR="00E85CA8">
        <w:t xml:space="preserve">besluit instrument persalarmering </w:t>
      </w:r>
      <w:r w:rsidR="001C49BE">
        <w:t xml:space="preserve">d.d. </w:t>
      </w:r>
      <w:r w:rsidRPr="009C6FD3" w:rsidR="00E85CA8">
        <w:t>14 april 2023</w:t>
      </w:r>
      <w:r w:rsidR="00D42366">
        <w:t>.</w:t>
      </w:r>
      <w:r w:rsidRPr="009C6FD3" w:rsidR="00E85CA8">
        <w:rPr>
          <w:vertAlign w:val="superscript"/>
        </w:rPr>
        <w:footnoteReference w:id="28"/>
      </w:r>
      <w:r w:rsidR="001C49BE">
        <w:t xml:space="preserve"> </w:t>
      </w:r>
    </w:p>
    <w:p w:rsidR="00C620C6" w:rsidP="00014D18" w:rsidRDefault="00C620C6" w14:paraId="430D8217" w14:textId="7882475F">
      <w:pPr>
        <w:pStyle w:val="Kop1"/>
      </w:pPr>
      <w:r>
        <w:t>R</w:t>
      </w:r>
      <w:r w:rsidR="00E85728">
        <w:t>eddingsbrigad</w:t>
      </w:r>
      <w:r>
        <w:t>e</w:t>
      </w:r>
    </w:p>
    <w:p w:rsidRPr="00DA224C" w:rsidR="00DA224C" w:rsidP="00DA224C" w:rsidRDefault="00DA224C" w14:paraId="70A07026" w14:textId="77777777"/>
    <w:p w:rsidRPr="0078133A" w:rsidR="00E85728" w:rsidP="00E85728" w:rsidRDefault="00014D18" w14:paraId="78786B00" w14:textId="072279E2">
      <w:bookmarkStart w:name="_Hlk226978402" w:id="2"/>
      <w:r>
        <w:t xml:space="preserve">In het debat </w:t>
      </w:r>
      <w:r w:rsidR="00E11016">
        <w:t xml:space="preserve">van </w:t>
      </w:r>
      <w:r>
        <w:t>d.d. 19 februari 2025 heeft mijn ambtsvoorgang</w:t>
      </w:r>
      <w:r w:rsidR="004A0AFF">
        <w:t>er</w:t>
      </w:r>
      <w:r>
        <w:t xml:space="preserve"> uw Kamer toegezegd</w:t>
      </w:r>
      <w:r>
        <w:rPr>
          <w:rStyle w:val="Voetnootmarkering"/>
        </w:rPr>
        <w:footnoteReference w:id="29"/>
      </w:r>
      <w:r>
        <w:t xml:space="preserve"> </w:t>
      </w:r>
      <w:bookmarkStart w:name="_Hlk226982295" w:id="4"/>
      <w:r w:rsidRPr="00014D18">
        <w:t xml:space="preserve">te informeren over een regeling bij de financiële </w:t>
      </w:r>
      <w:proofErr w:type="spellStart"/>
      <w:r w:rsidRPr="00014D18">
        <w:t>ontzorging</w:t>
      </w:r>
      <w:proofErr w:type="spellEnd"/>
      <w:r w:rsidRPr="00014D18">
        <w:t xml:space="preserve"> betreffende de reddingsbrigade</w:t>
      </w:r>
      <w:bookmarkEnd w:id="4"/>
      <w:r>
        <w:t xml:space="preserve">. In het afgelopen jaar heb ik </w:t>
      </w:r>
      <w:r w:rsidRPr="00014D18">
        <w:t>de Nationale Reddingsvloot een financiële impuls gegeven</w:t>
      </w:r>
      <w:r w:rsidR="006871E7">
        <w:t xml:space="preserve"> </w:t>
      </w:r>
      <w:r w:rsidR="00E11016">
        <w:t>zodat</w:t>
      </w:r>
      <w:r w:rsidR="004A0AFF">
        <w:t xml:space="preserve"> </w:t>
      </w:r>
      <w:r w:rsidR="006871E7">
        <w:t>materiaal in het kader van de Nationale Reddingsvloot k</w:t>
      </w:r>
      <w:r w:rsidR="00E11016">
        <w:t>an worden aangeschaft</w:t>
      </w:r>
      <w:r>
        <w:t>.</w:t>
      </w:r>
      <w:r w:rsidRPr="00014D18">
        <w:t xml:space="preserve"> </w:t>
      </w:r>
      <w:r>
        <w:t>D</w:t>
      </w:r>
      <w:r w:rsidRPr="00014D18">
        <w:t xml:space="preserve">aarmee </w:t>
      </w:r>
      <w:r>
        <w:t>wordt</w:t>
      </w:r>
      <w:r w:rsidRPr="00014D18">
        <w:t xml:space="preserve"> het goede werk van zowel de Nationale Reddingsvloot als de reddingsbrigade ondersteun</w:t>
      </w:r>
      <w:r w:rsidR="00666A31">
        <w:t>d</w:t>
      </w:r>
      <w:r w:rsidRPr="00014D18">
        <w:t>.</w:t>
      </w:r>
      <w:r w:rsidR="006871E7">
        <w:t xml:space="preserve"> </w:t>
      </w:r>
      <w:r>
        <w:t>Hiermee doe ik de toezegging af.</w:t>
      </w:r>
      <w:bookmarkEnd w:id="2"/>
    </w:p>
    <w:p w:rsidRPr="00D320D8" w:rsidR="00DF2F97" w:rsidP="00D320D8" w:rsidRDefault="00D34A4B" w14:paraId="13D7083D" w14:textId="1F2A89B3">
      <w:pPr>
        <w:pStyle w:val="Kop1"/>
      </w:pPr>
      <w:r w:rsidRPr="00D34A4B">
        <w:t>Crisisbeheersing</w:t>
      </w:r>
    </w:p>
    <w:p w:rsidRPr="00D6213D" w:rsidR="004974C9" w:rsidP="004974C9" w:rsidRDefault="006871E7" w14:paraId="3AEF13B3" w14:textId="2084343C">
      <w:pPr>
        <w:pStyle w:val="Kop2"/>
      </w:pPr>
      <w:r>
        <w:t>Maatschappelijke w</w:t>
      </w:r>
      <w:r w:rsidRPr="00D6213D" w:rsidR="004974C9">
        <w:t>eerbaarhei</w:t>
      </w:r>
      <w:r>
        <w:t>d bij rampen en crises</w:t>
      </w:r>
    </w:p>
    <w:p w:rsidR="004D07EF" w:rsidP="004974C9" w:rsidRDefault="004974C9" w14:paraId="43B71E03" w14:textId="77777777">
      <w:r w:rsidRPr="00DB4FDC">
        <w:t>Met mijn brief van 12 december 2025</w:t>
      </w:r>
      <w:r w:rsidRPr="00DB4FDC">
        <w:rPr>
          <w:rStyle w:val="Voetnootmarkering"/>
        </w:rPr>
        <w:footnoteReference w:id="30"/>
      </w:r>
      <w:r w:rsidRPr="00DB4FDC">
        <w:t xml:space="preserve"> heeft mijn ambtsvoorganger uw Kamer geïnformeerd over de weerbaarheidsaanpak tegen militaire en hybride dreigingen.</w:t>
      </w:r>
      <w:r>
        <w:t xml:space="preserve"> </w:t>
      </w:r>
    </w:p>
    <w:p w:rsidRPr="00DB4FDC" w:rsidR="004974C9" w:rsidP="004974C9" w:rsidRDefault="004D07EF" w14:paraId="00D399B7" w14:textId="2DC59327">
      <w:r>
        <w:t xml:space="preserve">In de basis vraagt maatschappelijke weerbaarheid </w:t>
      </w:r>
      <w:r w:rsidR="00DB61F5">
        <w:t xml:space="preserve">bij rampen en crises </w:t>
      </w:r>
      <w:r>
        <w:t xml:space="preserve">om generieke schokbestendigheid tegen uitval van voorzieningen zoals internet en stroom. Hierbij </w:t>
      </w:r>
      <w:r w:rsidRPr="00DB4FDC" w:rsidR="004974C9">
        <w:t xml:space="preserve">informeer ik u nader over de in gang gezette versterking van de regionale en lokale </w:t>
      </w:r>
      <w:r>
        <w:t>crisisbeheersing als onderdeel van de weerbaarheidsopgave.</w:t>
      </w:r>
      <w:r w:rsidRPr="00DB4FDC" w:rsidR="004974C9">
        <w:t xml:space="preserve"> </w:t>
      </w:r>
    </w:p>
    <w:p w:rsidR="004D07EF" w:rsidP="004974C9" w:rsidRDefault="004D07EF" w14:paraId="27400453" w14:textId="77777777"/>
    <w:p w:rsidR="006D48C4" w:rsidP="004974C9" w:rsidRDefault="004D07EF" w14:paraId="182FC1E3" w14:textId="2F982E2C">
      <w:pPr>
        <w:rPr>
          <w:rFonts w:cs="Times New Roman"/>
        </w:rPr>
      </w:pPr>
      <w:r w:rsidRPr="00D502AD">
        <w:rPr>
          <w:i/>
          <w:iCs/>
        </w:rPr>
        <w:t>Middelen</w:t>
      </w:r>
      <w:r w:rsidRPr="00DB4FDC" w:rsidR="004974C9">
        <w:br/>
      </w:r>
      <w:r w:rsidRPr="00DB4FDC" w:rsidR="004974C9">
        <w:rPr>
          <w:rFonts w:cs="Times New Roman"/>
        </w:rPr>
        <w:t xml:space="preserve">Bij Voorjaarsnota 2025 is vanaf 2027 structureel een bedrag van </w:t>
      </w:r>
      <w:r w:rsidRPr="00DB4FDC" w:rsidR="004974C9">
        <w:t xml:space="preserve">€ </w:t>
      </w:r>
      <w:r w:rsidRPr="00DB4FDC" w:rsidR="004974C9">
        <w:rPr>
          <w:rFonts w:cs="Times New Roman"/>
        </w:rPr>
        <w:t xml:space="preserve">70 mln. ter beschikking gesteld voor het versterken van de regionale en lokale weerbaarheid in het kader van de crisisbeheersing. Tevens </w:t>
      </w:r>
      <w:r w:rsidR="000246B2">
        <w:rPr>
          <w:rFonts w:cs="Times New Roman"/>
        </w:rPr>
        <w:t>is er</w:t>
      </w:r>
      <w:r w:rsidRPr="00DB4FDC" w:rsidR="004974C9">
        <w:rPr>
          <w:rFonts w:cs="Times New Roman"/>
        </w:rPr>
        <w:t xml:space="preserve"> in aanvulling hierop respectievelijk </w:t>
      </w:r>
      <w:r w:rsidRPr="00DB4FDC" w:rsidR="004974C9">
        <w:t>€</w:t>
      </w:r>
      <w:r w:rsidRPr="00DB4FDC" w:rsidR="004974C9">
        <w:rPr>
          <w:rFonts w:cs="Times New Roman"/>
        </w:rPr>
        <w:t xml:space="preserve">10 en </w:t>
      </w:r>
      <w:r w:rsidRPr="00DB4FDC" w:rsidR="004974C9">
        <w:t>€</w:t>
      </w:r>
      <w:r w:rsidRPr="00DB4FDC" w:rsidR="004974C9">
        <w:rPr>
          <w:rFonts w:cs="Times New Roman"/>
        </w:rPr>
        <w:t>20</w:t>
      </w:r>
      <w:r w:rsidR="0073314B">
        <w:rPr>
          <w:rFonts w:cs="Times New Roman"/>
        </w:rPr>
        <w:t xml:space="preserve"> miljoen </w:t>
      </w:r>
      <w:r w:rsidRPr="00DB4FDC" w:rsidR="004974C9">
        <w:rPr>
          <w:rFonts w:cs="Times New Roman"/>
        </w:rPr>
        <w:t xml:space="preserve">beschikbaar gesteld om ook in de jaren 2025 en 2026 bij te kunnen dragen aan diverse initiatieven op dit gebied. </w:t>
      </w:r>
    </w:p>
    <w:p w:rsidR="00D502AD" w:rsidP="004974C9" w:rsidRDefault="00D502AD" w14:paraId="02A2FD99" w14:textId="77777777">
      <w:pPr>
        <w:rPr>
          <w:rFonts w:cs="Times New Roman"/>
        </w:rPr>
      </w:pPr>
    </w:p>
    <w:p w:rsidR="00EE3E80" w:rsidP="004974C9" w:rsidRDefault="004974C9" w14:paraId="45120ED4" w14:textId="35DE036A">
      <w:pPr>
        <w:rPr>
          <w:rFonts w:cs="Times New Roman"/>
        </w:rPr>
      </w:pPr>
      <w:r w:rsidRPr="00DB4FDC">
        <w:rPr>
          <w:rFonts w:cs="Times New Roman"/>
        </w:rPr>
        <w:t xml:space="preserve">Op 15 oktober 2025 heeft mijn ambtsvoorganger bestuurlijke afspraken gemaakt over de besteding van deze middelen met het Veiligheidsberaad en de </w:t>
      </w:r>
      <w:r w:rsidR="00FA50A6">
        <w:rPr>
          <w:rFonts w:cs="Times New Roman"/>
        </w:rPr>
        <w:t>Vereniging van Nederlandse Gemeenten</w:t>
      </w:r>
      <w:r w:rsidRPr="00DB4FDC">
        <w:rPr>
          <w:rFonts w:cs="Times New Roman"/>
        </w:rPr>
        <w:t xml:space="preserve">. Afgesproken is onder andere te investeren in een </w:t>
      </w:r>
      <w:r w:rsidRPr="00DB4FDC">
        <w:rPr>
          <w:rFonts w:cs="Times New Roman"/>
        </w:rPr>
        <w:lastRenderedPageBreak/>
        <w:t>landelijk netwerk van noodsteunpunten, de versterking van de veiligheidsregio’s waar het weerbaarheid betreft, en de publiekscampagne ‘Denk Vooruit’.</w:t>
      </w:r>
    </w:p>
    <w:p w:rsidR="004D07EF" w:rsidP="004974C9" w:rsidRDefault="004D07EF" w14:paraId="1E008B76" w14:textId="77777777">
      <w:pPr>
        <w:rPr>
          <w:rFonts w:cs="Times New Roman"/>
        </w:rPr>
      </w:pPr>
    </w:p>
    <w:p w:rsidR="004974C9" w:rsidP="004974C9" w:rsidRDefault="004D07EF" w14:paraId="50BCB33B" w14:textId="13A275B3">
      <w:r w:rsidRPr="00D502AD">
        <w:rPr>
          <w:rFonts w:cs="Times New Roman"/>
          <w:i/>
          <w:iCs/>
        </w:rPr>
        <w:t>Noodsteunpunten</w:t>
      </w:r>
      <w:r w:rsidRPr="00DB4FDC" w:rsidR="004974C9">
        <w:rPr>
          <w:rFonts w:cs="Times New Roman"/>
        </w:rPr>
        <w:br/>
      </w:r>
      <w:r w:rsidRPr="00DB4FDC" w:rsidR="004974C9">
        <w:t xml:space="preserve">Het landelijk netwerk van noodsteunpunten heeft onder meer tot doel om de samenredzaamheid te verhogen door tenminste informatie te verschaffen als dat via de normale manieren niet meer mogelijk is. Het netwerk zal bestaan uit lokale noodsteunpunten met bijbehorende coördinatiepunt(en). Elke veiligheidsregio </w:t>
      </w:r>
      <w:r w:rsidR="00DB61F5">
        <w:t>is inmiddels gestart of gaat</w:t>
      </w:r>
      <w:r w:rsidRPr="00DB4FDC" w:rsidR="004974C9">
        <w:t xml:space="preserve"> </w:t>
      </w:r>
      <w:r w:rsidR="00DB61F5">
        <w:t xml:space="preserve">in dit jaar </w:t>
      </w:r>
      <w:r w:rsidRPr="00DB4FDC" w:rsidR="004974C9">
        <w:t>in samenwerking met inliggende gemeenten pilot</w:t>
      </w:r>
      <w:r w:rsidR="005A7639">
        <w:t>s</w:t>
      </w:r>
      <w:r w:rsidRPr="00DB4FDC" w:rsidR="004974C9">
        <w:t xml:space="preserve"> uitvoeren voor één of meerdere lokale noodsteunpunten met bijbehorende coördinatiepunt(en), en een actieve bijdrage leveren aan de landelijke tussen- en eindevaluatie. </w:t>
      </w:r>
      <w:r w:rsidR="00014571">
        <w:t xml:space="preserve">Bij deze pilots wordt ook de bemensing van de noodsteunpunten, een soort burgerhulp, betrokken. </w:t>
      </w:r>
      <w:r w:rsidRPr="00DB4FDC" w:rsidR="004974C9">
        <w:t xml:space="preserve">De planning is dat uiterlijk medio 2027 </w:t>
      </w:r>
      <w:r w:rsidR="00494BD7">
        <w:t xml:space="preserve">tezamen met </w:t>
      </w:r>
      <w:r w:rsidRPr="00DB4FDC" w:rsidR="004974C9">
        <w:t>het Veiligheidsberaad</w:t>
      </w:r>
      <w:r w:rsidR="00494BD7">
        <w:t xml:space="preserve"> en</w:t>
      </w:r>
      <w:r w:rsidRPr="00DB4FDC" w:rsidR="004974C9">
        <w:t xml:space="preserve"> de VNG, mede op basis van de uitkomsten van de evaluatie, een besluit </w:t>
      </w:r>
      <w:r w:rsidR="00494BD7">
        <w:t>wordt ge</w:t>
      </w:r>
      <w:r w:rsidRPr="00DB4FDC" w:rsidR="004974C9">
        <w:t>n</w:t>
      </w:r>
      <w:r w:rsidR="00494BD7">
        <w:t>om</w:t>
      </w:r>
      <w:r w:rsidRPr="00DB4FDC" w:rsidR="004974C9">
        <w:t>en over de inrichting en stapsgewijze verdere ontwikkeling van het landelijk netwerk noodsteunpunten.</w:t>
      </w:r>
    </w:p>
    <w:p w:rsidR="003942D4" w:rsidP="004974C9" w:rsidRDefault="003942D4" w14:paraId="596D8294" w14:textId="77777777"/>
    <w:p w:rsidRPr="00D502AD" w:rsidR="00DB0883" w:rsidP="00EE3E80" w:rsidRDefault="00127ACF" w14:paraId="5CF5A7BD" w14:textId="656A71D8">
      <w:pPr>
        <w:pStyle w:val="Standaardcursief"/>
      </w:pPr>
      <w:r w:rsidRPr="00D502AD">
        <w:t xml:space="preserve">Voorbereiding </w:t>
      </w:r>
      <w:r w:rsidRPr="00D502AD" w:rsidR="005A7639">
        <w:t>v</w:t>
      </w:r>
      <w:r w:rsidRPr="00D502AD">
        <w:t xml:space="preserve">eiligheidsregio’s op </w:t>
      </w:r>
      <w:r w:rsidRPr="00D502AD" w:rsidR="004D07EF">
        <w:t>stroomuitval, hybride acties en militaire conflict met aandacht voor kwetsbare groepen</w:t>
      </w:r>
    </w:p>
    <w:p w:rsidRPr="004D07EF" w:rsidR="004D07EF" w:rsidP="004D07EF" w:rsidRDefault="004D07EF" w14:paraId="4B044069" w14:textId="2E6C7A42">
      <w:bookmarkStart w:name="_Hlk226736359" w:id="5"/>
      <w:r w:rsidRPr="004D07EF">
        <w:t>In het debat van d.d. 24 maart 2026 heeft uw Kamer gevraagd</w:t>
      </w:r>
      <w:r w:rsidR="00D502AD">
        <w:rPr>
          <w:rStyle w:val="Voetnootmarkering"/>
        </w:rPr>
        <w:footnoteReference w:id="31"/>
      </w:r>
      <w:r w:rsidR="00D502AD">
        <w:rPr>
          <w:vertAlign w:val="superscript"/>
        </w:rPr>
        <w:t xml:space="preserve"> </w:t>
      </w:r>
      <w:r w:rsidRPr="004D07EF">
        <w:t>of de veiligheidsregio’s bij de voorbereiding op stroomuitval vanwege een hybride oorlog, specifiek oog hebben voor kwetsbare ouderen en jongeren in hun omgeving. Veiligheidsregio’s zijn conform de wet verantwoordelijk om zich, in samenwerking met andere partijen, zoals zorgverleners</w:t>
      </w:r>
      <w:r w:rsidR="00494BD7">
        <w:t xml:space="preserve"> en</w:t>
      </w:r>
      <w:r w:rsidRPr="004D07EF">
        <w:t xml:space="preserve"> vitale aanbieders, voor te bereiden op rampen en crises die hun regio kunnen raken. Met de veranderingen in de wereld van de afgelopen jaren zijn veiligheidsregio’s net als veel andere partijen in Nederland in toenemende mate actief bezig met het verhogen van maatschappelijke weerbaarheid, bijvoorbeeld tegen de uitval van stroom. Deze voorbereiding ziet toe op de response op de crisis en de continuïteit van de eigen organisatie. Kwetsbare groepen zijn voor de betrokken partijen een belangrijk aandachtspunt bij </w:t>
      </w:r>
      <w:r w:rsidR="00494BD7">
        <w:t>de</w:t>
      </w:r>
      <w:r w:rsidRPr="004D07EF">
        <w:t xml:space="preserve"> voorbereiding. </w:t>
      </w:r>
    </w:p>
    <w:bookmarkEnd w:id="5"/>
    <w:p w:rsidRPr="006D48C4" w:rsidR="006D48C4" w:rsidP="006D48C4" w:rsidRDefault="006D48C4" w14:paraId="7C0E36DC" w14:textId="77777777"/>
    <w:p w:rsidRPr="00D502AD" w:rsidR="006D48C4" w:rsidP="003942D4" w:rsidRDefault="00FE2869" w14:paraId="1E39B054" w14:textId="6A0BB4FA">
      <w:pPr>
        <w:pStyle w:val="Standaardcursief"/>
      </w:pPr>
      <w:r w:rsidRPr="00D502AD">
        <w:t>Burgerhulp</w:t>
      </w:r>
    </w:p>
    <w:p w:rsidR="00FE2869" w:rsidP="00FE2869" w:rsidRDefault="00EE3E80" w14:paraId="50CF1C5E" w14:textId="23785328">
      <w:r>
        <w:t xml:space="preserve">De motie van het lid </w:t>
      </w:r>
      <w:proofErr w:type="spellStart"/>
      <w:r>
        <w:t>Mutluer</w:t>
      </w:r>
      <w:proofErr w:type="spellEnd"/>
      <w:r w:rsidR="00172CD4">
        <w:rPr>
          <w:rStyle w:val="Voetnootmarkering"/>
        </w:rPr>
        <w:footnoteReference w:id="32"/>
      </w:r>
      <w:r>
        <w:t xml:space="preserve"> vraagt in hoeverre burgerhulp kan bijdragen aan het vergroten van de nationale veiligheid en weerbaarheid. De motie van het lid Six Dijkstra</w:t>
      </w:r>
      <w:r w:rsidR="00172CD4">
        <w:rPr>
          <w:rStyle w:val="Voetnootmarkering"/>
        </w:rPr>
        <w:footnoteReference w:id="33"/>
      </w:r>
      <w:r>
        <w:t xml:space="preserve"> verzoekt om te verkennen hoe jongeren structureel en formeel een actievere rol kunnen krijgen </w:t>
      </w:r>
      <w:r w:rsidR="005D7BF4">
        <w:t xml:space="preserve">in </w:t>
      </w:r>
      <w:r>
        <w:t xml:space="preserve">civiele weerbaarheid. </w:t>
      </w:r>
      <w:r w:rsidRPr="003942D4" w:rsidR="003942D4">
        <w:t xml:space="preserve">Met </w:t>
      </w:r>
      <w:r w:rsidR="000246B2">
        <w:t>de</w:t>
      </w:r>
      <w:r w:rsidRPr="003942D4" w:rsidR="000246B2">
        <w:t xml:space="preserve"> </w:t>
      </w:r>
      <w:r w:rsidRPr="003942D4" w:rsidR="003942D4">
        <w:t>brief va</w:t>
      </w:r>
      <w:r w:rsidR="000246B2">
        <w:t>n mijn ambtsvoorganger</w:t>
      </w:r>
      <w:r w:rsidR="00494BD7">
        <w:t xml:space="preserve"> van</w:t>
      </w:r>
      <w:r w:rsidRPr="003942D4" w:rsidR="003942D4">
        <w:t xml:space="preserve"> 12 december 2025</w:t>
      </w:r>
      <w:r w:rsidR="00607442">
        <w:rPr>
          <w:rStyle w:val="Voetnootmarkering"/>
        </w:rPr>
        <w:footnoteReference w:id="34"/>
      </w:r>
      <w:r w:rsidRPr="003942D4" w:rsidR="003942D4">
        <w:t xml:space="preserve"> </w:t>
      </w:r>
      <w:r w:rsidR="00494BD7">
        <w:t>is uw Kamer</w:t>
      </w:r>
      <w:r w:rsidRPr="003942D4" w:rsidR="003942D4">
        <w:t xml:space="preserve"> geïnformeerd over de start van het WODC onderzoek naar het organiseren van burgerhulp. </w:t>
      </w:r>
      <w:r w:rsidRPr="003942D4" w:rsidR="00DB1DAF">
        <w:t>Het WODC is gevraagd om wetenschappelijk onderzoek te doen naar welke ervaringen nationaal en internationaal zijn opgedaan met georganiseerde burgerhulp in situaties van rampen en crises en welke lessen hieruit geleerd kunnen worden. Met dit onderzoek beoogt mijn ministerie inzicht te verkrijgen in de verschillende manieren waarop burgerhulp tijdens rampen en crisis kan worden georganiseerd. Hierbij wordt specifiek gekeken naar de rol van jongeren binnen burgerhulp.</w:t>
      </w:r>
      <w:r w:rsidR="00727710">
        <w:t xml:space="preserve"> </w:t>
      </w:r>
      <w:r w:rsidR="00494BD7">
        <w:t>Het onderzoeksrapport</w:t>
      </w:r>
      <w:r w:rsidRPr="003942D4" w:rsidR="003942D4">
        <w:t xml:space="preserve"> </w:t>
      </w:r>
      <w:r w:rsidR="00494BD7">
        <w:t>wordt</w:t>
      </w:r>
      <w:r w:rsidRPr="003942D4" w:rsidR="003942D4">
        <w:t xml:space="preserve"> naar verwachting</w:t>
      </w:r>
      <w:r w:rsidR="00494BD7">
        <w:t xml:space="preserve"> </w:t>
      </w:r>
      <w:r w:rsidRPr="003942D4" w:rsidR="003942D4">
        <w:t xml:space="preserve">rond de zomer opgeleverd en gepubliceerd. </w:t>
      </w:r>
      <w:r w:rsidR="00FE2869">
        <w:t>Met dit onderzoek</w:t>
      </w:r>
      <w:r w:rsidR="00F95C33">
        <w:t xml:space="preserve"> geeft mijn ministerie invulling aan </w:t>
      </w:r>
      <w:r>
        <w:t>beide</w:t>
      </w:r>
      <w:r w:rsidR="00F95C33">
        <w:t xml:space="preserve"> moties</w:t>
      </w:r>
      <w:r w:rsidR="000246B2">
        <w:t xml:space="preserve"> en doe ik deze af</w:t>
      </w:r>
      <w:r>
        <w:t>.</w:t>
      </w:r>
    </w:p>
    <w:p w:rsidR="002545E3" w:rsidP="003942D4" w:rsidRDefault="002545E3" w14:paraId="2AECEE39" w14:textId="77777777"/>
    <w:p w:rsidRPr="003942D4" w:rsidR="003942D4" w:rsidP="003942D4" w:rsidRDefault="003942D4" w14:paraId="40381104" w14:textId="2060430D">
      <w:r w:rsidRPr="003942D4">
        <w:t>Daarnaast is vanuit mijn ministerie een subsidie verstrekt aan het Leger des Heils (i.s.m. Rode Kruis, Veteraten Search Team en de Reddingsbrigade) voor een gezamenlijke verkenning naar mogelijke samenwerking bij rampen en crises. Deze verkenning naar samenwerking zou moeten bijdragen aan een betere benutting van maatschappelijke capaciteit bij rampen en crises.</w:t>
      </w:r>
    </w:p>
    <w:p w:rsidR="003942D4" w:rsidP="002F2970" w:rsidRDefault="003942D4" w14:paraId="41F1A28A" w14:textId="0BD27750">
      <w:r w:rsidRPr="003942D4">
        <w:t xml:space="preserve">Ook wordt er </w:t>
      </w:r>
      <w:r w:rsidR="00A56822">
        <w:t xml:space="preserve">door mijn ministerie in gezamenlijkheid met de veiligheidsregio’s </w:t>
      </w:r>
      <w:r w:rsidRPr="003942D4">
        <w:t xml:space="preserve">gewerkt aan een strategisch beleidskader georganiseerde burgerhulp voor de rampenbestrijding en crisisbeheersing. In dit kader wordt samen met de veiligheidsregio’s en het </w:t>
      </w:r>
      <w:r w:rsidR="005A7639">
        <w:t>Landelijk Netwerk Bevolkingszorg</w:t>
      </w:r>
      <w:r w:rsidRPr="003942D4">
        <w:t xml:space="preserve"> richting gegeven aan hoe en voor welke taken burgerhulp eventueel ingezet kan worden. Uitgangspunt hierin is dat het ondersteunend is aan professionele hulpverleningsorganisaties en op een verantwoorde manier gebeurt. </w:t>
      </w:r>
      <w:r w:rsidR="002F2970">
        <w:t>Hiermee geef ik invulling aan het coalitieakkoord waar het perspectief is gegeven dat samen met lokale overheden en veiligheidsregio’s buurtcrisisteams bij rampen en crises kunnen worden ingezet. Hierbij onderschrijf ik dat deze inzet kan verschillen van sociale ondersteuning</w:t>
      </w:r>
      <w:r w:rsidR="006938DF">
        <w:t xml:space="preserve"> binnen een wijk of buurt</w:t>
      </w:r>
      <w:r w:rsidR="002F2970">
        <w:t xml:space="preserve">, de inzet bij noodsteunpunten of actieve (en specialistische) ondersteuning van de </w:t>
      </w:r>
      <w:r w:rsidRPr="003942D4" w:rsidR="002F2970">
        <w:t>professionele hulpverleningsorganisaties</w:t>
      </w:r>
      <w:r w:rsidR="002F2970">
        <w:t xml:space="preserve"> bij hun inzet. In de uitwerking van het beleidskader zal ik hier nader op in gaan.</w:t>
      </w:r>
    </w:p>
    <w:p w:rsidR="002545E3" w:rsidP="003942D4" w:rsidRDefault="002545E3" w14:paraId="69592C91" w14:textId="77777777"/>
    <w:p w:rsidRPr="007F4019" w:rsidR="00E41683" w:rsidP="007F4019" w:rsidRDefault="00F95C33" w14:paraId="2D1D7CF9" w14:textId="1AA488F5">
      <w:r w:rsidRPr="00D502AD">
        <w:rPr>
          <w:i/>
          <w:iCs/>
        </w:rPr>
        <w:t>Schuilen</w:t>
      </w:r>
      <w:r w:rsidRPr="00FA50A6" w:rsidR="00E41683">
        <w:rPr>
          <w:u w:val="single"/>
        </w:rPr>
        <w:br/>
      </w:r>
      <w:r w:rsidR="007F4019">
        <w:t>De motie van het lid Eerdmans verzoekt het kabinet in samenspraak met de veiligheidsregio’s en gemeenten een nationaal schuilruimteplan te ontwikkelen voor het einde van 2026</w:t>
      </w:r>
      <w:r w:rsidR="007F4019">
        <w:rPr>
          <w:rStyle w:val="Voetnootmarkering"/>
        </w:rPr>
        <w:footnoteReference w:id="35"/>
      </w:r>
      <w:r w:rsidR="007F4019">
        <w:t xml:space="preserve">. </w:t>
      </w:r>
      <w:r w:rsidR="001D65BF">
        <w:rPr>
          <w:iCs/>
        </w:rPr>
        <w:t>Samen met betrokken departementen, veiligheidsregio’s en de VNG werkt mij</w:t>
      </w:r>
      <w:r w:rsidR="00F43B20">
        <w:rPr>
          <w:iCs/>
        </w:rPr>
        <w:t>n</w:t>
      </w:r>
      <w:r w:rsidR="00E41683">
        <w:rPr>
          <w:iCs/>
        </w:rPr>
        <w:t xml:space="preserve"> ministerie aan de totstandkoming van een bestuurlijk Landelijk kader schuilen en evacueren. </w:t>
      </w:r>
      <w:r w:rsidRPr="00223ECA" w:rsidR="00E41683">
        <w:rPr>
          <w:iCs/>
        </w:rPr>
        <w:t xml:space="preserve">Het </w:t>
      </w:r>
      <w:r w:rsidR="001D65BF">
        <w:rPr>
          <w:iCs/>
        </w:rPr>
        <w:t xml:space="preserve">primaire doel </w:t>
      </w:r>
      <w:r w:rsidRPr="00223ECA" w:rsidR="00E41683">
        <w:rPr>
          <w:iCs/>
        </w:rPr>
        <w:t>van dit kader is het ondersteunen van bestuurders in gevallen waarbij op basis van een voorliggend scenario schuilen of evacueren een van de mogelijke handelingsperspectieven is. Om als bestuurder een dergelijk besluit te kunnen nemen is het van belang dat bestuurders op de hoogte zijn van de geldende juridische kaders, waaronder de eigen bevoegdheden, een afwegingskader, en de maatschappelijke effecten van hun besluit</w:t>
      </w:r>
      <w:r w:rsidR="007F4019">
        <w:rPr>
          <w:i/>
          <w:iCs/>
        </w:rPr>
        <w:t xml:space="preserve">. </w:t>
      </w:r>
      <w:r w:rsidR="001D65BF">
        <w:rPr>
          <w:iCs/>
        </w:rPr>
        <w:t>Naar verwachting wordt het landelijk kader</w:t>
      </w:r>
      <w:r w:rsidR="00F9588B">
        <w:rPr>
          <w:iCs/>
        </w:rPr>
        <w:t>, in overleg met samenwerkende partijen,</w:t>
      </w:r>
      <w:r w:rsidR="001D65BF">
        <w:rPr>
          <w:iCs/>
        </w:rPr>
        <w:t xml:space="preserve"> eind 2026 vastgesteld. </w:t>
      </w:r>
      <w:r w:rsidR="001D65BF">
        <w:rPr>
          <w:iCs/>
        </w:rPr>
        <w:br/>
      </w:r>
    </w:p>
    <w:p w:rsidRPr="00E41683" w:rsidR="001D65BF" w:rsidP="001D65BF" w:rsidRDefault="001D65BF" w14:paraId="4301C575" w14:textId="177FD25A">
      <w:r>
        <w:t xml:space="preserve">Daarnaast verricht TNO </w:t>
      </w:r>
      <w:r w:rsidR="00600A23">
        <w:t xml:space="preserve">in opdracht van mijn ministerie </w:t>
      </w:r>
      <w:r>
        <w:t xml:space="preserve">onderzoek naar de </w:t>
      </w:r>
      <w:r w:rsidR="000535B4">
        <w:t xml:space="preserve">vraag </w:t>
      </w:r>
      <w:r w:rsidRPr="00F43B20" w:rsidR="00F43B20">
        <w:t>welke schuilmogelijkheden de overlevingskans vergroten</w:t>
      </w:r>
      <w:r w:rsidR="000535B4">
        <w:t xml:space="preserve"> bij een militaire aanval</w:t>
      </w:r>
      <w:r w:rsidR="00F43B20">
        <w:t xml:space="preserve">. Het doel van dit onderzoek is </w:t>
      </w:r>
      <w:r w:rsidRPr="00F43B20" w:rsidR="00F43B20">
        <w:t xml:space="preserve">het huidige handelingsperspectief bij “internationale spanning” op de website </w:t>
      </w:r>
      <w:proofErr w:type="spellStart"/>
      <w:r w:rsidRPr="00F43B20" w:rsidR="00F43B20">
        <w:t>DenkVooruit</w:t>
      </w:r>
      <w:proofErr w:type="spellEnd"/>
      <w:r w:rsidRPr="00F43B20" w:rsidR="00F43B20">
        <w:t xml:space="preserve"> “het beste kun je ondergronds schuilen of midden in een groot gebouw” te verduidelijken.</w:t>
      </w:r>
      <w:r w:rsidR="00F43B20">
        <w:t xml:space="preserve"> Naar verwachting komt het onderzoek van TNO</w:t>
      </w:r>
      <w:r w:rsidR="00CA7A3E">
        <w:t xml:space="preserve"> in de zomer van</w:t>
      </w:r>
      <w:r w:rsidR="00F43B20">
        <w:t xml:space="preserve"> 2026 beschikbaar.</w:t>
      </w:r>
    </w:p>
    <w:p w:rsidR="00E41683" w:rsidP="00E41683" w:rsidRDefault="00E41683" w14:paraId="66A88F53" w14:textId="77777777"/>
    <w:p w:rsidR="00E41683" w:rsidP="007F4019" w:rsidRDefault="00E41683" w14:paraId="1BCCBDC7" w14:textId="3396E57A">
      <w:r>
        <w:t xml:space="preserve">Met </w:t>
      </w:r>
      <w:r w:rsidR="001D65BF">
        <w:t xml:space="preserve">deze </w:t>
      </w:r>
      <w:r w:rsidR="00F43B20">
        <w:t xml:space="preserve">twee </w:t>
      </w:r>
      <w:r w:rsidR="001D65BF">
        <w:t xml:space="preserve">trajecten </w:t>
      </w:r>
      <w:r>
        <w:t xml:space="preserve">wordt invulling gegeven aan </w:t>
      </w:r>
      <w:r w:rsidR="007F4019">
        <w:t>de motie van het lid Eerdmans.</w:t>
      </w:r>
    </w:p>
    <w:p w:rsidRPr="00DF2F97" w:rsidR="00D34A4B" w:rsidP="00D320D8" w:rsidRDefault="00DF2F97" w14:paraId="6EE52864" w14:textId="796787F0">
      <w:pPr>
        <w:pStyle w:val="Kop2"/>
      </w:pPr>
      <w:r w:rsidRPr="00DF2F97">
        <w:t xml:space="preserve">Korting op de </w:t>
      </w:r>
      <w:proofErr w:type="spellStart"/>
      <w:r w:rsidRPr="00DF2F97">
        <w:t>BDuR</w:t>
      </w:r>
      <w:proofErr w:type="spellEnd"/>
    </w:p>
    <w:p w:rsidR="006D48C4" w:rsidP="00D34A4B" w:rsidRDefault="00D34A4B" w14:paraId="60A30F06" w14:textId="5649F0F7">
      <w:r>
        <w:t>In het wetgevingsoverleg van 1 juli 2025 inzake de wijziging van de Begroting JenV 2025 heeft de toenmalige Staatssecretaris van JenV uitgesproken dat de korting op de Brede Doeluitkering Rampenbestrijding</w:t>
      </w:r>
      <w:r w:rsidR="00931082">
        <w:t xml:space="preserve"> (hierna:</w:t>
      </w:r>
      <w:r>
        <w:t xml:space="preserve"> de </w:t>
      </w:r>
      <w:proofErr w:type="spellStart"/>
      <w:r>
        <w:t>B</w:t>
      </w:r>
      <w:r w:rsidR="00931082">
        <w:t>d</w:t>
      </w:r>
      <w:r>
        <w:t>uR</w:t>
      </w:r>
      <w:proofErr w:type="spellEnd"/>
      <w:r w:rsidR="00931082">
        <w:t>)</w:t>
      </w:r>
      <w:r>
        <w:t xml:space="preserve"> gehandhaafd blijft, omdat het een generieke korting op specifieke uitkeringen betreft. Voor de motie die de leden van Nispen en </w:t>
      </w:r>
      <w:proofErr w:type="spellStart"/>
      <w:r>
        <w:t>Mutluer</w:t>
      </w:r>
      <w:proofErr w:type="spellEnd"/>
      <w:r w:rsidR="00F04D12">
        <w:rPr>
          <w:rStyle w:val="Voetnootmarkering"/>
        </w:rPr>
        <w:footnoteReference w:id="36"/>
      </w:r>
      <w:r>
        <w:t xml:space="preserve"> hebben ingediend om </w:t>
      </w:r>
      <w:r>
        <w:lastRenderedPageBreak/>
        <w:t xml:space="preserve">de korting </w:t>
      </w:r>
      <w:r w:rsidR="00A56822">
        <w:t>terug te draaien</w:t>
      </w:r>
      <w:r>
        <w:t>, is geen dekking vrijgekomen uit de Voorjaarsnota. Dat betekent dat de korting</w:t>
      </w:r>
      <w:r w:rsidR="001A46DC">
        <w:t xml:space="preserve"> </w:t>
      </w:r>
      <w:r w:rsidRPr="001A46DC" w:rsidR="001A46DC">
        <w:t xml:space="preserve">van €27,7 </w:t>
      </w:r>
      <w:r w:rsidR="00931082">
        <w:t>miljoen</w:t>
      </w:r>
      <w:r>
        <w:t xml:space="preserve"> niet gerepareerd kan worden en dat de korting gehandhaafd wordt.</w:t>
      </w:r>
      <w:r w:rsidR="00F04D12">
        <w:t xml:space="preserve"> Daarbij dient te worden opgemerkt dat de </w:t>
      </w:r>
      <w:proofErr w:type="spellStart"/>
      <w:r w:rsidR="00F04D12">
        <w:t>BDuR</w:t>
      </w:r>
      <w:proofErr w:type="spellEnd"/>
      <w:r w:rsidR="00F04D12">
        <w:t xml:space="preserve"> vanaf 2027 toeneemt met €25 </w:t>
      </w:r>
      <w:r w:rsidR="00931082">
        <w:t>miljoen</w:t>
      </w:r>
      <w:r w:rsidR="00F04D12">
        <w:t xml:space="preserve"> in het kader van de bestuurlijke afspraken die met het Veiligheidsberaad en de VNG zijn gemaakt over de versterking van de regionale en lokale weerbaarheid.</w:t>
      </w:r>
      <w:r w:rsidR="00250265">
        <w:t xml:space="preserve"> </w:t>
      </w:r>
      <w:r>
        <w:t xml:space="preserve">Daarmee </w:t>
      </w:r>
      <w:r w:rsidR="00F04D12">
        <w:t xml:space="preserve">wordt </w:t>
      </w:r>
      <w:r>
        <w:t>de</w:t>
      </w:r>
      <w:r w:rsidR="00F04D12">
        <w:t>ze</w:t>
      </w:r>
      <w:r>
        <w:t xml:space="preserve"> motie afgedaan.</w:t>
      </w:r>
    </w:p>
    <w:p w:rsidR="004974C9" w:rsidP="004974C9" w:rsidRDefault="004974C9" w14:paraId="7B27C2CE" w14:textId="0089BC19">
      <w:pPr>
        <w:pStyle w:val="Kop2"/>
      </w:pPr>
      <w:r>
        <w:t>Update landelijke agenda crisisbeheersing</w:t>
      </w:r>
    </w:p>
    <w:p w:rsidRPr="00DB22C7" w:rsidR="00004ECB" w:rsidP="004974C9" w:rsidRDefault="004B608B" w14:paraId="7E086036" w14:textId="16EB15A2">
      <w:r w:rsidRPr="004B608B">
        <w:t>De versterking van het stelsel van crisisbeheersing krijgt vorm via de Landelijke Agenda Crisisbeheersing. U zult voor de zomer een tweede brief over de voortgang van de uitvoering van deze agenda ontvangen. In de</w:t>
      </w:r>
      <w:r w:rsidR="006938DF">
        <w:t>ze</w:t>
      </w:r>
      <w:r w:rsidRPr="004B608B">
        <w:t xml:space="preserve"> voortgangsbrief wordt stilgestaan bij de ontwikkelingen in de drie pijlers van de </w:t>
      </w:r>
      <w:r w:rsidR="00931082">
        <w:t>a</w:t>
      </w:r>
      <w:r w:rsidRPr="004B608B">
        <w:t xml:space="preserve">genda, te weten het versterken van voorbereiding en paraatheid, het versterken van een weerbare samenleving en het bevorderen van de kwaliteit en professionaliteit van de crisisbeheersing. Het Rijk werkt samen met de veiligheidsregio’s en andere publieke en private partijen aan de uitwerking van deze pijlers. In de brief wordt onder andere stilgestaan bij de realisatie en actualisatie van landelijke </w:t>
      </w:r>
      <w:r w:rsidRPr="00DB22C7">
        <w:t>crisisplannen (</w:t>
      </w:r>
      <w:proofErr w:type="spellStart"/>
      <w:r w:rsidRPr="00DB22C7">
        <w:t>LCP’s</w:t>
      </w:r>
      <w:proofErr w:type="spellEnd"/>
      <w:r w:rsidRPr="00DB22C7">
        <w:t>).</w:t>
      </w:r>
    </w:p>
    <w:p w:rsidRPr="00DB22C7" w:rsidR="00004ECB" w:rsidP="00004ECB" w:rsidRDefault="00004ECB" w14:paraId="5E6F3D4B" w14:textId="4BDEB177">
      <w:pPr>
        <w:pStyle w:val="Kop1"/>
      </w:pPr>
      <w:r w:rsidRPr="00DB22C7">
        <w:t xml:space="preserve">Alerteren </w:t>
      </w:r>
    </w:p>
    <w:p w:rsidRPr="00DB22C7" w:rsidR="006D48C4" w:rsidP="006D48C4" w:rsidRDefault="006D48C4" w14:paraId="6E5BEA8D" w14:textId="77777777">
      <w:pPr>
        <w:pStyle w:val="Kop2"/>
      </w:pPr>
      <w:r w:rsidRPr="00DB22C7">
        <w:t>Ontwikkelingen Alerteren</w:t>
      </w:r>
    </w:p>
    <w:p w:rsidRPr="00DB22C7" w:rsidR="006D48C4" w:rsidP="006D48C4" w:rsidRDefault="006D48C4" w14:paraId="57421377" w14:textId="77777777">
      <w:pPr>
        <w:rPr>
          <w:i/>
          <w:iCs/>
        </w:rPr>
      </w:pPr>
      <w:r w:rsidRPr="00DB22C7">
        <w:rPr>
          <w:i/>
          <w:iCs/>
        </w:rPr>
        <w:t>Inrichten civiel-militaire waarschuwingsketen</w:t>
      </w:r>
    </w:p>
    <w:p w:rsidRPr="00DB22C7" w:rsidR="00587ED2" w:rsidP="006D48C4" w:rsidRDefault="006D48C4" w14:paraId="7162EF0C" w14:textId="400FF4B6">
      <w:r w:rsidRPr="00DB22C7">
        <w:t>In de brief van mijn voorganger aan uw Kamer</w:t>
      </w:r>
      <w:r w:rsidRPr="00DB22C7">
        <w:rPr>
          <w:rStyle w:val="Voetnootmarkering"/>
        </w:rPr>
        <w:footnoteReference w:id="37"/>
      </w:r>
      <w:r w:rsidRPr="00DB22C7">
        <w:t xml:space="preserve"> is benoemd dat vanwege het ontbreken van een civiel-militaire waarschuwingsketen (van detectie tot en met </w:t>
      </w:r>
      <w:proofErr w:type="spellStart"/>
      <w:r w:rsidRPr="00DB22C7">
        <w:t>alertering</w:t>
      </w:r>
      <w:proofErr w:type="spellEnd"/>
      <w:r w:rsidRPr="00DB22C7">
        <w:t xml:space="preserve"> van de bevolking) bij luchtdreigingen er een verkenning is gestart naar wat er nodig is voor de inrichting van een robuuste en redundante civiel-militaire waarschuwingsketen</w:t>
      </w:r>
      <w:r w:rsidRPr="00DB22C7" w:rsidR="00127ACF">
        <w:rPr>
          <w:rStyle w:val="Voetnootmarkering"/>
        </w:rPr>
        <w:footnoteReference w:id="38"/>
      </w:r>
      <w:r w:rsidRPr="00DB22C7">
        <w:t>. Hierbij is in beeld gebracht welke aanvullende mogelijkheden en middelen, naast NL-Alert, geschikt zijn om burger</w:t>
      </w:r>
      <w:r w:rsidRPr="00DB22C7" w:rsidR="00587ED2">
        <w:t>s</w:t>
      </w:r>
      <w:r w:rsidRPr="00DB22C7">
        <w:t xml:space="preserve"> te kunnen alerteren in dit specifieke scenario.</w:t>
      </w:r>
      <w:r w:rsidRPr="00DB22C7" w:rsidR="00042AD7">
        <w:t xml:space="preserve"> </w:t>
      </w:r>
      <w:r w:rsidRPr="00DB22C7">
        <w:t xml:space="preserve">Hieruit is een advies naar voren gekomen om deze keten robuust en redundant in te richten voor dit scenario - als gezamenlijke Defensie-Justitie opgave. Dit advies houdt in dat naast de doorontwikkeling van de schakels binnen deze keten, waaronder NL-Alert, ook als oplossing een </w:t>
      </w:r>
      <w:r w:rsidRPr="00DB22C7" w:rsidR="00587ED2">
        <w:t xml:space="preserve">nieuw innovatief sirenenetwerk is genoemd als </w:t>
      </w:r>
      <w:r w:rsidRPr="00DB22C7">
        <w:t xml:space="preserve">aanvullend middel. </w:t>
      </w:r>
      <w:r w:rsidRPr="00DB22C7" w:rsidR="00587ED2">
        <w:t xml:space="preserve">Hiervoor zijn nog geen </w:t>
      </w:r>
      <w:r w:rsidRPr="00DB22C7">
        <w:t xml:space="preserve">financiële middelen gevonden. </w:t>
      </w:r>
    </w:p>
    <w:p w:rsidRPr="00DB22C7" w:rsidR="00587ED2" w:rsidP="006D48C4" w:rsidRDefault="00587ED2" w14:paraId="1CE24336" w14:textId="77777777"/>
    <w:p w:rsidRPr="00DB22C7" w:rsidR="006D48C4" w:rsidP="006D48C4" w:rsidRDefault="006D48C4" w14:paraId="58798492" w14:textId="3F2BB246">
      <w:r w:rsidRPr="00DB22C7">
        <w:t>Defensie en mijn ministerie zijn daarom onlangs gestart met de inrichting van een minimale civiel-militaire waarschuwingsketen. Dit betekent dat deze waarschuwingsketen, bij detectie van de dreiging, via een goed ingeregelde crisiscommandostructuur</w:t>
      </w:r>
      <w:r w:rsidRPr="00DB22C7" w:rsidR="005D7BF4">
        <w:t xml:space="preserve"> in ieder geval</w:t>
      </w:r>
      <w:r w:rsidRPr="00DB22C7">
        <w:t xml:space="preserve"> de bevolking kan alerteren via NL-Alert. In dit kader wordt ook gewerkt aan doorontwikkeling van NL-Alert</w:t>
      </w:r>
      <w:r w:rsidRPr="00DB22C7" w:rsidR="00B02545">
        <w:t xml:space="preserve">. </w:t>
      </w:r>
      <w:r w:rsidRPr="00DB22C7">
        <w:t xml:space="preserve">Deze oplossing creëert een civiel-militaire waarschuwingsketen en kan met beperkte financiële middelen worden ingevuld vanuit bestaande budgetten. </w:t>
      </w:r>
    </w:p>
    <w:p w:rsidRPr="00DB22C7" w:rsidR="006D48C4" w:rsidP="006D48C4" w:rsidRDefault="006D48C4" w14:paraId="48DFB074" w14:textId="77777777"/>
    <w:p w:rsidRPr="00DB22C7" w:rsidR="006D48C4" w:rsidP="00DB22C7" w:rsidRDefault="006D48C4" w14:paraId="0E204624" w14:textId="3EAABBCB">
      <w:r w:rsidRPr="00DB22C7">
        <w:t>Het uitblijven van financiële middelen voor een nieuw sirenenetwerk betekent echter dat de keten</w:t>
      </w:r>
      <w:r w:rsidR="00DB22C7">
        <w:t xml:space="preserve"> nu</w:t>
      </w:r>
      <w:r w:rsidRPr="00DB22C7">
        <w:t xml:space="preserve"> niet redundant ingericht kan worden met een aanvullend </w:t>
      </w:r>
      <w:r w:rsidRPr="00DB22C7">
        <w:lastRenderedPageBreak/>
        <w:t>systeem.</w:t>
      </w:r>
      <w:r w:rsidR="001C3A28">
        <w:t xml:space="preserve"> De minister van Defensie en ik zijn hierover in gesprek en </w:t>
      </w:r>
      <w:r w:rsidR="005B6C30">
        <w:t xml:space="preserve">zoeken </w:t>
      </w:r>
      <w:r w:rsidR="00966F1A">
        <w:t xml:space="preserve">gezamenlijk </w:t>
      </w:r>
      <w:r w:rsidR="001C3A28">
        <w:t>naar een passende oplossing.</w:t>
      </w:r>
      <w:r w:rsidRPr="00DB22C7">
        <w:t xml:space="preserve"> </w:t>
      </w:r>
    </w:p>
    <w:p w:rsidRPr="00DB22C7" w:rsidR="006D48C4" w:rsidP="006D48C4" w:rsidRDefault="006D48C4" w14:paraId="072F9458" w14:textId="36F32B72">
      <w:r w:rsidRPr="00DB22C7">
        <w:t xml:space="preserve">Hoewel de contracten met de leveranciers van het WAS eind vorig jaar zijn afgesloten tot 1 januari 2028, </w:t>
      </w:r>
      <w:r w:rsidRPr="00DB22C7" w:rsidR="0062203F">
        <w:t xml:space="preserve">waarmee de onderhoudssituatie van het WAS wordt gecontinueerd tot die datum, </w:t>
      </w:r>
      <w:r w:rsidRPr="00DB22C7">
        <w:t>zal</w:t>
      </w:r>
      <w:r w:rsidRPr="00DB22C7" w:rsidR="0062203F">
        <w:t xml:space="preserve"> </w:t>
      </w:r>
      <w:r w:rsidRPr="00DB22C7">
        <w:t xml:space="preserve">uitfasering van het WAS </w:t>
      </w:r>
      <w:r w:rsidRPr="00DB22C7" w:rsidR="00622D2C">
        <w:t>conform eerder besluit</w:t>
      </w:r>
      <w:r w:rsidRPr="00DB22C7" w:rsidR="00622D2C">
        <w:rPr>
          <w:rStyle w:val="Voetnootmarkering"/>
        </w:rPr>
        <w:footnoteReference w:id="39"/>
      </w:r>
      <w:r w:rsidRPr="00DB22C7" w:rsidR="00622D2C">
        <w:t xml:space="preserve"> </w:t>
      </w:r>
      <w:r w:rsidRPr="00DB22C7">
        <w:t>vanaf dan uitgevoerd moeten gaan worden</w:t>
      </w:r>
      <w:r w:rsidRPr="00DB22C7" w:rsidR="00C819F8">
        <w:t>.</w:t>
      </w:r>
      <w:r w:rsidRPr="00DB22C7">
        <w:t xml:space="preserve"> Dit betekent dat, samen met het NIPV en de Veiligheidsregio’s, planvorming zal plaatsvinden over de aanpak van de uitfasering en de invulling van maatwerk bij hoog risico locaties. </w:t>
      </w:r>
    </w:p>
    <w:p w:rsidRPr="00DB22C7" w:rsidR="006D48C4" w:rsidP="006D48C4" w:rsidRDefault="006D48C4" w14:paraId="475AAF76" w14:textId="77777777"/>
    <w:p w:rsidRPr="00DB22C7" w:rsidR="006D48C4" w:rsidP="006D48C4" w:rsidRDefault="006D48C4" w14:paraId="7D0A243F" w14:textId="77777777">
      <w:pPr>
        <w:rPr>
          <w:i/>
          <w:iCs/>
        </w:rPr>
      </w:pPr>
      <w:r w:rsidRPr="00DB22C7">
        <w:rPr>
          <w:i/>
          <w:iCs/>
        </w:rPr>
        <w:t>Ontwikkelingen NL-Alert</w:t>
      </w:r>
    </w:p>
    <w:p w:rsidRPr="0022115C" w:rsidR="00042AD7" w:rsidP="006D48C4" w:rsidRDefault="006D48C4" w14:paraId="267584FF" w14:textId="3209284C">
      <w:r w:rsidRPr="00DB22C7">
        <w:t xml:space="preserve">Het primaire </w:t>
      </w:r>
      <w:proofErr w:type="spellStart"/>
      <w:r w:rsidRPr="00DB22C7">
        <w:t>alerteringsmiddel</w:t>
      </w:r>
      <w:proofErr w:type="spellEnd"/>
      <w:r w:rsidRPr="00DB22C7">
        <w:t xml:space="preserve"> blijft NL-Alert, waarmee tijdens rampen en crises burgers kunnen worden gewaarschuwd en voorzien van informatie</w:t>
      </w:r>
      <w:r w:rsidRPr="002C402C">
        <w:t xml:space="preserve"> en een handelingsperspectief.</w:t>
      </w:r>
      <w:r>
        <w:t xml:space="preserve"> NL-Alert kent al enkele jaren een stabiel bereik van 92%</w:t>
      </w:r>
      <w:r>
        <w:rPr>
          <w:rStyle w:val="Voetnootmarkering"/>
        </w:rPr>
        <w:footnoteReference w:id="40"/>
      </w:r>
      <w:r>
        <w:t>.</w:t>
      </w:r>
      <w:r w:rsidRPr="002C402C">
        <w:t xml:space="preserve"> Het systeem is modern en kent diverse ontwikkelingsmogelijkheden. Zo lopen we</w:t>
      </w:r>
      <w:r w:rsidR="00616D68">
        <w:t xml:space="preserve"> </w:t>
      </w:r>
      <w:r w:rsidRPr="002C402C">
        <w:t xml:space="preserve">in Europa voorop met verschillende ontwikkelingen, zoals met de implementatie van </w:t>
      </w:r>
      <w:proofErr w:type="spellStart"/>
      <w:r w:rsidRPr="00E662B5">
        <w:rPr>
          <w:i/>
          <w:iCs/>
        </w:rPr>
        <w:t>geofencing</w:t>
      </w:r>
      <w:proofErr w:type="spellEnd"/>
      <w:r w:rsidRPr="002C402C">
        <w:t xml:space="preserve"> in november 2024</w:t>
      </w:r>
      <w:r w:rsidRPr="002C402C">
        <w:rPr>
          <w:rStyle w:val="Voetnootmarkering"/>
        </w:rPr>
        <w:footnoteReference w:id="41"/>
      </w:r>
      <w:r w:rsidRPr="002C402C">
        <w:t>. D</w:t>
      </w:r>
      <w:r>
        <w:t xml:space="preserve">it </w:t>
      </w:r>
      <w:r w:rsidRPr="002C402C">
        <w:t xml:space="preserve">geldt </w:t>
      </w:r>
      <w:r>
        <w:t>ook</w:t>
      </w:r>
      <w:r w:rsidRPr="002C402C">
        <w:t xml:space="preserve"> voor aandacht </w:t>
      </w:r>
      <w:r>
        <w:t>voor</w:t>
      </w:r>
      <w:r w:rsidRPr="002C402C">
        <w:t xml:space="preserve"> toegankelijkheid. De NL-Alert app wordt doorontwikkeld en verbeterd waarbij specifiek rekening wordt gehouden met mensen met een auditieve of visuele beperking. Momenteel wordt samen met belangengroepen gewerkt aan het verbeteren van de toegankelijkheid van de NL-Alert voor de dovengemeenschap. Deze ontwikkeling geeft inkleuring aan de toezegging uit de werkagenda VN-verdrag handicap I</w:t>
      </w:r>
      <w:r w:rsidRPr="002C402C">
        <w:rPr>
          <w:rStyle w:val="Voetnootmarkering"/>
        </w:rPr>
        <w:footnoteReference w:id="42"/>
      </w:r>
      <w:r w:rsidRPr="002C402C">
        <w:t xml:space="preserve">, en geeft gehoor aan de wens van de dovengemeenschap om NL-Alert in de Nederlandse Gebarentaal toe te voegen aan de NL-Alert app. Met name voor doof geborenen, waarvan de Nederlandse Gebarentaal vaak hun moedertaal is, vergroot hiermee het bereik en begrip van de </w:t>
      </w:r>
      <w:proofErr w:type="spellStart"/>
      <w:r w:rsidRPr="002C402C">
        <w:t>alerteringsberichten</w:t>
      </w:r>
      <w:proofErr w:type="spellEnd"/>
      <w:r w:rsidRPr="002C402C">
        <w:t>. De ingebruikname van deze functionaliteit wordt bij positieve testresultaten later dit jaar verwacht</w:t>
      </w:r>
      <w:r>
        <w:t>.</w:t>
      </w:r>
    </w:p>
    <w:p w:rsidR="00D56237" w:rsidP="00D56237" w:rsidRDefault="00D56237" w14:paraId="42E6381A" w14:textId="40BCB3F7">
      <w:pPr>
        <w:pStyle w:val="Kop1"/>
      </w:pPr>
      <w:r>
        <w:t>Noodcommunicatievoorziening</w:t>
      </w:r>
    </w:p>
    <w:p w:rsidRPr="008A4A24" w:rsidR="008A4A24" w:rsidP="008A4A24" w:rsidRDefault="008A4A24" w14:paraId="59EA95DE" w14:textId="77777777"/>
    <w:p w:rsidR="00FC3AE3" w:rsidP="00FC3AE3" w:rsidRDefault="00FC3AE3" w14:paraId="1C732391" w14:textId="69355DC7">
      <w:r>
        <w:t xml:space="preserve">Ik hecht er groot belang aan dat de bestuurlijke en operationele samenwerking tussen overheden, hulpdiensten en andere crisispartners kan doorgaan bij ernstige verstoringen van reguliere telecommunicatie. Om daaraan bij te dragen is de Noodcommunicatievoorziening (NCV) in 2025 geactualiseerd. De migratie van een analoge naar een digitale netwerkinfrastructuur is afgerond, waarmee een toekomstbestendige basis is geborgd met hoge betrouwbaarheid en de mogelijkheid om nieuwe functionaliteiten toe te voegen. Een beveiligde videofunctie, inclusief schermdelen, is opgeleverd en wordt dit jaar gefaseerd uitgerold. Daarnaast worden nieuwe functies en optimalisaties verkend, met expliciete aandacht voor het versterken van </w:t>
      </w:r>
      <w:r w:rsidR="00B85C16">
        <w:t>de autonomie</w:t>
      </w:r>
      <w:r>
        <w:t xml:space="preserve"> </w:t>
      </w:r>
      <w:r w:rsidR="00A10C95">
        <w:t xml:space="preserve">van de NCV </w:t>
      </w:r>
      <w:r>
        <w:t xml:space="preserve">bij stroomuitval. </w:t>
      </w:r>
    </w:p>
    <w:p w:rsidR="00DA224C" w:rsidP="00FC3AE3" w:rsidRDefault="00DA224C" w14:paraId="285BD382" w14:textId="77777777"/>
    <w:p w:rsidR="00DA224C" w:rsidRDefault="00FC3AE3" w14:paraId="5369CE12" w14:textId="2D4878A7">
      <w:r>
        <w:t xml:space="preserve">Parallel hieraan is een verkenning gestart voor de </w:t>
      </w:r>
      <w:r w:rsidR="00587ED2">
        <w:t xml:space="preserve">toekomstige </w:t>
      </w:r>
      <w:r>
        <w:t xml:space="preserve">inrichting van de noodcommunicatie na afloop van het huidige contract met de leverancier van de NCV (na 2028, met een mogelijke verlenging tot 2030). In de komende periode </w:t>
      </w:r>
      <w:r>
        <w:lastRenderedPageBreak/>
        <w:t>worden relevante partners betrokken, met aandacht voor gewenste functionaliteiten, interoperabiliteit, veiligheid en continuïteit.</w:t>
      </w:r>
    </w:p>
    <w:p w:rsidRPr="0022115C" w:rsidR="0022115C" w:rsidP="0022115C" w:rsidRDefault="0022115C" w14:paraId="5CDD5AC3" w14:textId="65DA7689">
      <w:pPr>
        <w:pStyle w:val="Kop1"/>
      </w:pPr>
      <w:r>
        <w:t>Wet Veiligheidsregio’s</w:t>
      </w:r>
    </w:p>
    <w:p w:rsidRPr="00D56237" w:rsidR="0022115C" w:rsidP="0022115C" w:rsidRDefault="0022115C" w14:paraId="32EFD7F0" w14:textId="77777777">
      <w:pPr>
        <w:pStyle w:val="Kop2"/>
      </w:pPr>
      <w:r w:rsidRPr="00D56237">
        <w:t>Stand van zaken wetgevingstraject aanpassing Wet veiligheidsregio’s en Veiligheidswet BES</w:t>
      </w:r>
    </w:p>
    <w:p w:rsidR="0022115C" w:rsidP="0022115C" w:rsidRDefault="00587ED2" w14:paraId="363BD7A6" w14:textId="4BA238E9">
      <w:r>
        <w:t>Z</w:t>
      </w:r>
      <w:r w:rsidR="0022115C">
        <w:t>oals mijn ambtsvoorganger uw Kamer eerder heeft geïnformeerd</w:t>
      </w:r>
      <w:r w:rsidR="0022115C">
        <w:rPr>
          <w:rStyle w:val="Voetnootmarkering"/>
        </w:rPr>
        <w:footnoteReference w:id="43"/>
      </w:r>
      <w:r w:rsidR="0022115C">
        <w:t xml:space="preserve"> </w:t>
      </w:r>
      <w:r>
        <w:t xml:space="preserve">vindt de herziening van de Wet veiligheidsregio’s in tranches plaats. </w:t>
      </w:r>
      <w:r w:rsidR="0022115C">
        <w:t>Inmiddels is voor de eerste tranche de internetconsultatie afgerond.</w:t>
      </w:r>
      <w:r w:rsidR="004B608B">
        <w:t xml:space="preserve"> </w:t>
      </w:r>
      <w:r w:rsidRPr="004B608B" w:rsidR="004B608B">
        <w:t xml:space="preserve">Voorts wordt voor de eerste tranche een beperkte zogeheten Uitvoerbaarheidstoets Decentrale Overheden (UDO) uitgevoerd waarin de impact van het wetsvoorstel voor de </w:t>
      </w:r>
      <w:r w:rsidR="00F9588B">
        <w:t>v</w:t>
      </w:r>
      <w:r w:rsidRPr="004B608B" w:rsidR="004B608B">
        <w:t>eiligheidsregio’s wordt bezien.</w:t>
      </w:r>
      <w:r w:rsidR="006938DF">
        <w:t xml:space="preserve"> </w:t>
      </w:r>
      <w:r w:rsidR="0022115C">
        <w:t xml:space="preserve">De inbreng van deze consultatie wordt op dit moment verwerkt in het wetsvoorstel. De verwachting is dat dit wetsvoorstel nog dit jaar aan uw Kamer </w:t>
      </w:r>
      <w:r>
        <w:t xml:space="preserve">zal worden </w:t>
      </w:r>
      <w:r w:rsidR="0022115C">
        <w:t>aangeboden. Uw Kamer heeft eerder al kennis genomen van de belangrijkste wijzigingen die zijn voorzien in het wetsvoorstel.</w:t>
      </w:r>
      <w:r w:rsidR="0022115C">
        <w:rPr>
          <w:rStyle w:val="Voetnootmarkering"/>
        </w:rPr>
        <w:footnoteReference w:id="44"/>
      </w:r>
      <w:r w:rsidR="0022115C">
        <w:t xml:space="preserve">  </w:t>
      </w:r>
    </w:p>
    <w:p w:rsidR="004C214A" w:rsidP="00042AD7" w:rsidRDefault="0022115C" w14:paraId="41C6D1EC" w14:textId="316988AE">
      <w:r w:rsidRPr="00D911E6">
        <w:t xml:space="preserve">Conform de toepassing van het principe </w:t>
      </w:r>
      <w:proofErr w:type="spellStart"/>
      <w:r w:rsidRPr="003D7D4F">
        <w:rPr>
          <w:i/>
          <w:iCs/>
        </w:rPr>
        <w:t>comply</w:t>
      </w:r>
      <w:proofErr w:type="spellEnd"/>
      <w:r w:rsidRPr="003D7D4F">
        <w:rPr>
          <w:i/>
          <w:iCs/>
        </w:rPr>
        <w:t xml:space="preserve"> or </w:t>
      </w:r>
      <w:proofErr w:type="spellStart"/>
      <w:r w:rsidRPr="003D7D4F">
        <w:rPr>
          <w:i/>
          <w:iCs/>
        </w:rPr>
        <w:t>explain</w:t>
      </w:r>
      <w:proofErr w:type="spellEnd"/>
      <w:r w:rsidRPr="00D911E6">
        <w:t xml:space="preserve"> worden bij de wijziging van de </w:t>
      </w:r>
      <w:proofErr w:type="spellStart"/>
      <w:r w:rsidRPr="00D911E6">
        <w:t>Wvr</w:t>
      </w:r>
      <w:proofErr w:type="spellEnd"/>
      <w:r w:rsidRPr="00D911E6">
        <w:t xml:space="preserve"> vergelijkbare wijzigingen in de Veiligheidswet BES meegenomen</w:t>
      </w:r>
      <w:r>
        <w:t xml:space="preserve">. Met dit wetsvoorstel worden twee wetten gewijzigd.  </w:t>
      </w:r>
    </w:p>
    <w:p w:rsidR="00BD64A3" w:rsidP="00042AD7" w:rsidRDefault="00BD64A3" w14:paraId="175156CE" w14:textId="77777777"/>
    <w:p w:rsidRPr="000246B2" w:rsidR="0022115C" w:rsidP="000246B2" w:rsidRDefault="0022115C" w14:paraId="070C19E8" w14:textId="6B94C8E4">
      <w:pPr>
        <w:spacing w:line="240" w:lineRule="auto"/>
        <w:rPr>
          <w:b/>
          <w:bCs/>
        </w:rPr>
      </w:pPr>
      <w:r w:rsidRPr="000246B2">
        <w:rPr>
          <w:b/>
          <w:bCs/>
        </w:rPr>
        <w:t>Tot slot</w:t>
      </w:r>
    </w:p>
    <w:p w:rsidR="00FA50A6" w:rsidP="00FA50A6" w:rsidRDefault="0022115C" w14:paraId="2764274D" w14:textId="4370F6F1">
      <w:r>
        <w:t xml:space="preserve">Ik blijf mij de komende periode, tezamen met onze partners, inzetten voor een robuust </w:t>
      </w:r>
      <w:r w:rsidRPr="005E5917">
        <w:t>stelsel voor de brandweerzorg, crisisbeheersing en meldkamers</w:t>
      </w:r>
      <w:r>
        <w:t xml:space="preserve">. Ik zie er naar uit over deze onderwerpen verder met u te spreken tijdens </w:t>
      </w:r>
      <w:r w:rsidR="00F9588B">
        <w:t xml:space="preserve">het </w:t>
      </w:r>
      <w:r w:rsidRPr="00D34A4B">
        <w:t xml:space="preserve">Commissiedebat Nationale veiligheid, weerbaarheid, brandweer en crisisbeheersing </w:t>
      </w:r>
      <w:r>
        <w:t>op 28 mei.</w:t>
      </w:r>
    </w:p>
    <w:p w:rsidR="00042AD7" w:rsidP="0022115C" w:rsidRDefault="00042AD7" w14:paraId="240DF9DB" w14:textId="77777777"/>
    <w:p w:rsidR="008B38DC" w:rsidP="0022115C" w:rsidRDefault="008B38DC" w14:paraId="34E80CF4" w14:textId="77777777"/>
    <w:p w:rsidR="0022115C" w:rsidP="0022115C" w:rsidRDefault="0022115C" w14:paraId="63DC99F3" w14:textId="77777777">
      <w:r>
        <w:t>De Minister van Justitie en Veiligheid,</w:t>
      </w:r>
    </w:p>
    <w:p w:rsidR="0022115C" w:rsidP="0022115C" w:rsidRDefault="0022115C" w14:paraId="210AED59" w14:textId="77777777"/>
    <w:p w:rsidR="0022115C" w:rsidP="0022115C" w:rsidRDefault="0022115C" w14:paraId="3B4042A7" w14:textId="77777777"/>
    <w:p w:rsidR="0022115C" w:rsidP="0022115C" w:rsidRDefault="0022115C" w14:paraId="2B49D9E9" w14:textId="77777777"/>
    <w:p w:rsidR="0022115C" w:rsidP="0022115C" w:rsidRDefault="0022115C" w14:paraId="4B397FEF" w14:textId="77777777"/>
    <w:p w:rsidRPr="002548B1" w:rsidR="0022115C" w:rsidP="0022115C" w:rsidRDefault="0022115C" w14:paraId="77EDC7D1" w14:textId="77777777">
      <w:r>
        <w:t>D.M. van Weel</w:t>
      </w:r>
    </w:p>
    <w:p w:rsidR="0022115C" w:rsidRDefault="0022115C" w14:paraId="1A80192B" w14:textId="77777777">
      <w:pPr>
        <w:spacing w:line="240" w:lineRule="auto"/>
        <w:rPr>
          <w:rFonts w:ascii="Times New Roman" w:hAnsi="Times New Roman"/>
          <w:color w:val="auto"/>
          <w:sz w:val="20"/>
          <w:szCs w:val="20"/>
        </w:rPr>
      </w:pPr>
    </w:p>
    <w:sectPr w:rsidR="0022115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8CC9A" w14:textId="77777777" w:rsidR="00F52B26" w:rsidRDefault="00F52B26">
      <w:pPr>
        <w:spacing w:line="240" w:lineRule="auto"/>
      </w:pPr>
      <w:r>
        <w:separator/>
      </w:r>
    </w:p>
  </w:endnote>
  <w:endnote w:type="continuationSeparator" w:id="0">
    <w:p w14:paraId="0E42B433" w14:textId="77777777" w:rsidR="00F52B26" w:rsidRDefault="00F52B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altName w:val="Calibri"/>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A6A0" w14:textId="77777777" w:rsidR="00C352B9" w:rsidRDefault="00C352B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810A0" w14:textId="77777777" w:rsidR="00F52B26" w:rsidRDefault="00F52B26">
      <w:pPr>
        <w:spacing w:line="240" w:lineRule="auto"/>
      </w:pPr>
      <w:r>
        <w:separator/>
      </w:r>
    </w:p>
  </w:footnote>
  <w:footnote w:type="continuationSeparator" w:id="0">
    <w:p w14:paraId="17C45C20" w14:textId="77777777" w:rsidR="00F52B26" w:rsidRDefault="00F52B26">
      <w:pPr>
        <w:spacing w:line="240" w:lineRule="auto"/>
      </w:pPr>
      <w:r>
        <w:continuationSeparator/>
      </w:r>
    </w:p>
  </w:footnote>
  <w:footnote w:id="1">
    <w:p w14:paraId="4ECAE696" w14:textId="58C6E568" w:rsidR="005D778B" w:rsidRDefault="005D778B" w:rsidP="005D778B">
      <w:pPr>
        <w:pStyle w:val="Voetnoottekst"/>
      </w:pPr>
      <w:r>
        <w:rPr>
          <w:rStyle w:val="Voetnootmarkering"/>
        </w:rPr>
        <w:footnoteRef/>
      </w:r>
      <w:r>
        <w:t xml:space="preserve"> Kamerstukken II, </w:t>
      </w:r>
      <w:r w:rsidR="00C661B0">
        <w:t xml:space="preserve">2025/26, </w:t>
      </w:r>
      <w:r>
        <w:t>20</w:t>
      </w:r>
      <w:r w:rsidR="00C661B0">
        <w:t xml:space="preserve"> </w:t>
      </w:r>
      <w:r>
        <w:t>821, nr. 335</w:t>
      </w:r>
    </w:p>
  </w:footnote>
  <w:footnote w:id="2">
    <w:p w14:paraId="1782C65D" w14:textId="11BCEBBF" w:rsidR="002A3896" w:rsidRPr="00815B07" w:rsidRDefault="002A3896" w:rsidP="009C7D83">
      <w:pPr>
        <w:pStyle w:val="Voetnoottekst"/>
        <w:rPr>
          <w:szCs w:val="16"/>
        </w:rPr>
      </w:pPr>
      <w:r w:rsidRPr="00815B07">
        <w:rPr>
          <w:rStyle w:val="Voetnootmarkering"/>
          <w:szCs w:val="16"/>
        </w:rPr>
        <w:footnoteRef/>
      </w:r>
      <w:r w:rsidRPr="00815B07">
        <w:rPr>
          <w:szCs w:val="16"/>
        </w:rPr>
        <w:t xml:space="preserve"> </w:t>
      </w:r>
      <w:r w:rsidR="009C7D83">
        <w:rPr>
          <w:szCs w:val="16"/>
        </w:rPr>
        <w:t xml:space="preserve">Kamerstukken II, 2025/26, </w:t>
      </w:r>
      <w:r w:rsidR="009C7D83" w:rsidRPr="009C7D83">
        <w:rPr>
          <w:szCs w:val="16"/>
        </w:rPr>
        <w:t>26 956</w:t>
      </w:r>
      <w:r w:rsidR="009C7D83">
        <w:rPr>
          <w:szCs w:val="16"/>
        </w:rPr>
        <w:t xml:space="preserve"> </w:t>
      </w:r>
      <w:r w:rsidR="009C7D83" w:rsidRPr="009C7D83">
        <w:rPr>
          <w:szCs w:val="16"/>
        </w:rPr>
        <w:t>29 517</w:t>
      </w:r>
      <w:r w:rsidR="009C7D83">
        <w:rPr>
          <w:szCs w:val="16"/>
        </w:rPr>
        <w:t>, nr. 222</w:t>
      </w:r>
    </w:p>
  </w:footnote>
  <w:footnote w:id="3">
    <w:p w14:paraId="385A1CA9" w14:textId="0EBE2310" w:rsidR="00A34B2E" w:rsidRDefault="00A34B2E">
      <w:pPr>
        <w:pStyle w:val="Voetnoottekst"/>
      </w:pPr>
      <w:r>
        <w:rPr>
          <w:rStyle w:val="Voetnootmarkering"/>
        </w:rPr>
        <w:footnoteRef/>
      </w:r>
      <w:r>
        <w:t xml:space="preserve"> Kamerstuk II, 2022/23, </w:t>
      </w:r>
      <w:r w:rsidRPr="00A34B2E">
        <w:t>30821</w:t>
      </w:r>
      <w:r>
        <w:t xml:space="preserve"> nr.</w:t>
      </w:r>
      <w:r w:rsidRPr="00A34B2E">
        <w:t>165</w:t>
      </w:r>
    </w:p>
  </w:footnote>
  <w:footnote w:id="4">
    <w:p w14:paraId="7FC1F80C" w14:textId="58B89A38" w:rsidR="003653DF" w:rsidRPr="00815B07" w:rsidRDefault="003653DF" w:rsidP="003653DF">
      <w:pPr>
        <w:pStyle w:val="Voetnoottekst"/>
        <w:rPr>
          <w:szCs w:val="16"/>
        </w:rPr>
      </w:pPr>
      <w:r w:rsidRPr="00815B07">
        <w:rPr>
          <w:rStyle w:val="Voetnootmarkering"/>
          <w:szCs w:val="16"/>
        </w:rPr>
        <w:footnoteRef/>
      </w:r>
      <w:r w:rsidRPr="00815B07">
        <w:rPr>
          <w:szCs w:val="16"/>
        </w:rPr>
        <w:t xml:space="preserve"> </w:t>
      </w:r>
      <w:r w:rsidR="00696246" w:rsidRPr="00696246">
        <w:rPr>
          <w:szCs w:val="16"/>
        </w:rPr>
        <w:t>Kamerstuk</w:t>
      </w:r>
      <w:r w:rsidR="001762B1">
        <w:rPr>
          <w:szCs w:val="16"/>
        </w:rPr>
        <w:t>ken</w:t>
      </w:r>
      <w:r w:rsidR="00696246" w:rsidRPr="00696246">
        <w:rPr>
          <w:szCs w:val="16"/>
        </w:rPr>
        <w:t xml:space="preserve"> II, 2025/26, 29</w:t>
      </w:r>
      <w:r w:rsidR="005A0DF5">
        <w:rPr>
          <w:szCs w:val="16"/>
        </w:rPr>
        <w:t xml:space="preserve"> </w:t>
      </w:r>
      <w:r w:rsidR="00696246" w:rsidRPr="00696246">
        <w:rPr>
          <w:szCs w:val="16"/>
        </w:rPr>
        <w:t>517, nr. 273</w:t>
      </w:r>
      <w:r w:rsidR="007D3912">
        <w:rPr>
          <w:szCs w:val="16"/>
        </w:rPr>
        <w:t>.</w:t>
      </w:r>
    </w:p>
  </w:footnote>
  <w:footnote w:id="5">
    <w:p w14:paraId="79123FF1" w14:textId="0E2A152C" w:rsidR="00BE5382" w:rsidRPr="00815B07" w:rsidRDefault="00BE5382" w:rsidP="00F76048">
      <w:pPr>
        <w:pStyle w:val="Voetnoottekst"/>
        <w:rPr>
          <w:szCs w:val="16"/>
        </w:rPr>
      </w:pPr>
      <w:r w:rsidRPr="00815B07">
        <w:rPr>
          <w:rStyle w:val="Voetnootmarkering"/>
          <w:szCs w:val="16"/>
        </w:rPr>
        <w:footnoteRef/>
      </w:r>
      <w:r w:rsidRPr="00815B07">
        <w:rPr>
          <w:szCs w:val="16"/>
        </w:rPr>
        <w:t xml:space="preserve"> TZ202406-012</w:t>
      </w:r>
      <w:r w:rsidR="000B0328">
        <w:rPr>
          <w:szCs w:val="16"/>
        </w:rPr>
        <w:t>.</w:t>
      </w:r>
    </w:p>
  </w:footnote>
  <w:footnote w:id="6">
    <w:p w14:paraId="4C1AC0D5" w14:textId="5CC1377E" w:rsidR="00BE5382" w:rsidRPr="00815B07" w:rsidRDefault="00BE5382" w:rsidP="00BE5382">
      <w:pPr>
        <w:pStyle w:val="Voetnoottekst"/>
        <w:rPr>
          <w:szCs w:val="16"/>
        </w:rPr>
      </w:pPr>
      <w:r w:rsidRPr="00815B07">
        <w:rPr>
          <w:rStyle w:val="Voetnootmarkering"/>
          <w:szCs w:val="16"/>
        </w:rPr>
        <w:footnoteRef/>
      </w:r>
      <w:r w:rsidR="00EE2CAC">
        <w:rPr>
          <w:szCs w:val="16"/>
        </w:rPr>
        <w:t xml:space="preserve"> </w:t>
      </w:r>
      <w:r w:rsidR="0037360C">
        <w:rPr>
          <w:szCs w:val="16"/>
        </w:rPr>
        <w:t xml:space="preserve">Zie bijlage 1 voor de </w:t>
      </w:r>
      <w:r w:rsidRPr="00815B07">
        <w:rPr>
          <w:szCs w:val="16"/>
        </w:rPr>
        <w:t>Regeling erkenning en aanspraken PTSS als beroepsziekte</w:t>
      </w:r>
    </w:p>
  </w:footnote>
  <w:footnote w:id="7">
    <w:p w14:paraId="3964890A" w14:textId="24985AF3" w:rsidR="00BE5382" w:rsidRPr="00815B07" w:rsidRDefault="00BE5382" w:rsidP="00BE5382">
      <w:pPr>
        <w:pStyle w:val="Voetnoottekst"/>
        <w:rPr>
          <w:szCs w:val="16"/>
        </w:rPr>
      </w:pPr>
      <w:r w:rsidRPr="00815B07">
        <w:rPr>
          <w:rStyle w:val="Voetnootmarkering"/>
          <w:szCs w:val="16"/>
        </w:rPr>
        <w:footnoteRef/>
      </w:r>
      <w:r w:rsidRPr="00815B07">
        <w:rPr>
          <w:szCs w:val="16"/>
        </w:rPr>
        <w:t xml:space="preserve"> </w:t>
      </w:r>
      <w:r w:rsidR="00D74AB2" w:rsidRPr="00D74AB2">
        <w:rPr>
          <w:szCs w:val="16"/>
        </w:rPr>
        <w:t>Brief commissie aan bewindspersoon</w:t>
      </w:r>
      <w:r w:rsidR="00D74AB2">
        <w:rPr>
          <w:szCs w:val="16"/>
        </w:rPr>
        <w:t xml:space="preserve"> -</w:t>
      </w:r>
      <w:r w:rsidR="001762B1">
        <w:rPr>
          <w:szCs w:val="16"/>
        </w:rPr>
        <w:t xml:space="preserve"> </w:t>
      </w:r>
      <w:r w:rsidR="001762B1" w:rsidRPr="001762B1">
        <w:rPr>
          <w:szCs w:val="16"/>
        </w:rPr>
        <w:t>Reactie VBV op Coalitieakkoord</w:t>
      </w:r>
      <w:r w:rsidR="001762B1">
        <w:rPr>
          <w:szCs w:val="16"/>
        </w:rPr>
        <w:t xml:space="preserve"> met kenmerk</w:t>
      </w:r>
      <w:r w:rsidR="000B0328">
        <w:rPr>
          <w:szCs w:val="16"/>
        </w:rPr>
        <w:t xml:space="preserve"> </w:t>
      </w:r>
      <w:r w:rsidR="000B0328" w:rsidRPr="000B0328">
        <w:rPr>
          <w:szCs w:val="16"/>
        </w:rPr>
        <w:t>2026Z03614/2026D09877</w:t>
      </w:r>
    </w:p>
  </w:footnote>
  <w:footnote w:id="8">
    <w:p w14:paraId="4233BBB6" w14:textId="7DB77245" w:rsidR="006871E7" w:rsidRDefault="006871E7">
      <w:pPr>
        <w:pStyle w:val="Voetnoottekst"/>
      </w:pPr>
      <w:r>
        <w:rPr>
          <w:rStyle w:val="Voetnootmarkering"/>
        </w:rPr>
        <w:footnoteRef/>
      </w:r>
      <w:r>
        <w:t xml:space="preserve"> </w:t>
      </w:r>
      <w:r w:rsidR="00075C5C">
        <w:t xml:space="preserve">Kamerstukken II, 2022/23,  </w:t>
      </w:r>
      <w:r w:rsidR="00075C5C" w:rsidRPr="006871E7">
        <w:t>29</w:t>
      </w:r>
      <w:r w:rsidR="00075C5C">
        <w:t xml:space="preserve"> </w:t>
      </w:r>
      <w:r w:rsidR="00075C5C" w:rsidRPr="006871E7">
        <w:t>517</w:t>
      </w:r>
      <w:r w:rsidR="00075C5C">
        <w:t xml:space="preserve">, nr. </w:t>
      </w:r>
      <w:r w:rsidR="00075C5C" w:rsidRPr="006871E7">
        <w:t>225</w:t>
      </w:r>
      <w:r w:rsidR="00075C5C">
        <w:t xml:space="preserve">. </w:t>
      </w:r>
    </w:p>
  </w:footnote>
  <w:footnote w:id="9">
    <w:p w14:paraId="13B114E8" w14:textId="6DD570BD" w:rsidR="00D74AB2" w:rsidRPr="00DC4401" w:rsidRDefault="00D74AB2" w:rsidP="000B0339">
      <w:pPr>
        <w:pStyle w:val="Voetnoottekst"/>
        <w:rPr>
          <w:szCs w:val="16"/>
        </w:rPr>
      </w:pPr>
      <w:r w:rsidRPr="00DC4401">
        <w:rPr>
          <w:rStyle w:val="Voetnootmarkering"/>
          <w:szCs w:val="16"/>
        </w:rPr>
        <w:footnoteRef/>
      </w:r>
      <w:r w:rsidRPr="00DC4401">
        <w:rPr>
          <w:szCs w:val="16"/>
        </w:rPr>
        <w:t xml:space="preserve"> Kamerstukken II, 2022/23, 29 517, nr. 241.</w:t>
      </w:r>
    </w:p>
  </w:footnote>
  <w:footnote w:id="10">
    <w:p w14:paraId="30F228DD" w14:textId="519BE736" w:rsidR="00FE3446" w:rsidRPr="00DC4401" w:rsidRDefault="00FE3446">
      <w:pPr>
        <w:pStyle w:val="Voetnoottekst"/>
        <w:rPr>
          <w:szCs w:val="16"/>
        </w:rPr>
      </w:pPr>
      <w:r w:rsidRPr="00DC4401">
        <w:rPr>
          <w:rStyle w:val="Voetnootmarkering"/>
          <w:szCs w:val="16"/>
        </w:rPr>
        <w:footnoteRef/>
      </w:r>
      <w:r w:rsidRPr="00DC4401">
        <w:rPr>
          <w:szCs w:val="16"/>
        </w:rPr>
        <w:t xml:space="preserve"> </w:t>
      </w:r>
      <w:r w:rsidR="00DC4401" w:rsidRPr="00DC4401">
        <w:rPr>
          <w:szCs w:val="16"/>
        </w:rPr>
        <w:t xml:space="preserve">Ter </w:t>
      </w:r>
      <w:proofErr w:type="spellStart"/>
      <w:r w:rsidR="00DC4401" w:rsidRPr="00DC4401">
        <w:rPr>
          <w:szCs w:val="16"/>
        </w:rPr>
        <w:t>Morsche</w:t>
      </w:r>
      <w:proofErr w:type="spellEnd"/>
      <w:r w:rsidR="00DC4401" w:rsidRPr="00DC4401">
        <w:rPr>
          <w:szCs w:val="16"/>
        </w:rPr>
        <w:t xml:space="preserve"> Training &amp; Advie</w:t>
      </w:r>
      <w:r w:rsidR="00DC4401">
        <w:rPr>
          <w:szCs w:val="16"/>
        </w:rPr>
        <w:t xml:space="preserve">s in opdracht van VR Drenthe (2026) </w:t>
      </w:r>
      <w:hyperlink r:id="rId1" w:history="1">
        <w:r w:rsidR="00A34B2E" w:rsidRPr="008C0448">
          <w:rPr>
            <w:rStyle w:val="Hyperlink"/>
            <w:szCs w:val="16"/>
          </w:rPr>
          <w:t>https://brandweervrijwilligers.nl/wp-content/uploads/2026/04/20260417_PPMO_De_bedoeling_voorbij.pdf</w:t>
        </w:r>
      </w:hyperlink>
      <w:r w:rsidR="00A34B2E">
        <w:rPr>
          <w:szCs w:val="16"/>
        </w:rPr>
        <w:t xml:space="preserve"> </w:t>
      </w:r>
    </w:p>
  </w:footnote>
  <w:footnote w:id="11">
    <w:p w14:paraId="4E1BD297" w14:textId="1F40443B" w:rsidR="00BE5382" w:rsidRPr="00DC4401" w:rsidRDefault="00BE5382" w:rsidP="000B0339">
      <w:pPr>
        <w:pStyle w:val="Voetnoottekst"/>
        <w:rPr>
          <w:szCs w:val="16"/>
        </w:rPr>
      </w:pPr>
      <w:r w:rsidRPr="00DC4401">
        <w:rPr>
          <w:rStyle w:val="Voetnootmarkering"/>
          <w:szCs w:val="16"/>
        </w:rPr>
        <w:footnoteRef/>
      </w:r>
      <w:r w:rsidR="00D74AB2" w:rsidRPr="00DC4401">
        <w:rPr>
          <w:szCs w:val="16"/>
        </w:rPr>
        <w:t xml:space="preserve"> </w:t>
      </w:r>
      <w:r w:rsidR="008B3984" w:rsidRPr="00DC4401">
        <w:rPr>
          <w:szCs w:val="16"/>
        </w:rPr>
        <w:t>Kamerstuk</w:t>
      </w:r>
      <w:r w:rsidR="00D74AB2" w:rsidRPr="00DC4401">
        <w:rPr>
          <w:szCs w:val="16"/>
        </w:rPr>
        <w:t>ken</w:t>
      </w:r>
      <w:r w:rsidR="008B3984" w:rsidRPr="00DC4401">
        <w:rPr>
          <w:szCs w:val="16"/>
        </w:rPr>
        <w:t xml:space="preserve"> II, 2024/25, </w:t>
      </w:r>
      <w:r w:rsidR="00F76048" w:rsidRPr="00DC4401">
        <w:rPr>
          <w:szCs w:val="16"/>
        </w:rPr>
        <w:t>29517</w:t>
      </w:r>
      <w:r w:rsidR="008B3984" w:rsidRPr="00DC4401">
        <w:rPr>
          <w:szCs w:val="16"/>
        </w:rPr>
        <w:t>, nr.</w:t>
      </w:r>
      <w:r w:rsidR="00A34B2E">
        <w:rPr>
          <w:szCs w:val="16"/>
        </w:rPr>
        <w:t xml:space="preserve"> </w:t>
      </w:r>
      <w:r w:rsidR="00F76048" w:rsidRPr="00DC4401">
        <w:rPr>
          <w:szCs w:val="16"/>
        </w:rPr>
        <w:t>270</w:t>
      </w:r>
      <w:r w:rsidR="008B3984" w:rsidRPr="00DC4401">
        <w:rPr>
          <w:szCs w:val="16"/>
        </w:rPr>
        <w:t>.</w:t>
      </w:r>
    </w:p>
  </w:footnote>
  <w:footnote w:id="12">
    <w:p w14:paraId="597E08A9" w14:textId="093B857A" w:rsidR="00D74AB2" w:rsidRPr="00DC4401" w:rsidRDefault="00D74AB2" w:rsidP="000B0339">
      <w:pPr>
        <w:pStyle w:val="Voetnoottekst"/>
        <w:rPr>
          <w:szCs w:val="16"/>
        </w:rPr>
      </w:pPr>
      <w:r w:rsidRPr="00DC4401">
        <w:rPr>
          <w:rStyle w:val="Voetnootmarkering"/>
          <w:szCs w:val="16"/>
        </w:rPr>
        <w:footnoteRef/>
      </w:r>
      <w:r w:rsidRPr="00DC4401">
        <w:rPr>
          <w:szCs w:val="16"/>
        </w:rPr>
        <w:t xml:space="preserve"> Kamerstukken II 2024/25, 29 517, nr. 267</w:t>
      </w:r>
      <w:r w:rsidR="000B0339" w:rsidRPr="00DC4401">
        <w:rPr>
          <w:szCs w:val="16"/>
        </w:rPr>
        <w:t>.</w:t>
      </w:r>
    </w:p>
  </w:footnote>
  <w:footnote w:id="13">
    <w:p w14:paraId="7D2FFFD4" w14:textId="07E549CD" w:rsidR="00127ACF" w:rsidRPr="00DC4401" w:rsidRDefault="00127ACF" w:rsidP="000B0339">
      <w:pPr>
        <w:pStyle w:val="Voetnoottekst"/>
        <w:rPr>
          <w:szCs w:val="16"/>
        </w:rPr>
      </w:pPr>
      <w:r w:rsidRPr="00DC4401">
        <w:rPr>
          <w:rStyle w:val="Voetnootmarkering"/>
          <w:szCs w:val="16"/>
        </w:rPr>
        <w:footnoteRef/>
      </w:r>
      <w:r w:rsidRPr="00DC4401">
        <w:rPr>
          <w:szCs w:val="16"/>
        </w:rPr>
        <w:t xml:space="preserve"> </w:t>
      </w:r>
      <w:r w:rsidR="004B2EB0" w:rsidRPr="00DC4401">
        <w:rPr>
          <w:szCs w:val="16"/>
        </w:rPr>
        <w:t>TZ202406-010</w:t>
      </w:r>
      <w:r w:rsidR="00983F9F" w:rsidRPr="00DC4401">
        <w:rPr>
          <w:szCs w:val="16"/>
        </w:rPr>
        <w:t>.</w:t>
      </w:r>
    </w:p>
  </w:footnote>
  <w:footnote w:id="14">
    <w:p w14:paraId="4EFA8D69" w14:textId="1D03EBE3" w:rsidR="00983F9F" w:rsidRPr="00DC4401" w:rsidRDefault="00983F9F">
      <w:pPr>
        <w:pStyle w:val="Voetnoottekst"/>
        <w:rPr>
          <w:szCs w:val="16"/>
        </w:rPr>
      </w:pPr>
      <w:r w:rsidRPr="00DC4401">
        <w:rPr>
          <w:rStyle w:val="Voetnootmarkering"/>
          <w:szCs w:val="16"/>
        </w:rPr>
        <w:footnoteRef/>
      </w:r>
      <w:r w:rsidRPr="00DC4401">
        <w:rPr>
          <w:szCs w:val="16"/>
        </w:rPr>
        <w:t xml:space="preserve"> Brandweeracademie (2020) </w:t>
      </w:r>
      <w:hyperlink r:id="rId2" w:history="1">
        <w:r w:rsidRPr="00DC4401">
          <w:rPr>
            <w:rStyle w:val="Hyperlink"/>
            <w:szCs w:val="16"/>
          </w:rPr>
          <w:t>https://nipv.nl/wp-content/uploads/2024/06/20210216-BA Vrijwilligheid-bij-de-brandweer-in-Nederland.pdf</w:t>
        </w:r>
      </w:hyperlink>
    </w:p>
  </w:footnote>
  <w:footnote w:id="15">
    <w:p w14:paraId="2078DC4C" w14:textId="5292A4FC" w:rsidR="00BB432E" w:rsidRPr="00DC4401" w:rsidRDefault="00BB432E">
      <w:pPr>
        <w:pStyle w:val="Voetnoottekst"/>
        <w:rPr>
          <w:szCs w:val="16"/>
        </w:rPr>
      </w:pPr>
      <w:r w:rsidRPr="00DC4401">
        <w:rPr>
          <w:rStyle w:val="Voetnootmarkering"/>
          <w:szCs w:val="16"/>
        </w:rPr>
        <w:footnoteRef/>
      </w:r>
      <w:r w:rsidRPr="00DC4401">
        <w:rPr>
          <w:szCs w:val="16"/>
        </w:rPr>
        <w:t xml:space="preserve"> TZ202502-209.</w:t>
      </w:r>
    </w:p>
  </w:footnote>
  <w:footnote w:id="16">
    <w:p w14:paraId="4209813C" w14:textId="7073D9C0" w:rsidR="00BE5382" w:rsidRPr="00DC4401" w:rsidRDefault="00BE5382" w:rsidP="000B0339">
      <w:pPr>
        <w:pStyle w:val="Voetnoottekst"/>
        <w:rPr>
          <w:szCs w:val="16"/>
        </w:rPr>
      </w:pPr>
      <w:r w:rsidRPr="00DC4401">
        <w:rPr>
          <w:rStyle w:val="Voetnootmarkering"/>
          <w:szCs w:val="16"/>
        </w:rPr>
        <w:footnoteRef/>
      </w:r>
      <w:r w:rsidRPr="00DC4401">
        <w:rPr>
          <w:szCs w:val="16"/>
        </w:rPr>
        <w:t xml:space="preserve"> </w:t>
      </w:r>
      <w:r w:rsidR="00983F9F" w:rsidRPr="00DC4401">
        <w:rPr>
          <w:szCs w:val="16"/>
        </w:rPr>
        <w:t xml:space="preserve">Maastricht University (2022) </w:t>
      </w:r>
      <w:hyperlink r:id="rId3" w:history="1">
        <w:r w:rsidRPr="00DC4401">
          <w:rPr>
            <w:rStyle w:val="Hyperlink"/>
            <w:szCs w:val="16"/>
          </w:rPr>
          <w:t>Grootschalig onderzoek naar duurzame inzetbaarheid van brandweermedewerkers - Maastricht University</w:t>
        </w:r>
      </w:hyperlink>
    </w:p>
  </w:footnote>
  <w:footnote w:id="17">
    <w:p w14:paraId="13D33B26" w14:textId="77777777" w:rsidR="00A34B2E" w:rsidRDefault="00A34B2E" w:rsidP="00A34B2E">
      <w:pPr>
        <w:pStyle w:val="Voetnoottekst"/>
      </w:pPr>
      <w:r w:rsidRPr="00DC4401">
        <w:rPr>
          <w:rStyle w:val="Voetnootmarkering"/>
          <w:szCs w:val="16"/>
        </w:rPr>
        <w:footnoteRef/>
      </w:r>
      <w:r w:rsidRPr="00DC4401">
        <w:rPr>
          <w:szCs w:val="16"/>
        </w:rPr>
        <w:t xml:space="preserve"> Kamerstukken II, vergaderjaar 2022/23, 29 517, nr. 236</w:t>
      </w:r>
    </w:p>
  </w:footnote>
  <w:footnote w:id="18">
    <w:p w14:paraId="5B067C61" w14:textId="655386C1" w:rsidR="00075C5C" w:rsidRDefault="00075C5C">
      <w:pPr>
        <w:pStyle w:val="Voetnoottekst"/>
      </w:pPr>
      <w:r>
        <w:rPr>
          <w:rStyle w:val="Voetnootmarkering"/>
        </w:rPr>
        <w:footnoteRef/>
      </w:r>
      <w:r>
        <w:t xml:space="preserve"> </w:t>
      </w:r>
      <w:r w:rsidR="00E75688">
        <w:t xml:space="preserve">TZ d.d. </w:t>
      </w:r>
      <w:r w:rsidR="00E75688" w:rsidRPr="00E75688">
        <w:t>01-02-2023 Commissiedebat Brandweer en crisisbeheersing</w:t>
      </w:r>
      <w:r w:rsidR="003C279F">
        <w:t>.</w:t>
      </w:r>
    </w:p>
  </w:footnote>
  <w:footnote w:id="19">
    <w:p w14:paraId="62B565AA" w14:textId="4D31A5D0" w:rsidR="00A34733" w:rsidRPr="00815B07" w:rsidRDefault="00A34733" w:rsidP="00A34733">
      <w:pPr>
        <w:pStyle w:val="Voetnoottekst"/>
        <w:rPr>
          <w:szCs w:val="16"/>
        </w:rPr>
      </w:pPr>
      <w:r w:rsidRPr="00815B07">
        <w:rPr>
          <w:rStyle w:val="Voetnootmarkering"/>
          <w:szCs w:val="16"/>
        </w:rPr>
        <w:footnoteRef/>
      </w:r>
      <w:r w:rsidRPr="00815B07">
        <w:rPr>
          <w:szCs w:val="16"/>
        </w:rPr>
        <w:t xml:space="preserve"> Kamerstuk</w:t>
      </w:r>
      <w:r w:rsidR="00CC7342">
        <w:rPr>
          <w:szCs w:val="16"/>
        </w:rPr>
        <w:t>ken</w:t>
      </w:r>
      <w:r w:rsidRPr="00815B07">
        <w:rPr>
          <w:szCs w:val="16"/>
        </w:rPr>
        <w:t xml:space="preserve"> II, 2023/24, 29 628, nr. 1190</w:t>
      </w:r>
      <w:r w:rsidR="00E4271C">
        <w:rPr>
          <w:szCs w:val="16"/>
        </w:rPr>
        <w:t>.</w:t>
      </w:r>
    </w:p>
  </w:footnote>
  <w:footnote w:id="20">
    <w:p w14:paraId="5EC883C5" w14:textId="77777777" w:rsidR="005F006D" w:rsidRPr="00815B07" w:rsidRDefault="005F006D" w:rsidP="005F006D">
      <w:pPr>
        <w:pStyle w:val="Voetnoottekst"/>
        <w:rPr>
          <w:szCs w:val="16"/>
        </w:rPr>
      </w:pPr>
      <w:r w:rsidRPr="00815B07">
        <w:rPr>
          <w:rStyle w:val="Voetnootmarkering"/>
          <w:szCs w:val="16"/>
        </w:rPr>
        <w:footnoteRef/>
      </w:r>
      <w:r w:rsidRPr="00815B07">
        <w:rPr>
          <w:szCs w:val="16"/>
        </w:rPr>
        <w:t xml:space="preserve"> </w:t>
      </w:r>
      <w:r w:rsidRPr="004B2EB0">
        <w:rPr>
          <w:szCs w:val="16"/>
        </w:rPr>
        <w:t>Kamerstuk</w:t>
      </w:r>
      <w:r>
        <w:rPr>
          <w:szCs w:val="16"/>
        </w:rPr>
        <w:t>ken</w:t>
      </w:r>
      <w:r w:rsidRPr="004B2EB0">
        <w:rPr>
          <w:szCs w:val="16"/>
        </w:rPr>
        <w:t xml:space="preserve"> II, 2024/25, 29 628, nr</w:t>
      </w:r>
      <w:r>
        <w:rPr>
          <w:szCs w:val="16"/>
        </w:rPr>
        <w:t>.</w:t>
      </w:r>
      <w:r w:rsidRPr="004B2EB0">
        <w:rPr>
          <w:szCs w:val="16"/>
        </w:rPr>
        <w:t xml:space="preserve"> 1251</w:t>
      </w:r>
      <w:r>
        <w:rPr>
          <w:szCs w:val="16"/>
        </w:rPr>
        <w:t>.</w:t>
      </w:r>
    </w:p>
  </w:footnote>
  <w:footnote w:id="21">
    <w:p w14:paraId="4D73F91A" w14:textId="77777777" w:rsidR="005F006D" w:rsidRPr="00815B07" w:rsidRDefault="005F006D" w:rsidP="005F006D">
      <w:pPr>
        <w:pStyle w:val="Voetnoottekst"/>
        <w:rPr>
          <w:szCs w:val="16"/>
        </w:rPr>
      </w:pPr>
      <w:r w:rsidRPr="00815B07">
        <w:rPr>
          <w:rStyle w:val="Voetnootmarkering"/>
          <w:szCs w:val="16"/>
        </w:rPr>
        <w:footnoteRef/>
      </w:r>
      <w:r w:rsidRPr="00815B07">
        <w:rPr>
          <w:szCs w:val="16"/>
        </w:rPr>
        <w:t xml:space="preserve"> </w:t>
      </w:r>
      <w:r w:rsidRPr="004B2EB0">
        <w:rPr>
          <w:szCs w:val="16"/>
        </w:rPr>
        <w:t>Kamerstuk</w:t>
      </w:r>
      <w:r>
        <w:rPr>
          <w:szCs w:val="16"/>
        </w:rPr>
        <w:t>ken</w:t>
      </w:r>
      <w:r w:rsidRPr="004B2EB0">
        <w:rPr>
          <w:szCs w:val="16"/>
        </w:rPr>
        <w:t xml:space="preserve"> II, 2024/25, 25 424</w:t>
      </w:r>
      <w:r>
        <w:rPr>
          <w:szCs w:val="16"/>
        </w:rPr>
        <w:t>,</w:t>
      </w:r>
      <w:r w:rsidRPr="004B2EB0">
        <w:rPr>
          <w:szCs w:val="16"/>
        </w:rPr>
        <w:t xml:space="preserve"> nr</w:t>
      </w:r>
      <w:r>
        <w:rPr>
          <w:szCs w:val="16"/>
        </w:rPr>
        <w:t>.</w:t>
      </w:r>
      <w:r w:rsidRPr="004B2EB0">
        <w:rPr>
          <w:szCs w:val="16"/>
        </w:rPr>
        <w:t xml:space="preserve"> 756</w:t>
      </w:r>
      <w:r>
        <w:rPr>
          <w:szCs w:val="16"/>
        </w:rPr>
        <w:t>.</w:t>
      </w:r>
    </w:p>
  </w:footnote>
  <w:footnote w:id="22">
    <w:p w14:paraId="47EBE02D" w14:textId="31133579" w:rsidR="00937F6A" w:rsidRPr="00815B07" w:rsidRDefault="00937F6A">
      <w:pPr>
        <w:pStyle w:val="Voetnoottekst"/>
        <w:rPr>
          <w:szCs w:val="16"/>
        </w:rPr>
      </w:pPr>
      <w:r w:rsidRPr="00815B07">
        <w:rPr>
          <w:rStyle w:val="Voetnootmarkering"/>
          <w:szCs w:val="16"/>
        </w:rPr>
        <w:footnoteRef/>
      </w:r>
      <w:r w:rsidRPr="00815B07">
        <w:rPr>
          <w:szCs w:val="16"/>
        </w:rPr>
        <w:t xml:space="preserve"> </w:t>
      </w:r>
      <w:r w:rsidR="004B2EB0" w:rsidRPr="004B2EB0">
        <w:rPr>
          <w:szCs w:val="16"/>
        </w:rPr>
        <w:t>Kamerstuk</w:t>
      </w:r>
      <w:r w:rsidR="00CC7342">
        <w:rPr>
          <w:szCs w:val="16"/>
        </w:rPr>
        <w:t>ken</w:t>
      </w:r>
      <w:r w:rsidR="004B2EB0" w:rsidRPr="004B2EB0">
        <w:rPr>
          <w:szCs w:val="16"/>
        </w:rPr>
        <w:t xml:space="preserve"> II, 2025/26, 25 424, nr</w:t>
      </w:r>
      <w:r w:rsidR="00CC7342">
        <w:rPr>
          <w:szCs w:val="16"/>
        </w:rPr>
        <w:t>.</w:t>
      </w:r>
      <w:r w:rsidR="004B2EB0" w:rsidRPr="004B2EB0">
        <w:rPr>
          <w:szCs w:val="16"/>
        </w:rPr>
        <w:t xml:space="preserve"> 772</w:t>
      </w:r>
      <w:r w:rsidR="004B2EB0">
        <w:rPr>
          <w:szCs w:val="16"/>
        </w:rPr>
        <w:t>.</w:t>
      </w:r>
    </w:p>
  </w:footnote>
  <w:footnote w:id="23">
    <w:p w14:paraId="147E94EA" w14:textId="012340F9" w:rsidR="005B403E" w:rsidRPr="004B2EB0" w:rsidRDefault="005B403E" w:rsidP="005B403E">
      <w:pPr>
        <w:pStyle w:val="Voetnoottekst"/>
        <w:rPr>
          <w:color w:val="FF0000"/>
          <w:szCs w:val="16"/>
        </w:rPr>
      </w:pPr>
      <w:r w:rsidRPr="00815B07">
        <w:rPr>
          <w:rStyle w:val="Voetnootmarkering"/>
          <w:szCs w:val="16"/>
        </w:rPr>
        <w:footnoteRef/>
      </w:r>
      <w:r w:rsidRPr="00815B07">
        <w:rPr>
          <w:szCs w:val="16"/>
        </w:rPr>
        <w:t xml:space="preserve"> De ambulancezorg Nederland heeft per 1 april 2023 in het licht van de Wet geneeskundige behandelingsovereenkomst, waarin ook het medisch beroepsgeheim is geregeld, besloten om het instrument persalarmeringen stop te zetten. In het specifieke geval van een multidisciplinaire melding betekent dit dat wanneer de politie de intake van de melding doet, deze wel wordt doorgegeven via persalarmering, maar wanneer een ambulance-centralist de intake doet, dit niet gebeurt.</w:t>
      </w:r>
    </w:p>
  </w:footnote>
  <w:footnote w:id="24">
    <w:p w14:paraId="40CD8CE0" w14:textId="77777777" w:rsidR="00D42366" w:rsidRPr="00815B07" w:rsidRDefault="00D42366" w:rsidP="00D42366">
      <w:pPr>
        <w:pStyle w:val="Voetnoottekst"/>
        <w:rPr>
          <w:szCs w:val="16"/>
        </w:rPr>
      </w:pPr>
      <w:r w:rsidRPr="00815B07">
        <w:rPr>
          <w:rStyle w:val="Voetnootmarkering"/>
          <w:szCs w:val="16"/>
        </w:rPr>
        <w:footnoteRef/>
      </w:r>
      <w:r w:rsidRPr="00815B07">
        <w:rPr>
          <w:szCs w:val="16"/>
        </w:rPr>
        <w:t xml:space="preserve"> </w:t>
      </w:r>
      <w:r w:rsidRPr="00815B07">
        <w:rPr>
          <w:color w:val="000000" w:themeColor="text1"/>
          <w:szCs w:val="16"/>
        </w:rPr>
        <w:t>Zie artikel 5 lid 1 Wet politiegegevens machtigingsbesluit persalarmering.</w:t>
      </w:r>
    </w:p>
  </w:footnote>
  <w:footnote w:id="25">
    <w:p w14:paraId="57238902" w14:textId="77777777" w:rsidR="005B403E" w:rsidRPr="00815B07" w:rsidRDefault="005B403E" w:rsidP="005B403E">
      <w:pPr>
        <w:pStyle w:val="Voetnoottekst"/>
        <w:rPr>
          <w:szCs w:val="16"/>
        </w:rPr>
      </w:pPr>
      <w:r w:rsidRPr="00815B07">
        <w:rPr>
          <w:rStyle w:val="Voetnootmarkering"/>
          <w:szCs w:val="16"/>
        </w:rPr>
        <w:footnoteRef/>
      </w:r>
      <w:r w:rsidRPr="00815B07">
        <w:rPr>
          <w:szCs w:val="16"/>
        </w:rPr>
        <w:t xml:space="preserve"> Aan de korpschef wordt toestemming gegeven politiegegevens die worden verwerkt overeenkomstig artikel 8 van de Wet politiegegevens te verstekken aan journalisten en publicisten met het oog op het zwaarwegend algemeen belang van toegang tot overheidsinformatie in het kader van het recht op persvrijheid.</w:t>
      </w:r>
    </w:p>
  </w:footnote>
  <w:footnote w:id="26">
    <w:p w14:paraId="094BEDD1" w14:textId="4ED12042" w:rsidR="005B403E" w:rsidRPr="004F3284" w:rsidRDefault="005B403E" w:rsidP="005B403E">
      <w:pPr>
        <w:pStyle w:val="Voetnoottekst"/>
        <w:rPr>
          <w:szCs w:val="16"/>
        </w:rPr>
      </w:pPr>
      <w:r w:rsidRPr="00815B07">
        <w:rPr>
          <w:rStyle w:val="Voetnootmarkering"/>
          <w:szCs w:val="16"/>
        </w:rPr>
        <w:footnoteRef/>
      </w:r>
      <w:r w:rsidR="00CF2E4B" w:rsidRPr="00815B07">
        <w:rPr>
          <w:szCs w:val="16"/>
        </w:rPr>
        <w:t xml:space="preserve"> </w:t>
      </w:r>
      <w:r w:rsidR="004F3284" w:rsidRPr="00CF626A">
        <w:rPr>
          <w:color w:val="auto"/>
        </w:rPr>
        <w:t>K</w:t>
      </w:r>
      <w:r w:rsidR="004F3284" w:rsidRPr="004F3284">
        <w:rPr>
          <w:color w:val="auto"/>
        </w:rPr>
        <w:t>amerstuk</w:t>
      </w:r>
      <w:r w:rsidR="000B0328">
        <w:rPr>
          <w:color w:val="auto"/>
        </w:rPr>
        <w:t>ken</w:t>
      </w:r>
      <w:r w:rsidR="004F3284" w:rsidRPr="004F3284">
        <w:rPr>
          <w:color w:val="auto"/>
        </w:rPr>
        <w:t xml:space="preserve"> II, 2024</w:t>
      </w:r>
      <w:r w:rsidR="000B0328">
        <w:rPr>
          <w:color w:val="auto"/>
        </w:rPr>
        <w:t>/</w:t>
      </w:r>
      <w:r w:rsidR="004F3284" w:rsidRPr="004F3284">
        <w:rPr>
          <w:color w:val="auto"/>
        </w:rPr>
        <w:t xml:space="preserve">25, </w:t>
      </w:r>
      <w:r w:rsidR="004F3284" w:rsidRPr="00CF626A">
        <w:rPr>
          <w:color w:val="auto"/>
        </w:rPr>
        <w:t>29</w:t>
      </w:r>
      <w:r w:rsidR="000B0328">
        <w:rPr>
          <w:color w:val="auto"/>
        </w:rPr>
        <w:t xml:space="preserve"> </w:t>
      </w:r>
      <w:r w:rsidR="004F3284" w:rsidRPr="00CF626A">
        <w:rPr>
          <w:color w:val="auto"/>
        </w:rPr>
        <w:t>628</w:t>
      </w:r>
      <w:r w:rsidR="000B0328">
        <w:rPr>
          <w:color w:val="auto"/>
        </w:rPr>
        <w:t>,</w:t>
      </w:r>
      <w:r w:rsidR="004F3284" w:rsidRPr="004F3284">
        <w:rPr>
          <w:color w:val="auto"/>
        </w:rPr>
        <w:t xml:space="preserve"> </w:t>
      </w:r>
      <w:r w:rsidR="000B0328">
        <w:rPr>
          <w:color w:val="auto"/>
        </w:rPr>
        <w:t>n</w:t>
      </w:r>
      <w:r w:rsidR="004F3284" w:rsidRPr="004F3284">
        <w:rPr>
          <w:color w:val="auto"/>
        </w:rPr>
        <w:t xml:space="preserve">r. </w:t>
      </w:r>
      <w:r w:rsidR="004F3284" w:rsidRPr="00CF626A">
        <w:rPr>
          <w:color w:val="auto"/>
        </w:rPr>
        <w:t>1254</w:t>
      </w:r>
      <w:r w:rsidR="004F3284" w:rsidRPr="004F3284">
        <w:rPr>
          <w:color w:val="auto"/>
        </w:rPr>
        <w:t>.</w:t>
      </w:r>
      <w:r w:rsidR="004F3284" w:rsidRPr="004F3284">
        <w:rPr>
          <w:szCs w:val="16"/>
        </w:rPr>
        <w:t xml:space="preserve"> </w:t>
      </w:r>
    </w:p>
  </w:footnote>
  <w:footnote w:id="27">
    <w:p w14:paraId="40EF2778" w14:textId="68D0B891" w:rsidR="005B403E" w:rsidRPr="00815B07" w:rsidRDefault="005B403E" w:rsidP="005B403E">
      <w:pPr>
        <w:pStyle w:val="Voetnoottekst"/>
        <w:rPr>
          <w:szCs w:val="16"/>
        </w:rPr>
      </w:pPr>
      <w:r w:rsidRPr="00815B07">
        <w:rPr>
          <w:rStyle w:val="Voetnootmarkering"/>
          <w:szCs w:val="16"/>
        </w:rPr>
        <w:footnoteRef/>
      </w:r>
      <w:r w:rsidRPr="00815B07">
        <w:rPr>
          <w:szCs w:val="16"/>
        </w:rPr>
        <w:t xml:space="preserve"> </w:t>
      </w:r>
      <w:r w:rsidR="004F3284" w:rsidRPr="00CF626A">
        <w:rPr>
          <w:color w:val="auto"/>
        </w:rPr>
        <w:t>K</w:t>
      </w:r>
      <w:r w:rsidR="004F3284" w:rsidRPr="004F3284">
        <w:rPr>
          <w:color w:val="auto"/>
        </w:rPr>
        <w:t>amerstuk</w:t>
      </w:r>
      <w:r w:rsidR="000B0328">
        <w:rPr>
          <w:color w:val="auto"/>
        </w:rPr>
        <w:t>ken</w:t>
      </w:r>
      <w:r w:rsidR="004F3284" w:rsidRPr="004F3284">
        <w:rPr>
          <w:color w:val="auto"/>
        </w:rPr>
        <w:t xml:space="preserve"> II, 2024</w:t>
      </w:r>
      <w:r w:rsidR="000B0328">
        <w:rPr>
          <w:color w:val="auto"/>
        </w:rPr>
        <w:t>/</w:t>
      </w:r>
      <w:r w:rsidR="004F3284" w:rsidRPr="004F3284">
        <w:rPr>
          <w:color w:val="auto"/>
        </w:rPr>
        <w:t>25, 29 517, nr. 264.</w:t>
      </w:r>
    </w:p>
  </w:footnote>
  <w:footnote w:id="28">
    <w:p w14:paraId="146B7DB2" w14:textId="6529AB13" w:rsidR="00E85CA8" w:rsidRPr="00815B07" w:rsidRDefault="00E85CA8" w:rsidP="00E85CA8">
      <w:pPr>
        <w:pStyle w:val="Voetnoottekst"/>
        <w:rPr>
          <w:szCs w:val="16"/>
        </w:rPr>
      </w:pPr>
      <w:r w:rsidRPr="00815B07">
        <w:rPr>
          <w:rStyle w:val="Voetnootmarkering"/>
          <w:szCs w:val="16"/>
        </w:rPr>
        <w:footnoteRef/>
      </w:r>
      <w:r w:rsidRPr="00815B07">
        <w:rPr>
          <w:szCs w:val="16"/>
        </w:rPr>
        <w:t xml:space="preserve"> </w:t>
      </w:r>
      <w:r w:rsidR="000B0328" w:rsidRPr="000B0328">
        <w:rPr>
          <w:color w:val="000000" w:themeColor="text1"/>
          <w:szCs w:val="16"/>
        </w:rPr>
        <w:t xml:space="preserve">Kamerstukken </w:t>
      </w:r>
      <w:r w:rsidR="00320EEA" w:rsidRPr="000B0328">
        <w:rPr>
          <w:color w:val="000000" w:themeColor="text1"/>
          <w:szCs w:val="16"/>
        </w:rPr>
        <w:t xml:space="preserve">II, 2022/23, 29 517 en 25 124, nr. 245. </w:t>
      </w:r>
    </w:p>
  </w:footnote>
  <w:footnote w:id="29">
    <w:p w14:paraId="4953A37F" w14:textId="2F41DA98" w:rsidR="00014D18" w:rsidRDefault="00014D18">
      <w:pPr>
        <w:pStyle w:val="Voetnoottekst"/>
      </w:pPr>
      <w:r>
        <w:rPr>
          <w:rStyle w:val="Voetnootmarkering"/>
        </w:rPr>
        <w:footnoteRef/>
      </w:r>
      <w:r>
        <w:t xml:space="preserve"> </w:t>
      </w:r>
      <w:bookmarkStart w:id="3" w:name="_Hlk226982282"/>
      <w:r w:rsidRPr="00014D18">
        <w:t>TZ202502-211</w:t>
      </w:r>
      <w:r w:rsidR="00E4271C">
        <w:t>.</w:t>
      </w:r>
      <w:r w:rsidRPr="00014D18">
        <w:t> </w:t>
      </w:r>
      <w:bookmarkEnd w:id="3"/>
    </w:p>
  </w:footnote>
  <w:footnote w:id="30">
    <w:p w14:paraId="7234CFA6" w14:textId="66F1DFFD" w:rsidR="004974C9" w:rsidRPr="00815B07" w:rsidRDefault="004974C9" w:rsidP="004974C9">
      <w:pPr>
        <w:pStyle w:val="Voetnoottekst"/>
        <w:rPr>
          <w:szCs w:val="16"/>
        </w:rPr>
      </w:pPr>
      <w:r w:rsidRPr="00815B07">
        <w:rPr>
          <w:rStyle w:val="Voetnootmarkering"/>
          <w:szCs w:val="16"/>
        </w:rPr>
        <w:footnoteRef/>
      </w:r>
      <w:r w:rsidRPr="00815B07">
        <w:rPr>
          <w:szCs w:val="16"/>
        </w:rPr>
        <w:t xml:space="preserve"> </w:t>
      </w:r>
      <w:r w:rsidR="004F3284" w:rsidRPr="00CF626A">
        <w:rPr>
          <w:color w:val="auto"/>
        </w:rPr>
        <w:t>Kamerstuk</w:t>
      </w:r>
      <w:r w:rsidR="004D6C9C">
        <w:rPr>
          <w:color w:val="auto"/>
        </w:rPr>
        <w:t>ken</w:t>
      </w:r>
      <w:r w:rsidR="004F3284" w:rsidRPr="00CF626A">
        <w:rPr>
          <w:color w:val="auto"/>
        </w:rPr>
        <w:t xml:space="preserve"> II, 2025/26</w:t>
      </w:r>
      <w:r w:rsidR="004F3284" w:rsidRPr="004F3284">
        <w:rPr>
          <w:color w:val="auto"/>
        </w:rPr>
        <w:t xml:space="preserve">, </w:t>
      </w:r>
      <w:r w:rsidR="004F3284" w:rsidRPr="00CF626A">
        <w:rPr>
          <w:color w:val="auto"/>
        </w:rPr>
        <w:t>30 821, nr. 326</w:t>
      </w:r>
      <w:r w:rsidR="004F3284" w:rsidRPr="004F3284">
        <w:rPr>
          <w:color w:val="auto"/>
        </w:rPr>
        <w:t>.</w:t>
      </w:r>
    </w:p>
  </w:footnote>
  <w:footnote w:id="31">
    <w:p w14:paraId="4746B119" w14:textId="7AA79BF4" w:rsidR="00D502AD" w:rsidRDefault="00D502AD">
      <w:pPr>
        <w:pStyle w:val="Voetnoottekst"/>
      </w:pPr>
      <w:r>
        <w:rPr>
          <w:rStyle w:val="Voetnootmarkering"/>
        </w:rPr>
        <w:footnoteRef/>
      </w:r>
      <w:r>
        <w:t xml:space="preserve"> Plenair debat over 4 jaar oorlog in Oekraïne d.d. 24 maart 2026</w:t>
      </w:r>
    </w:p>
  </w:footnote>
  <w:footnote w:id="32">
    <w:p w14:paraId="2E41E882" w14:textId="7DCB3E80" w:rsidR="00172CD4" w:rsidRPr="004D6C9C" w:rsidRDefault="00172CD4">
      <w:pPr>
        <w:pStyle w:val="Voetnoottekst"/>
        <w:rPr>
          <w:szCs w:val="16"/>
        </w:rPr>
      </w:pPr>
      <w:r w:rsidRPr="004D6C9C">
        <w:rPr>
          <w:rStyle w:val="Voetnootmarkering"/>
          <w:color w:val="auto"/>
          <w:szCs w:val="16"/>
        </w:rPr>
        <w:footnoteRef/>
      </w:r>
      <w:r w:rsidRPr="004D6C9C">
        <w:rPr>
          <w:color w:val="auto"/>
          <w:szCs w:val="16"/>
        </w:rPr>
        <w:t xml:space="preserve"> </w:t>
      </w:r>
      <w:r w:rsidR="004F3284" w:rsidRPr="004D6C9C">
        <w:rPr>
          <w:color w:val="auto"/>
          <w:szCs w:val="16"/>
        </w:rPr>
        <w:t>Kamerstuk</w:t>
      </w:r>
      <w:r w:rsidR="004D6C9C" w:rsidRPr="004D6C9C">
        <w:rPr>
          <w:color w:val="auto"/>
          <w:szCs w:val="16"/>
        </w:rPr>
        <w:t>ken</w:t>
      </w:r>
      <w:r w:rsidR="004F3284" w:rsidRPr="004D6C9C">
        <w:rPr>
          <w:color w:val="auto"/>
          <w:szCs w:val="16"/>
        </w:rPr>
        <w:t xml:space="preserve"> II,</w:t>
      </w:r>
      <w:r w:rsidR="000B0328">
        <w:rPr>
          <w:color w:val="auto"/>
          <w:szCs w:val="16"/>
        </w:rPr>
        <w:t xml:space="preserve"> </w:t>
      </w:r>
      <w:r w:rsidR="004F3284" w:rsidRPr="004D6C9C">
        <w:rPr>
          <w:color w:val="auto"/>
          <w:szCs w:val="16"/>
        </w:rPr>
        <w:t>2024/25, 30 821, nr. 287</w:t>
      </w:r>
      <w:r w:rsidR="00E4271C" w:rsidRPr="004D6C9C">
        <w:rPr>
          <w:color w:val="auto"/>
          <w:szCs w:val="16"/>
        </w:rPr>
        <w:t>.</w:t>
      </w:r>
    </w:p>
  </w:footnote>
  <w:footnote w:id="33">
    <w:p w14:paraId="4A4B7B18" w14:textId="504B2C08" w:rsidR="00172CD4" w:rsidRPr="004D6C9C" w:rsidRDefault="00172CD4" w:rsidP="004D6C9C">
      <w:pPr>
        <w:pStyle w:val="Standaardcursief"/>
        <w:rPr>
          <w:i w:val="0"/>
          <w:color w:val="auto"/>
          <w:sz w:val="16"/>
          <w:szCs w:val="16"/>
        </w:rPr>
      </w:pPr>
      <w:r w:rsidRPr="004D6C9C">
        <w:rPr>
          <w:rStyle w:val="Voetnootmarkering"/>
          <w:i w:val="0"/>
          <w:sz w:val="16"/>
          <w:szCs w:val="16"/>
        </w:rPr>
        <w:footnoteRef/>
      </w:r>
      <w:r w:rsidRPr="004D6C9C">
        <w:rPr>
          <w:i w:val="0"/>
          <w:sz w:val="16"/>
          <w:szCs w:val="16"/>
        </w:rPr>
        <w:t xml:space="preserve"> </w:t>
      </w:r>
      <w:r w:rsidR="004F3284" w:rsidRPr="004D6C9C">
        <w:rPr>
          <w:i w:val="0"/>
          <w:sz w:val="16"/>
          <w:szCs w:val="16"/>
        </w:rPr>
        <w:t>Kamerstuk</w:t>
      </w:r>
      <w:r w:rsidR="004D6C9C" w:rsidRPr="004D6C9C">
        <w:rPr>
          <w:i w:val="0"/>
          <w:sz w:val="16"/>
          <w:szCs w:val="16"/>
        </w:rPr>
        <w:t>ken</w:t>
      </w:r>
      <w:r w:rsidR="004F3284" w:rsidRPr="004D6C9C">
        <w:rPr>
          <w:i w:val="0"/>
          <w:sz w:val="16"/>
          <w:szCs w:val="16"/>
        </w:rPr>
        <w:t xml:space="preserve"> II,</w:t>
      </w:r>
      <w:r w:rsidR="000B0328">
        <w:rPr>
          <w:i w:val="0"/>
          <w:sz w:val="16"/>
          <w:szCs w:val="16"/>
        </w:rPr>
        <w:t xml:space="preserve"> </w:t>
      </w:r>
      <w:r w:rsidR="004F3284" w:rsidRPr="004D6C9C">
        <w:rPr>
          <w:i w:val="0"/>
          <w:sz w:val="16"/>
          <w:szCs w:val="16"/>
        </w:rPr>
        <w:t>2024/25, 30 821, nr. 289</w:t>
      </w:r>
      <w:r w:rsidR="00E4271C" w:rsidRPr="004D6C9C">
        <w:rPr>
          <w:i w:val="0"/>
          <w:sz w:val="16"/>
          <w:szCs w:val="16"/>
        </w:rPr>
        <w:t>.</w:t>
      </w:r>
    </w:p>
  </w:footnote>
  <w:footnote w:id="34">
    <w:p w14:paraId="6ADB7C0B" w14:textId="6AC1DF96" w:rsidR="00607442" w:rsidRPr="00815B07" w:rsidRDefault="00607442">
      <w:pPr>
        <w:pStyle w:val="Voetnoottekst"/>
        <w:rPr>
          <w:szCs w:val="16"/>
        </w:rPr>
      </w:pPr>
      <w:r w:rsidRPr="004D6C9C">
        <w:rPr>
          <w:rStyle w:val="Voetnootmarkering"/>
          <w:szCs w:val="16"/>
        </w:rPr>
        <w:footnoteRef/>
      </w:r>
      <w:r w:rsidRPr="004D6C9C">
        <w:rPr>
          <w:szCs w:val="16"/>
        </w:rPr>
        <w:t xml:space="preserve"> </w:t>
      </w:r>
      <w:r w:rsidR="004F3284" w:rsidRPr="004D6C9C">
        <w:rPr>
          <w:color w:val="auto"/>
          <w:szCs w:val="16"/>
        </w:rPr>
        <w:t>Kamerstuk</w:t>
      </w:r>
      <w:r w:rsidR="000B0328">
        <w:rPr>
          <w:color w:val="auto"/>
          <w:szCs w:val="16"/>
        </w:rPr>
        <w:t>ken</w:t>
      </w:r>
      <w:r w:rsidR="004F3284" w:rsidRPr="004D6C9C">
        <w:rPr>
          <w:color w:val="auto"/>
          <w:szCs w:val="16"/>
        </w:rPr>
        <w:t xml:space="preserve"> II, 2025/26, 30 821, nr. 326.</w:t>
      </w:r>
    </w:p>
  </w:footnote>
  <w:footnote w:id="35">
    <w:p w14:paraId="32A19367" w14:textId="1F6D4EC4" w:rsidR="007F4019" w:rsidRPr="00815B07" w:rsidRDefault="007F4019" w:rsidP="007F4019">
      <w:pPr>
        <w:pStyle w:val="Voetnoottekst"/>
        <w:rPr>
          <w:szCs w:val="16"/>
        </w:rPr>
      </w:pPr>
      <w:r w:rsidRPr="00815B07">
        <w:rPr>
          <w:rStyle w:val="Voetnootmarkering"/>
          <w:szCs w:val="16"/>
        </w:rPr>
        <w:footnoteRef/>
      </w:r>
      <w:r w:rsidRPr="00815B07">
        <w:rPr>
          <w:szCs w:val="16"/>
        </w:rPr>
        <w:t xml:space="preserve"> </w:t>
      </w:r>
      <w:r w:rsidR="004F3284" w:rsidRPr="00CF626A">
        <w:rPr>
          <w:color w:val="auto"/>
        </w:rPr>
        <w:t>Kamerstuk</w:t>
      </w:r>
      <w:r w:rsidR="004D6C9C">
        <w:rPr>
          <w:color w:val="auto"/>
        </w:rPr>
        <w:t>ken</w:t>
      </w:r>
      <w:r w:rsidR="004F3284" w:rsidRPr="00CF626A">
        <w:rPr>
          <w:color w:val="auto"/>
        </w:rPr>
        <w:t xml:space="preserve"> II</w:t>
      </w:r>
      <w:r w:rsidR="004F3284" w:rsidRPr="004F3284">
        <w:rPr>
          <w:color w:val="auto"/>
        </w:rPr>
        <w:t>, 2024/25,</w:t>
      </w:r>
      <w:r w:rsidR="004F3284" w:rsidRPr="004F3284">
        <w:rPr>
          <w:b/>
          <w:bCs/>
          <w:color w:val="auto"/>
        </w:rPr>
        <w:t xml:space="preserve"> </w:t>
      </w:r>
      <w:r w:rsidRPr="00815B07">
        <w:rPr>
          <w:szCs w:val="16"/>
        </w:rPr>
        <w:t>30 821, nr.</w:t>
      </w:r>
      <w:r w:rsidR="000B0328">
        <w:rPr>
          <w:szCs w:val="16"/>
        </w:rPr>
        <w:t xml:space="preserve"> </w:t>
      </w:r>
      <w:r w:rsidRPr="00815B07">
        <w:rPr>
          <w:szCs w:val="16"/>
        </w:rPr>
        <w:t>279</w:t>
      </w:r>
      <w:r w:rsidR="00E4271C">
        <w:rPr>
          <w:szCs w:val="16"/>
        </w:rPr>
        <w:t>.</w:t>
      </w:r>
    </w:p>
  </w:footnote>
  <w:footnote w:id="36">
    <w:p w14:paraId="73A3F19C" w14:textId="4DCADB9C" w:rsidR="00F04D12" w:rsidRPr="004F3284" w:rsidRDefault="00F04D12">
      <w:pPr>
        <w:pStyle w:val="Voetnoottekst"/>
        <w:rPr>
          <w:rFonts w:eastAsiaTheme="minorHAnsi" w:cstheme="minorBidi"/>
          <w:color w:val="auto"/>
          <w:kern w:val="2"/>
          <w:szCs w:val="16"/>
          <w:lang w:eastAsia="en-US"/>
          <w14:ligatures w14:val="standardContextual"/>
        </w:rPr>
      </w:pPr>
      <w:r w:rsidRPr="00815B07">
        <w:rPr>
          <w:rStyle w:val="Voetnootmarkering"/>
          <w:szCs w:val="16"/>
        </w:rPr>
        <w:footnoteRef/>
      </w:r>
      <w:r w:rsidRPr="00815B07">
        <w:rPr>
          <w:szCs w:val="16"/>
        </w:rPr>
        <w:t xml:space="preserve"> </w:t>
      </w:r>
      <w:r w:rsidR="004F3284" w:rsidRPr="00CF626A">
        <w:rPr>
          <w:rFonts w:eastAsiaTheme="minorHAnsi" w:cstheme="minorBidi"/>
          <w:color w:val="auto"/>
          <w:kern w:val="2"/>
          <w:szCs w:val="16"/>
          <w:lang w:eastAsia="en-US"/>
          <w14:ligatures w14:val="standardContextual"/>
        </w:rPr>
        <w:t>Kamerstuk</w:t>
      </w:r>
      <w:r w:rsidR="004D6C9C">
        <w:rPr>
          <w:rFonts w:eastAsiaTheme="minorHAnsi" w:cstheme="minorBidi"/>
          <w:color w:val="auto"/>
          <w:kern w:val="2"/>
          <w:szCs w:val="16"/>
          <w:lang w:eastAsia="en-US"/>
          <w14:ligatures w14:val="standardContextual"/>
        </w:rPr>
        <w:t>ken</w:t>
      </w:r>
      <w:r w:rsidR="004F3284" w:rsidRPr="00CF626A">
        <w:rPr>
          <w:rFonts w:eastAsiaTheme="minorHAnsi" w:cstheme="minorBidi"/>
          <w:color w:val="auto"/>
          <w:kern w:val="2"/>
          <w:szCs w:val="16"/>
          <w:lang w:eastAsia="en-US"/>
          <w14:ligatures w14:val="standardContextual"/>
        </w:rPr>
        <w:t xml:space="preserve"> II</w:t>
      </w:r>
      <w:r w:rsidR="004F3284" w:rsidRPr="004F3284">
        <w:rPr>
          <w:rFonts w:eastAsiaTheme="minorHAnsi" w:cstheme="minorBidi"/>
          <w:color w:val="auto"/>
          <w:kern w:val="2"/>
          <w:szCs w:val="16"/>
          <w:lang w:eastAsia="en-US"/>
          <w14:ligatures w14:val="standardContextual"/>
        </w:rPr>
        <w:t xml:space="preserve">, 2024/25, 30 821, </w:t>
      </w:r>
      <w:r w:rsidR="000B0328">
        <w:rPr>
          <w:rFonts w:eastAsiaTheme="minorHAnsi" w:cstheme="minorBidi"/>
          <w:color w:val="auto"/>
          <w:kern w:val="2"/>
          <w:szCs w:val="16"/>
          <w:lang w:eastAsia="en-US"/>
          <w14:ligatures w14:val="standardContextual"/>
        </w:rPr>
        <w:t>n</w:t>
      </w:r>
      <w:r w:rsidR="004F3284" w:rsidRPr="004F3284">
        <w:rPr>
          <w:rFonts w:eastAsiaTheme="minorHAnsi" w:cstheme="minorBidi"/>
          <w:color w:val="auto"/>
          <w:kern w:val="2"/>
          <w:szCs w:val="16"/>
          <w:lang w:eastAsia="en-US"/>
          <w14:ligatures w14:val="standardContextual"/>
        </w:rPr>
        <w:t>r.</w:t>
      </w:r>
      <w:r w:rsidR="000B0328">
        <w:rPr>
          <w:rFonts w:eastAsiaTheme="minorHAnsi" w:cstheme="minorBidi"/>
          <w:color w:val="auto"/>
          <w:kern w:val="2"/>
          <w:szCs w:val="16"/>
          <w:lang w:eastAsia="en-US"/>
          <w14:ligatures w14:val="standardContextual"/>
        </w:rPr>
        <w:t xml:space="preserve"> </w:t>
      </w:r>
      <w:r w:rsidR="004F3284" w:rsidRPr="004F3284">
        <w:rPr>
          <w:rFonts w:eastAsiaTheme="minorHAnsi" w:cstheme="minorBidi"/>
          <w:color w:val="auto"/>
          <w:kern w:val="2"/>
          <w:szCs w:val="16"/>
          <w:lang w:eastAsia="en-US"/>
          <w14:ligatures w14:val="standardContextual"/>
        </w:rPr>
        <w:t>286</w:t>
      </w:r>
      <w:r w:rsidR="004F3284">
        <w:rPr>
          <w:rFonts w:eastAsiaTheme="minorHAnsi" w:cstheme="minorBidi"/>
          <w:color w:val="auto"/>
          <w:kern w:val="2"/>
          <w:szCs w:val="16"/>
          <w:lang w:eastAsia="en-US"/>
          <w14:ligatures w14:val="standardContextual"/>
        </w:rPr>
        <w:t>.</w:t>
      </w:r>
    </w:p>
  </w:footnote>
  <w:footnote w:id="37">
    <w:p w14:paraId="772FE53F" w14:textId="3C3F9EFA" w:rsidR="006D48C4" w:rsidRPr="00320EEA" w:rsidRDefault="006D48C4" w:rsidP="006D48C4">
      <w:pPr>
        <w:pStyle w:val="Voetnoottekst"/>
        <w:rPr>
          <w:rFonts w:eastAsiaTheme="minorHAnsi" w:cstheme="minorBidi"/>
          <w:b/>
          <w:bCs/>
          <w:color w:val="auto"/>
          <w:kern w:val="2"/>
          <w:szCs w:val="16"/>
          <w:lang w:eastAsia="en-US"/>
          <w14:ligatures w14:val="standardContextual"/>
        </w:rPr>
      </w:pPr>
      <w:r w:rsidRPr="00127ACF">
        <w:rPr>
          <w:rStyle w:val="Voetnootmarkering"/>
          <w:szCs w:val="16"/>
        </w:rPr>
        <w:footnoteRef/>
      </w:r>
      <w:r w:rsidRPr="00127ACF">
        <w:rPr>
          <w:szCs w:val="16"/>
        </w:rPr>
        <w:t xml:space="preserve"> </w:t>
      </w:r>
      <w:r w:rsidR="00EC4FB4">
        <w:rPr>
          <w:rFonts w:eastAsiaTheme="minorHAnsi" w:cstheme="minorBidi"/>
          <w:color w:val="auto"/>
          <w:kern w:val="2"/>
          <w:szCs w:val="16"/>
          <w:lang w:eastAsia="en-US"/>
          <w14:ligatures w14:val="standardContextual"/>
        </w:rPr>
        <w:t xml:space="preserve">Kamerstukken </w:t>
      </w:r>
      <w:r w:rsidR="00320EEA" w:rsidRPr="00320EEA">
        <w:rPr>
          <w:rFonts w:eastAsiaTheme="minorHAnsi" w:cstheme="minorBidi"/>
          <w:color w:val="auto"/>
          <w:kern w:val="2"/>
          <w:szCs w:val="16"/>
          <w:lang w:eastAsia="en-US"/>
          <w14:ligatures w14:val="standardContextual"/>
        </w:rPr>
        <w:t>II, 2025/26, 29 517, nr. 273</w:t>
      </w:r>
      <w:r w:rsidR="00320EEA">
        <w:rPr>
          <w:rFonts w:eastAsiaTheme="minorHAnsi" w:cstheme="minorBidi"/>
          <w:b/>
          <w:bCs/>
          <w:color w:val="auto"/>
          <w:kern w:val="2"/>
          <w:szCs w:val="16"/>
          <w:lang w:eastAsia="en-US"/>
          <w14:ligatures w14:val="standardContextual"/>
        </w:rPr>
        <w:t>.</w:t>
      </w:r>
    </w:p>
  </w:footnote>
  <w:footnote w:id="38">
    <w:p w14:paraId="2DF656CD" w14:textId="3F74F069" w:rsidR="00127ACF" w:rsidRDefault="00127ACF">
      <w:pPr>
        <w:pStyle w:val="Voetnoottekst"/>
      </w:pPr>
      <w:r>
        <w:rPr>
          <w:rStyle w:val="Voetnootmarkering"/>
        </w:rPr>
        <w:footnoteRef/>
      </w:r>
      <w:r>
        <w:t xml:space="preserve"> </w:t>
      </w:r>
      <w:r w:rsidRPr="00127ACF">
        <w:rPr>
          <w:szCs w:val="16"/>
        </w:rPr>
        <w:t xml:space="preserve">Immers, uit onderzoek blijkt dat NL-Alert volstaat als </w:t>
      </w:r>
      <w:proofErr w:type="spellStart"/>
      <w:r w:rsidRPr="00127ACF">
        <w:rPr>
          <w:szCs w:val="16"/>
        </w:rPr>
        <w:t>alerteringsmiddel</w:t>
      </w:r>
      <w:proofErr w:type="spellEnd"/>
      <w:r w:rsidRPr="00127ACF">
        <w:rPr>
          <w:szCs w:val="16"/>
        </w:rPr>
        <w:t xml:space="preserve"> in vredestijd, maar bij een scenario van ernstige hybride en militaire dreigingen, waarbij een statelijke actor zeer zware en geavanceerde middelen kan inzetten om infrastructuur te ontwrichten, is het kwetsbaar om enkel over NL-Alert – als sluitstuk van een in te richten civiel-militaire waarschuwingsketen – in huidige vorm te beschikken.</w:t>
      </w:r>
    </w:p>
  </w:footnote>
  <w:footnote w:id="39">
    <w:p w14:paraId="78B4CFAE" w14:textId="56AE4D58" w:rsidR="00622D2C" w:rsidRDefault="00622D2C">
      <w:pPr>
        <w:pStyle w:val="Voetnoottekst"/>
      </w:pPr>
      <w:r>
        <w:rPr>
          <w:rStyle w:val="Voetnootmarkering"/>
        </w:rPr>
        <w:footnoteRef/>
      </w:r>
      <w:r>
        <w:t xml:space="preserve"> </w:t>
      </w:r>
      <w:r w:rsidR="00D65777">
        <w:t xml:space="preserve">Kamerstukken II, 2024/25, </w:t>
      </w:r>
      <w:r w:rsidR="00D65777" w:rsidRPr="00D65777">
        <w:t>29</w:t>
      </w:r>
      <w:r w:rsidR="00D65777">
        <w:t xml:space="preserve"> </w:t>
      </w:r>
      <w:r w:rsidR="00D65777" w:rsidRPr="00D65777">
        <w:t>517</w:t>
      </w:r>
      <w:r w:rsidR="00D65777">
        <w:t xml:space="preserve">, nr. </w:t>
      </w:r>
      <w:r w:rsidR="00D65777" w:rsidRPr="00D65777">
        <w:t>264</w:t>
      </w:r>
      <w:r w:rsidR="00D65777">
        <w:t>.</w:t>
      </w:r>
    </w:p>
  </w:footnote>
  <w:footnote w:id="40">
    <w:p w14:paraId="008A39C6" w14:textId="59BC59BE" w:rsidR="006D48C4" w:rsidRPr="00815B07" w:rsidRDefault="006D48C4" w:rsidP="006D48C4">
      <w:pPr>
        <w:pStyle w:val="Voetnoottekst"/>
        <w:rPr>
          <w:szCs w:val="16"/>
        </w:rPr>
      </w:pPr>
      <w:r w:rsidRPr="00815B07">
        <w:rPr>
          <w:rStyle w:val="Voetnootmarkering"/>
          <w:szCs w:val="16"/>
        </w:rPr>
        <w:footnoteRef/>
      </w:r>
      <w:r w:rsidRPr="00815B07">
        <w:rPr>
          <w:szCs w:val="16"/>
        </w:rPr>
        <w:t xml:space="preserve"> </w:t>
      </w:r>
      <w:bookmarkStart w:id="6" w:name="_Hlk226987295"/>
      <w:r w:rsidRPr="00815B07">
        <w:rPr>
          <w:szCs w:val="16"/>
        </w:rPr>
        <w:t xml:space="preserve">In totaal heeft 92% van de Nederlanders van 12 jaar en ouder het testbericht van 1 december 2025 ontvangen op hun mobiele telefoon. </w:t>
      </w:r>
      <w:hyperlink r:id="rId4" w:history="1">
        <w:r w:rsidRPr="00815B07">
          <w:rPr>
            <w:rStyle w:val="Hyperlink"/>
            <w:szCs w:val="16"/>
          </w:rPr>
          <w:t>Bereikmeting NL-Alert testbericht 1 december 2025</w:t>
        </w:r>
      </w:hyperlink>
    </w:p>
    <w:bookmarkEnd w:id="6"/>
  </w:footnote>
  <w:footnote w:id="41">
    <w:p w14:paraId="51D71C6D" w14:textId="3DFFFFD9" w:rsidR="006D48C4" w:rsidRPr="00815B07" w:rsidRDefault="006D48C4" w:rsidP="006D48C4">
      <w:pPr>
        <w:pStyle w:val="Voetnoottekst"/>
        <w:rPr>
          <w:szCs w:val="16"/>
        </w:rPr>
      </w:pPr>
      <w:r w:rsidRPr="00815B07">
        <w:rPr>
          <w:rStyle w:val="Voetnootmarkering"/>
          <w:szCs w:val="16"/>
        </w:rPr>
        <w:footnoteRef/>
      </w:r>
      <w:r w:rsidRPr="00815B07">
        <w:rPr>
          <w:szCs w:val="16"/>
        </w:rPr>
        <w:t xml:space="preserve"> </w:t>
      </w:r>
      <w:proofErr w:type="spellStart"/>
      <w:r w:rsidRPr="00815B07">
        <w:rPr>
          <w:szCs w:val="16"/>
        </w:rPr>
        <w:t>Geofencing</w:t>
      </w:r>
      <w:proofErr w:type="spellEnd"/>
      <w:r w:rsidRPr="00815B07">
        <w:rPr>
          <w:szCs w:val="16"/>
        </w:rPr>
        <w:t xml:space="preserve"> zorgt ervoor dat NL-Alerts doelmatiger en geografisch nauwkeuriger worden ontvangen, zodat alleen mobiele telefoons die zich binnen het door de meldkamer aangegeven uitzendgebied bevinden een NL-Alert ontvangen</w:t>
      </w:r>
      <w:r w:rsidR="00E4271C">
        <w:rPr>
          <w:szCs w:val="16"/>
        </w:rPr>
        <w:t>.</w:t>
      </w:r>
    </w:p>
  </w:footnote>
  <w:footnote w:id="42">
    <w:p w14:paraId="446A549D" w14:textId="5E91F6A8" w:rsidR="006D48C4" w:rsidRPr="00815B07" w:rsidRDefault="006D48C4" w:rsidP="006D48C4">
      <w:pPr>
        <w:pStyle w:val="Voetnoottekst"/>
        <w:rPr>
          <w:szCs w:val="16"/>
        </w:rPr>
      </w:pPr>
      <w:r w:rsidRPr="00815B07">
        <w:rPr>
          <w:rStyle w:val="Voetnootmarkering"/>
          <w:szCs w:val="16"/>
        </w:rPr>
        <w:footnoteRef/>
      </w:r>
      <w:r w:rsidRPr="00815B07">
        <w:rPr>
          <w:szCs w:val="16"/>
        </w:rPr>
        <w:t xml:space="preserve"> </w:t>
      </w:r>
      <w:r w:rsidR="00E4271C" w:rsidRPr="00E4271C">
        <w:rPr>
          <w:color w:val="auto"/>
          <w:szCs w:val="16"/>
        </w:rPr>
        <w:t>Kamerstuk</w:t>
      </w:r>
      <w:r w:rsidR="000B0328">
        <w:rPr>
          <w:color w:val="auto"/>
          <w:szCs w:val="16"/>
        </w:rPr>
        <w:t>ken</w:t>
      </w:r>
      <w:r w:rsidR="00E4271C" w:rsidRPr="00E4271C">
        <w:rPr>
          <w:color w:val="auto"/>
        </w:rPr>
        <w:t xml:space="preserve"> II, </w:t>
      </w:r>
      <w:r w:rsidR="00E4271C" w:rsidRPr="00CF626A">
        <w:rPr>
          <w:color w:val="auto"/>
        </w:rPr>
        <w:t>2024/25, 24170</w:t>
      </w:r>
      <w:r w:rsidR="00CC7342">
        <w:rPr>
          <w:color w:val="auto"/>
        </w:rPr>
        <w:t xml:space="preserve">, nr. </w:t>
      </w:r>
      <w:r w:rsidR="00E4271C" w:rsidRPr="00CF626A">
        <w:rPr>
          <w:color w:val="auto"/>
        </w:rPr>
        <w:t>362</w:t>
      </w:r>
      <w:r w:rsidR="00CC7342">
        <w:rPr>
          <w:color w:val="auto"/>
        </w:rPr>
        <w:t>.</w:t>
      </w:r>
    </w:p>
  </w:footnote>
  <w:footnote w:id="43">
    <w:p w14:paraId="24B1FD0C" w14:textId="46E9F912" w:rsidR="0022115C" w:rsidRPr="000B0328" w:rsidRDefault="0022115C" w:rsidP="0022115C">
      <w:pPr>
        <w:pStyle w:val="Voetnoottekst"/>
        <w:rPr>
          <w:szCs w:val="16"/>
        </w:rPr>
      </w:pPr>
      <w:r w:rsidRPr="000B0328">
        <w:rPr>
          <w:rStyle w:val="Voetnootmarkering"/>
          <w:szCs w:val="16"/>
        </w:rPr>
        <w:footnoteRef/>
      </w:r>
      <w:r w:rsidRPr="000B0328">
        <w:rPr>
          <w:szCs w:val="16"/>
        </w:rPr>
        <w:t xml:space="preserve"> </w:t>
      </w:r>
      <w:r w:rsidR="00CC7342" w:rsidRPr="000B0328">
        <w:rPr>
          <w:szCs w:val="16"/>
        </w:rPr>
        <w:t>Kamerstukken II, 2024/25, 29 517, nr. 251</w:t>
      </w:r>
      <w:r w:rsidR="000B0328" w:rsidRPr="000B0328">
        <w:rPr>
          <w:szCs w:val="16"/>
        </w:rPr>
        <w:t>.</w:t>
      </w:r>
      <w:r w:rsidR="000B0328" w:rsidRPr="000B0328">
        <w:rPr>
          <w:szCs w:val="16"/>
        </w:rPr>
        <w:br/>
        <w:t xml:space="preserve">   </w:t>
      </w:r>
      <w:r w:rsidR="00CC7342" w:rsidRPr="000B0328">
        <w:rPr>
          <w:szCs w:val="16"/>
        </w:rPr>
        <w:t>Kamerstukken II, 2023/24, 29 517, nr. 225</w:t>
      </w:r>
      <w:r w:rsidR="000B0328" w:rsidRPr="000B0328">
        <w:rPr>
          <w:szCs w:val="16"/>
        </w:rPr>
        <w:t>.</w:t>
      </w:r>
    </w:p>
  </w:footnote>
  <w:footnote w:id="44">
    <w:p w14:paraId="5B4584EF" w14:textId="19051157" w:rsidR="0022115C" w:rsidRPr="00815B07" w:rsidRDefault="0022115C" w:rsidP="0022115C">
      <w:pPr>
        <w:pStyle w:val="Voetnoottekst"/>
        <w:rPr>
          <w:szCs w:val="16"/>
        </w:rPr>
      </w:pPr>
      <w:r w:rsidRPr="000B0328">
        <w:rPr>
          <w:rStyle w:val="Voetnootmarkering"/>
          <w:szCs w:val="16"/>
        </w:rPr>
        <w:footnoteRef/>
      </w:r>
      <w:r w:rsidRPr="000B0328">
        <w:rPr>
          <w:szCs w:val="16"/>
        </w:rPr>
        <w:t xml:space="preserve"> </w:t>
      </w:r>
      <w:r w:rsidR="00CC7342" w:rsidRPr="000B0328">
        <w:rPr>
          <w:szCs w:val="16"/>
        </w:rPr>
        <w:t>Kamerstukken II, 2024/25, 29 517, nr. 271</w:t>
      </w:r>
      <w:r w:rsidR="000B0328" w:rsidRPr="000B0328">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8B8E" w14:textId="77777777" w:rsidR="00C352B9" w:rsidRDefault="00CD7F5A">
    <w:r>
      <w:rPr>
        <w:noProof/>
      </w:rPr>
      <mc:AlternateContent>
        <mc:Choice Requires="wps">
          <w:drawing>
            <wp:anchor distT="0" distB="0" distL="0" distR="0" simplePos="0" relativeHeight="251652608" behindDoc="0" locked="1" layoutInCell="1" allowOverlap="1" wp14:anchorId="614AF57B" wp14:editId="13B862E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AC37AF" w14:textId="77777777" w:rsidR="00C352B9" w:rsidRDefault="00CD7F5A">
                          <w:pPr>
                            <w:pStyle w:val="Referentiegegevensbold"/>
                          </w:pPr>
                          <w:r>
                            <w:t>Directoraat-Generaal Politie en Veiligheidsregio's</w:t>
                          </w:r>
                        </w:p>
                        <w:p w14:paraId="24E11B74" w14:textId="77777777" w:rsidR="00C352B9" w:rsidRDefault="00C352B9">
                          <w:pPr>
                            <w:pStyle w:val="WitregelW2"/>
                          </w:pPr>
                        </w:p>
                        <w:p w14:paraId="6AE6F3C0" w14:textId="77777777" w:rsidR="00C352B9" w:rsidRDefault="00CD7F5A">
                          <w:pPr>
                            <w:pStyle w:val="Referentiegegevensbold"/>
                          </w:pPr>
                          <w:r>
                            <w:t>Datum</w:t>
                          </w:r>
                        </w:p>
                        <w:p w14:paraId="3921F8F2" w14:textId="02114756" w:rsidR="00C352B9" w:rsidRDefault="00CD7F5A">
                          <w:pPr>
                            <w:pStyle w:val="Referentiegegevens"/>
                          </w:pPr>
                          <w:sdt>
                            <w:sdtPr>
                              <w:id w:val="-617982811"/>
                              <w:date w:fullDate="2026-05-18T00:00:00Z">
                                <w:dateFormat w:val="d MMMM yyyy"/>
                                <w:lid w:val="nl"/>
                                <w:storeMappedDataAs w:val="dateTime"/>
                                <w:calendar w:val="gregorian"/>
                              </w:date>
                            </w:sdtPr>
                            <w:sdtEndPr/>
                            <w:sdtContent>
                              <w:r w:rsidR="008B38DC">
                                <w:rPr>
                                  <w:lang w:val="nl"/>
                                </w:rPr>
                                <w:t>18 mei 2026</w:t>
                              </w:r>
                            </w:sdtContent>
                          </w:sdt>
                        </w:p>
                        <w:p w14:paraId="675840D7" w14:textId="77777777" w:rsidR="00C352B9" w:rsidRDefault="00C352B9">
                          <w:pPr>
                            <w:pStyle w:val="WitregelW1"/>
                          </w:pPr>
                        </w:p>
                        <w:p w14:paraId="3FBC6BA5" w14:textId="77777777" w:rsidR="00C352B9" w:rsidRDefault="00CD7F5A">
                          <w:pPr>
                            <w:pStyle w:val="Referentiegegevensbold"/>
                          </w:pPr>
                          <w:r>
                            <w:t>Onze referentie</w:t>
                          </w:r>
                        </w:p>
                        <w:p w14:paraId="3A7A763A" w14:textId="77777777" w:rsidR="00C352B9" w:rsidRDefault="00CD7F5A">
                          <w:pPr>
                            <w:pStyle w:val="Referentiegegevens"/>
                          </w:pPr>
                          <w:r>
                            <w:t>7459057</w:t>
                          </w:r>
                        </w:p>
                      </w:txbxContent>
                    </wps:txbx>
                    <wps:bodyPr vert="horz" wrap="square" lIns="0" tIns="0" rIns="0" bIns="0" anchor="t" anchorCtr="0"/>
                  </wps:wsp>
                </a:graphicData>
              </a:graphic>
            </wp:anchor>
          </w:drawing>
        </mc:Choice>
        <mc:Fallback>
          <w:pict>
            <v:shapetype w14:anchorId="614AF57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7AC37AF" w14:textId="77777777" w:rsidR="00C352B9" w:rsidRDefault="00CD7F5A">
                    <w:pPr>
                      <w:pStyle w:val="Referentiegegevensbold"/>
                    </w:pPr>
                    <w:r>
                      <w:t>Directoraat-Generaal Politie en Veiligheidsregio's</w:t>
                    </w:r>
                  </w:p>
                  <w:p w14:paraId="24E11B74" w14:textId="77777777" w:rsidR="00C352B9" w:rsidRDefault="00C352B9">
                    <w:pPr>
                      <w:pStyle w:val="WitregelW2"/>
                    </w:pPr>
                  </w:p>
                  <w:p w14:paraId="6AE6F3C0" w14:textId="77777777" w:rsidR="00C352B9" w:rsidRDefault="00CD7F5A">
                    <w:pPr>
                      <w:pStyle w:val="Referentiegegevensbold"/>
                    </w:pPr>
                    <w:r>
                      <w:t>Datum</w:t>
                    </w:r>
                  </w:p>
                  <w:p w14:paraId="3921F8F2" w14:textId="02114756" w:rsidR="00C352B9" w:rsidRDefault="00CD7F5A">
                    <w:pPr>
                      <w:pStyle w:val="Referentiegegevens"/>
                    </w:pPr>
                    <w:sdt>
                      <w:sdtPr>
                        <w:id w:val="-617982811"/>
                        <w:date w:fullDate="2026-05-18T00:00:00Z">
                          <w:dateFormat w:val="d MMMM yyyy"/>
                          <w:lid w:val="nl"/>
                          <w:storeMappedDataAs w:val="dateTime"/>
                          <w:calendar w:val="gregorian"/>
                        </w:date>
                      </w:sdtPr>
                      <w:sdtEndPr/>
                      <w:sdtContent>
                        <w:r w:rsidR="008B38DC">
                          <w:rPr>
                            <w:lang w:val="nl"/>
                          </w:rPr>
                          <w:t>18 mei 2026</w:t>
                        </w:r>
                      </w:sdtContent>
                    </w:sdt>
                  </w:p>
                  <w:p w14:paraId="675840D7" w14:textId="77777777" w:rsidR="00C352B9" w:rsidRDefault="00C352B9">
                    <w:pPr>
                      <w:pStyle w:val="WitregelW1"/>
                    </w:pPr>
                  </w:p>
                  <w:p w14:paraId="3FBC6BA5" w14:textId="77777777" w:rsidR="00C352B9" w:rsidRDefault="00CD7F5A">
                    <w:pPr>
                      <w:pStyle w:val="Referentiegegevensbold"/>
                    </w:pPr>
                    <w:r>
                      <w:t>Onze referentie</w:t>
                    </w:r>
                  </w:p>
                  <w:p w14:paraId="3A7A763A" w14:textId="77777777" w:rsidR="00C352B9" w:rsidRDefault="00CD7F5A">
                    <w:pPr>
                      <w:pStyle w:val="Referentiegegevens"/>
                    </w:pPr>
                    <w:r>
                      <w:t>7459057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3B7DF83" wp14:editId="60066E0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2955AE1" w14:textId="77777777" w:rsidR="00F83CB8" w:rsidRDefault="00F83CB8"/>
                      </w:txbxContent>
                    </wps:txbx>
                    <wps:bodyPr vert="horz" wrap="square" lIns="0" tIns="0" rIns="0" bIns="0" anchor="t" anchorCtr="0"/>
                  </wps:wsp>
                </a:graphicData>
              </a:graphic>
            </wp:anchor>
          </w:drawing>
        </mc:Choice>
        <mc:Fallback>
          <w:pict>
            <v:shape w14:anchorId="23B7DF8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2955AE1" w14:textId="77777777" w:rsidR="00F83CB8" w:rsidRDefault="00F83CB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1B78FF4" wp14:editId="2A1A713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0612EF4" w14:textId="6B107CD6" w:rsidR="00C352B9" w:rsidRDefault="00CD7F5A">
                          <w:pPr>
                            <w:pStyle w:val="Referentiegegevens"/>
                          </w:pPr>
                          <w:r>
                            <w:t xml:space="preserve">Pagina </w:t>
                          </w:r>
                          <w:r>
                            <w:fldChar w:fldCharType="begin"/>
                          </w:r>
                          <w:r>
                            <w:instrText>PAGE</w:instrText>
                          </w:r>
                          <w:r>
                            <w:fldChar w:fldCharType="separate"/>
                          </w:r>
                          <w:r w:rsidR="00F04D12">
                            <w:rPr>
                              <w:noProof/>
                            </w:rPr>
                            <w:t>2</w:t>
                          </w:r>
                          <w:r>
                            <w:fldChar w:fldCharType="end"/>
                          </w:r>
                          <w:r>
                            <w:t xml:space="preserve"> van </w:t>
                          </w:r>
                          <w:r>
                            <w:fldChar w:fldCharType="begin"/>
                          </w:r>
                          <w:r>
                            <w:instrText>NUMPAGES</w:instrText>
                          </w:r>
                          <w:r>
                            <w:fldChar w:fldCharType="separate"/>
                          </w:r>
                          <w:r w:rsidR="00245FAB">
                            <w:rPr>
                              <w:noProof/>
                            </w:rPr>
                            <w:t>1</w:t>
                          </w:r>
                          <w:r>
                            <w:fldChar w:fldCharType="end"/>
                          </w:r>
                        </w:p>
                      </w:txbxContent>
                    </wps:txbx>
                    <wps:bodyPr vert="horz" wrap="square" lIns="0" tIns="0" rIns="0" bIns="0" anchor="t" anchorCtr="0"/>
                  </wps:wsp>
                </a:graphicData>
              </a:graphic>
            </wp:anchor>
          </w:drawing>
        </mc:Choice>
        <mc:Fallback>
          <w:pict>
            <v:shape w14:anchorId="71B78FF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0612EF4" w14:textId="6B107CD6" w:rsidR="00C352B9" w:rsidRDefault="00CD7F5A">
                    <w:pPr>
                      <w:pStyle w:val="Referentiegegevens"/>
                    </w:pPr>
                    <w:r>
                      <w:t xml:space="preserve">Pagina </w:t>
                    </w:r>
                    <w:r>
                      <w:fldChar w:fldCharType="begin"/>
                    </w:r>
                    <w:r>
                      <w:instrText>PAGE</w:instrText>
                    </w:r>
                    <w:r>
                      <w:fldChar w:fldCharType="separate"/>
                    </w:r>
                    <w:r w:rsidR="00F04D12">
                      <w:rPr>
                        <w:noProof/>
                      </w:rPr>
                      <w:t>2</w:t>
                    </w:r>
                    <w:r>
                      <w:fldChar w:fldCharType="end"/>
                    </w:r>
                    <w:r>
                      <w:t xml:space="preserve"> van </w:t>
                    </w:r>
                    <w:r>
                      <w:fldChar w:fldCharType="begin"/>
                    </w:r>
                    <w:r>
                      <w:instrText>NUMPAGES</w:instrText>
                    </w:r>
                    <w:r>
                      <w:fldChar w:fldCharType="separate"/>
                    </w:r>
                    <w:r w:rsidR="00245FA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16BE" w14:textId="77777777" w:rsidR="00C352B9" w:rsidRDefault="00CD7F5A">
    <w:pPr>
      <w:spacing w:after="6377" w:line="14" w:lineRule="exact"/>
    </w:pPr>
    <w:r>
      <w:rPr>
        <w:noProof/>
      </w:rPr>
      <mc:AlternateContent>
        <mc:Choice Requires="wps">
          <w:drawing>
            <wp:anchor distT="0" distB="0" distL="0" distR="0" simplePos="0" relativeHeight="251655680" behindDoc="0" locked="1" layoutInCell="1" allowOverlap="1" wp14:anchorId="5375077E" wp14:editId="4BAD4A6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9738F72" w14:textId="77777777" w:rsidR="008B38DC" w:rsidRDefault="00CD7F5A">
                          <w:r>
                            <w:t xml:space="preserve">Aan de Voorzitter van de Tweede Kamer </w:t>
                          </w:r>
                        </w:p>
                        <w:p w14:paraId="021FBD2F" w14:textId="0B3E208E" w:rsidR="00C352B9" w:rsidRDefault="00CD7F5A">
                          <w:r>
                            <w:t>der Staten-Generaal</w:t>
                          </w:r>
                        </w:p>
                        <w:p w14:paraId="16A95EB6" w14:textId="77777777" w:rsidR="00C352B9" w:rsidRDefault="00CD7F5A">
                          <w:r>
                            <w:t xml:space="preserve">Postbus 20018 </w:t>
                          </w:r>
                        </w:p>
                        <w:p w14:paraId="7AA32D27" w14:textId="77777777" w:rsidR="00C352B9" w:rsidRDefault="00CD7F5A">
                          <w:r>
                            <w:t>2500 EA  DEN HAAG</w:t>
                          </w:r>
                        </w:p>
                      </w:txbxContent>
                    </wps:txbx>
                    <wps:bodyPr vert="horz" wrap="square" lIns="0" tIns="0" rIns="0" bIns="0" anchor="t" anchorCtr="0"/>
                  </wps:wsp>
                </a:graphicData>
              </a:graphic>
            </wp:anchor>
          </w:drawing>
        </mc:Choice>
        <mc:Fallback>
          <w:pict>
            <v:shapetype w14:anchorId="5375077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9738F72" w14:textId="77777777" w:rsidR="008B38DC" w:rsidRDefault="00CD7F5A">
                    <w:r>
                      <w:t xml:space="preserve">Aan de Voorzitter van de Tweede Kamer </w:t>
                    </w:r>
                  </w:p>
                  <w:p w14:paraId="021FBD2F" w14:textId="0B3E208E" w:rsidR="00C352B9" w:rsidRDefault="00CD7F5A">
                    <w:r>
                      <w:t>der Staten-Generaal</w:t>
                    </w:r>
                  </w:p>
                  <w:p w14:paraId="16A95EB6" w14:textId="77777777" w:rsidR="00C352B9" w:rsidRDefault="00CD7F5A">
                    <w:r>
                      <w:t xml:space="preserve">Postbus 20018 </w:t>
                    </w:r>
                  </w:p>
                  <w:p w14:paraId="7AA32D27" w14:textId="77777777" w:rsidR="00C352B9" w:rsidRDefault="00CD7F5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20D601C" wp14:editId="662CFF91">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352B9" w14:paraId="6100899C" w14:textId="77777777">
                            <w:trPr>
                              <w:trHeight w:val="240"/>
                            </w:trPr>
                            <w:tc>
                              <w:tcPr>
                                <w:tcW w:w="1140" w:type="dxa"/>
                              </w:tcPr>
                              <w:p w14:paraId="13DEE9E1" w14:textId="77777777" w:rsidR="00C352B9" w:rsidRDefault="00CD7F5A">
                                <w:r>
                                  <w:t>Datum</w:t>
                                </w:r>
                              </w:p>
                            </w:tc>
                            <w:tc>
                              <w:tcPr>
                                <w:tcW w:w="5918" w:type="dxa"/>
                              </w:tcPr>
                              <w:p w14:paraId="69BF0A71" w14:textId="5A815DEC" w:rsidR="00C352B9" w:rsidRPr="008B38DC" w:rsidRDefault="00CD7F5A">
                                <w:sdt>
                                  <w:sdtPr>
                                    <w:id w:val="-1352713912"/>
                                    <w:date w:fullDate="2026-05-18T00:00:00Z">
                                      <w:dateFormat w:val="d MMMM yyyy"/>
                                      <w:lid w:val="nl"/>
                                      <w:storeMappedDataAs w:val="dateTime"/>
                                      <w:calendar w:val="gregorian"/>
                                    </w:date>
                                  </w:sdtPr>
                                  <w:sdtEndPr/>
                                  <w:sdtContent>
                                    <w:r w:rsidR="008B38DC" w:rsidRPr="008B38DC">
                                      <w:rPr>
                                        <w:lang w:val="nl"/>
                                      </w:rPr>
                                      <w:t>18 mei 2026</w:t>
                                    </w:r>
                                  </w:sdtContent>
                                </w:sdt>
                              </w:p>
                            </w:tc>
                          </w:tr>
                          <w:tr w:rsidR="00C352B9" w14:paraId="20D5E544" w14:textId="77777777">
                            <w:trPr>
                              <w:trHeight w:val="240"/>
                            </w:trPr>
                            <w:tc>
                              <w:tcPr>
                                <w:tcW w:w="1140" w:type="dxa"/>
                              </w:tcPr>
                              <w:p w14:paraId="6CAC0979" w14:textId="77777777" w:rsidR="00C352B9" w:rsidRDefault="00CD7F5A">
                                <w:r>
                                  <w:t>Betreft</w:t>
                                </w:r>
                              </w:p>
                            </w:tc>
                            <w:tc>
                              <w:tcPr>
                                <w:tcW w:w="5918" w:type="dxa"/>
                              </w:tcPr>
                              <w:p w14:paraId="1EF46510" w14:textId="77777777" w:rsidR="00C352B9" w:rsidRDefault="00CD7F5A">
                                <w:r>
                                  <w:t>Verzamelbrief brandweer, crisisbeheersing en meldkamers</w:t>
                                </w:r>
                              </w:p>
                            </w:tc>
                          </w:tr>
                        </w:tbl>
                        <w:p w14:paraId="48C91BFF" w14:textId="77777777" w:rsidR="00F83CB8" w:rsidRDefault="00F83CB8"/>
                      </w:txbxContent>
                    </wps:txbx>
                    <wps:bodyPr vert="horz" wrap="square" lIns="0" tIns="0" rIns="0" bIns="0" anchor="t" anchorCtr="0"/>
                  </wps:wsp>
                </a:graphicData>
              </a:graphic>
            </wp:anchor>
          </w:drawing>
        </mc:Choice>
        <mc:Fallback>
          <w:pict>
            <v:shape w14:anchorId="520D601C"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352B9" w14:paraId="6100899C" w14:textId="77777777">
                      <w:trPr>
                        <w:trHeight w:val="240"/>
                      </w:trPr>
                      <w:tc>
                        <w:tcPr>
                          <w:tcW w:w="1140" w:type="dxa"/>
                        </w:tcPr>
                        <w:p w14:paraId="13DEE9E1" w14:textId="77777777" w:rsidR="00C352B9" w:rsidRDefault="00CD7F5A">
                          <w:r>
                            <w:t>Datum</w:t>
                          </w:r>
                        </w:p>
                      </w:tc>
                      <w:tc>
                        <w:tcPr>
                          <w:tcW w:w="5918" w:type="dxa"/>
                        </w:tcPr>
                        <w:p w14:paraId="69BF0A71" w14:textId="5A815DEC" w:rsidR="00C352B9" w:rsidRPr="008B38DC" w:rsidRDefault="00CD7F5A">
                          <w:sdt>
                            <w:sdtPr>
                              <w:id w:val="-1352713912"/>
                              <w:date w:fullDate="2026-05-18T00:00:00Z">
                                <w:dateFormat w:val="d MMMM yyyy"/>
                                <w:lid w:val="nl"/>
                                <w:storeMappedDataAs w:val="dateTime"/>
                                <w:calendar w:val="gregorian"/>
                              </w:date>
                            </w:sdtPr>
                            <w:sdtEndPr/>
                            <w:sdtContent>
                              <w:r w:rsidR="008B38DC" w:rsidRPr="008B38DC">
                                <w:rPr>
                                  <w:lang w:val="nl"/>
                                </w:rPr>
                                <w:t>18 mei 2026</w:t>
                              </w:r>
                            </w:sdtContent>
                          </w:sdt>
                        </w:p>
                      </w:tc>
                    </w:tr>
                    <w:tr w:rsidR="00C352B9" w14:paraId="20D5E544" w14:textId="77777777">
                      <w:trPr>
                        <w:trHeight w:val="240"/>
                      </w:trPr>
                      <w:tc>
                        <w:tcPr>
                          <w:tcW w:w="1140" w:type="dxa"/>
                        </w:tcPr>
                        <w:p w14:paraId="6CAC0979" w14:textId="77777777" w:rsidR="00C352B9" w:rsidRDefault="00CD7F5A">
                          <w:r>
                            <w:t>Betreft</w:t>
                          </w:r>
                        </w:p>
                      </w:tc>
                      <w:tc>
                        <w:tcPr>
                          <w:tcW w:w="5918" w:type="dxa"/>
                        </w:tcPr>
                        <w:p w14:paraId="1EF46510" w14:textId="77777777" w:rsidR="00C352B9" w:rsidRDefault="00CD7F5A">
                          <w:r>
                            <w:t>Verzamelbrief brandweer, crisisbeheersing en meldkamers</w:t>
                          </w:r>
                        </w:p>
                      </w:tc>
                    </w:tr>
                  </w:tbl>
                  <w:p w14:paraId="48C91BFF" w14:textId="77777777" w:rsidR="00F83CB8" w:rsidRDefault="00F83CB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7553F01" wp14:editId="4C5F07B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B2C80A" w14:textId="77777777" w:rsidR="00C352B9" w:rsidRDefault="00CD7F5A">
                          <w:pPr>
                            <w:pStyle w:val="Referentiegegevensbold"/>
                          </w:pPr>
                          <w:r>
                            <w:t>Directoraat-Generaal Politie en Veiligheidsregio's</w:t>
                          </w:r>
                        </w:p>
                        <w:p w14:paraId="23B117F4" w14:textId="77777777" w:rsidR="00C352B9" w:rsidRDefault="00C352B9">
                          <w:pPr>
                            <w:pStyle w:val="WitregelW1"/>
                          </w:pPr>
                        </w:p>
                        <w:p w14:paraId="5BF0A9D4" w14:textId="77777777" w:rsidR="00C352B9" w:rsidRDefault="00CD7F5A">
                          <w:pPr>
                            <w:pStyle w:val="Referentiegegevens"/>
                          </w:pPr>
                          <w:r>
                            <w:t>Turfmarkt 147</w:t>
                          </w:r>
                        </w:p>
                        <w:p w14:paraId="3AB02114" w14:textId="77777777" w:rsidR="00C352B9" w:rsidRPr="00616252" w:rsidRDefault="00CD7F5A">
                          <w:pPr>
                            <w:pStyle w:val="Referentiegegevens"/>
                            <w:rPr>
                              <w:lang w:val="de-DE"/>
                            </w:rPr>
                          </w:pPr>
                          <w:r w:rsidRPr="00616252">
                            <w:rPr>
                              <w:lang w:val="de-DE"/>
                            </w:rPr>
                            <w:t>2511 DP  Den Haag</w:t>
                          </w:r>
                        </w:p>
                        <w:p w14:paraId="11F1C7CC" w14:textId="77777777" w:rsidR="00C352B9" w:rsidRPr="00616252" w:rsidRDefault="00CD7F5A">
                          <w:pPr>
                            <w:pStyle w:val="Referentiegegevens"/>
                            <w:rPr>
                              <w:lang w:val="de-DE"/>
                            </w:rPr>
                          </w:pPr>
                          <w:r w:rsidRPr="00616252">
                            <w:rPr>
                              <w:lang w:val="de-DE"/>
                            </w:rPr>
                            <w:t>Postbus 20301</w:t>
                          </w:r>
                        </w:p>
                        <w:p w14:paraId="038A9430" w14:textId="77777777" w:rsidR="00C352B9" w:rsidRPr="00616252" w:rsidRDefault="00CD7F5A">
                          <w:pPr>
                            <w:pStyle w:val="Referentiegegevens"/>
                            <w:rPr>
                              <w:lang w:val="de-DE"/>
                            </w:rPr>
                          </w:pPr>
                          <w:r w:rsidRPr="00616252">
                            <w:rPr>
                              <w:lang w:val="de-DE"/>
                            </w:rPr>
                            <w:t>2500 EH  Den Haag</w:t>
                          </w:r>
                        </w:p>
                        <w:p w14:paraId="766395F4" w14:textId="77777777" w:rsidR="00C352B9" w:rsidRPr="00616252" w:rsidRDefault="00CD7F5A">
                          <w:pPr>
                            <w:pStyle w:val="Referentiegegevens"/>
                            <w:rPr>
                              <w:lang w:val="de-DE"/>
                            </w:rPr>
                          </w:pPr>
                          <w:r w:rsidRPr="00616252">
                            <w:rPr>
                              <w:lang w:val="de-DE"/>
                            </w:rPr>
                            <w:t>www.rijksoverheid.nl/jenv</w:t>
                          </w:r>
                        </w:p>
                        <w:p w14:paraId="657CAB66" w14:textId="77777777" w:rsidR="00C352B9" w:rsidRPr="00616252" w:rsidRDefault="00C352B9">
                          <w:pPr>
                            <w:pStyle w:val="WitregelW2"/>
                            <w:rPr>
                              <w:lang w:val="de-DE"/>
                            </w:rPr>
                          </w:pPr>
                        </w:p>
                        <w:p w14:paraId="7AC84856" w14:textId="77777777" w:rsidR="00C352B9" w:rsidRDefault="00CD7F5A">
                          <w:pPr>
                            <w:pStyle w:val="Referentiegegevensbold"/>
                          </w:pPr>
                          <w:r>
                            <w:t>Onze referentie</w:t>
                          </w:r>
                        </w:p>
                        <w:p w14:paraId="708BF4BD" w14:textId="2B9C7AD3" w:rsidR="00C352B9" w:rsidRDefault="00CD7F5A">
                          <w:pPr>
                            <w:pStyle w:val="Referentiegegevens"/>
                          </w:pPr>
                          <w:r>
                            <w:t>7459057</w:t>
                          </w:r>
                          <w:r w:rsidR="008B38DC">
                            <w:br/>
                          </w:r>
                          <w:r w:rsidR="008B38DC">
                            <w:br/>
                          </w:r>
                          <w:r w:rsidR="008B38DC" w:rsidRPr="008B38DC">
                            <w:rPr>
                              <w:b/>
                              <w:bCs/>
                            </w:rPr>
                            <w:t>Bijlagen</w:t>
                          </w:r>
                          <w:r w:rsidR="008B38DC">
                            <w:br/>
                            <w:t>1</w:t>
                          </w:r>
                        </w:p>
                      </w:txbxContent>
                    </wps:txbx>
                    <wps:bodyPr vert="horz" wrap="square" lIns="0" tIns="0" rIns="0" bIns="0" anchor="t" anchorCtr="0"/>
                  </wps:wsp>
                </a:graphicData>
              </a:graphic>
            </wp:anchor>
          </w:drawing>
        </mc:Choice>
        <mc:Fallback>
          <w:pict>
            <v:shape w14:anchorId="67553F0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6B2C80A" w14:textId="77777777" w:rsidR="00C352B9" w:rsidRDefault="00CD7F5A">
                    <w:pPr>
                      <w:pStyle w:val="Referentiegegevensbold"/>
                    </w:pPr>
                    <w:r>
                      <w:t>Directoraat-Generaal Politie en Veiligheidsregio's</w:t>
                    </w:r>
                  </w:p>
                  <w:p w14:paraId="23B117F4" w14:textId="77777777" w:rsidR="00C352B9" w:rsidRDefault="00C352B9">
                    <w:pPr>
                      <w:pStyle w:val="WitregelW1"/>
                    </w:pPr>
                  </w:p>
                  <w:p w14:paraId="5BF0A9D4" w14:textId="77777777" w:rsidR="00C352B9" w:rsidRDefault="00CD7F5A">
                    <w:pPr>
                      <w:pStyle w:val="Referentiegegevens"/>
                    </w:pPr>
                    <w:r>
                      <w:t>Turfmarkt 147</w:t>
                    </w:r>
                  </w:p>
                  <w:p w14:paraId="3AB02114" w14:textId="77777777" w:rsidR="00C352B9" w:rsidRPr="00616252" w:rsidRDefault="00CD7F5A">
                    <w:pPr>
                      <w:pStyle w:val="Referentiegegevens"/>
                      <w:rPr>
                        <w:lang w:val="de-DE"/>
                      </w:rPr>
                    </w:pPr>
                    <w:r w:rsidRPr="00616252">
                      <w:rPr>
                        <w:lang w:val="de-DE"/>
                      </w:rPr>
                      <w:t>2511 DP  Den Haag</w:t>
                    </w:r>
                  </w:p>
                  <w:p w14:paraId="11F1C7CC" w14:textId="77777777" w:rsidR="00C352B9" w:rsidRPr="00616252" w:rsidRDefault="00CD7F5A">
                    <w:pPr>
                      <w:pStyle w:val="Referentiegegevens"/>
                      <w:rPr>
                        <w:lang w:val="de-DE"/>
                      </w:rPr>
                    </w:pPr>
                    <w:r w:rsidRPr="00616252">
                      <w:rPr>
                        <w:lang w:val="de-DE"/>
                      </w:rPr>
                      <w:t>Postbus 20301</w:t>
                    </w:r>
                  </w:p>
                  <w:p w14:paraId="038A9430" w14:textId="77777777" w:rsidR="00C352B9" w:rsidRPr="00616252" w:rsidRDefault="00CD7F5A">
                    <w:pPr>
                      <w:pStyle w:val="Referentiegegevens"/>
                      <w:rPr>
                        <w:lang w:val="de-DE"/>
                      </w:rPr>
                    </w:pPr>
                    <w:r w:rsidRPr="00616252">
                      <w:rPr>
                        <w:lang w:val="de-DE"/>
                      </w:rPr>
                      <w:t>2500 EH  Den Haag</w:t>
                    </w:r>
                  </w:p>
                  <w:p w14:paraId="766395F4" w14:textId="77777777" w:rsidR="00C352B9" w:rsidRPr="00616252" w:rsidRDefault="00CD7F5A">
                    <w:pPr>
                      <w:pStyle w:val="Referentiegegevens"/>
                      <w:rPr>
                        <w:lang w:val="de-DE"/>
                      </w:rPr>
                    </w:pPr>
                    <w:r w:rsidRPr="00616252">
                      <w:rPr>
                        <w:lang w:val="de-DE"/>
                      </w:rPr>
                      <w:t>www.rijksoverheid.nl/jenv</w:t>
                    </w:r>
                  </w:p>
                  <w:p w14:paraId="657CAB66" w14:textId="77777777" w:rsidR="00C352B9" w:rsidRPr="00616252" w:rsidRDefault="00C352B9">
                    <w:pPr>
                      <w:pStyle w:val="WitregelW2"/>
                      <w:rPr>
                        <w:lang w:val="de-DE"/>
                      </w:rPr>
                    </w:pPr>
                  </w:p>
                  <w:p w14:paraId="7AC84856" w14:textId="77777777" w:rsidR="00C352B9" w:rsidRDefault="00CD7F5A">
                    <w:pPr>
                      <w:pStyle w:val="Referentiegegevensbold"/>
                    </w:pPr>
                    <w:r>
                      <w:t>Onze referentie</w:t>
                    </w:r>
                  </w:p>
                  <w:p w14:paraId="708BF4BD" w14:textId="2B9C7AD3" w:rsidR="00C352B9" w:rsidRDefault="00CD7F5A">
                    <w:pPr>
                      <w:pStyle w:val="Referentiegegevens"/>
                    </w:pPr>
                    <w:r>
                      <w:t>7459057</w:t>
                    </w:r>
                    <w:r w:rsidR="008B38DC">
                      <w:br/>
                    </w:r>
                    <w:r w:rsidR="008B38DC">
                      <w:br/>
                    </w:r>
                    <w:r w:rsidR="008B38DC" w:rsidRPr="008B38DC">
                      <w:rPr>
                        <w:b/>
                        <w:bCs/>
                      </w:rPr>
                      <w:t>Bijlagen</w:t>
                    </w:r>
                    <w:r w:rsidR="008B38DC">
                      <w:b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4B6F494" wp14:editId="29D1C57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F35E96" w14:textId="77777777" w:rsidR="00F83CB8" w:rsidRDefault="00F83CB8"/>
                      </w:txbxContent>
                    </wps:txbx>
                    <wps:bodyPr vert="horz" wrap="square" lIns="0" tIns="0" rIns="0" bIns="0" anchor="t" anchorCtr="0"/>
                  </wps:wsp>
                </a:graphicData>
              </a:graphic>
            </wp:anchor>
          </w:drawing>
        </mc:Choice>
        <mc:Fallback>
          <w:pict>
            <v:shape w14:anchorId="74B6F49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6F35E96" w14:textId="77777777" w:rsidR="00F83CB8" w:rsidRDefault="00F83CB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F90DE5C" wp14:editId="23AF6CD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86C05DA" w14:textId="77777777" w:rsidR="00C352B9" w:rsidRDefault="00CD7F5A">
                          <w:pPr>
                            <w:pStyle w:val="Referentiegegevens"/>
                          </w:pPr>
                          <w:r>
                            <w:t xml:space="preserve">Pagina </w:t>
                          </w:r>
                          <w:r>
                            <w:fldChar w:fldCharType="begin"/>
                          </w:r>
                          <w:r>
                            <w:instrText>PAGE</w:instrText>
                          </w:r>
                          <w:r>
                            <w:fldChar w:fldCharType="separate"/>
                          </w:r>
                          <w:r w:rsidR="00245FAB">
                            <w:rPr>
                              <w:noProof/>
                            </w:rPr>
                            <w:t>1</w:t>
                          </w:r>
                          <w:r>
                            <w:fldChar w:fldCharType="end"/>
                          </w:r>
                          <w:r>
                            <w:t xml:space="preserve"> van </w:t>
                          </w:r>
                          <w:r>
                            <w:fldChar w:fldCharType="begin"/>
                          </w:r>
                          <w:r>
                            <w:instrText>NUMPAGES</w:instrText>
                          </w:r>
                          <w:r>
                            <w:fldChar w:fldCharType="separate"/>
                          </w:r>
                          <w:r w:rsidR="00245FAB">
                            <w:rPr>
                              <w:noProof/>
                            </w:rPr>
                            <w:t>1</w:t>
                          </w:r>
                          <w:r>
                            <w:fldChar w:fldCharType="end"/>
                          </w:r>
                        </w:p>
                      </w:txbxContent>
                    </wps:txbx>
                    <wps:bodyPr vert="horz" wrap="square" lIns="0" tIns="0" rIns="0" bIns="0" anchor="t" anchorCtr="0"/>
                  </wps:wsp>
                </a:graphicData>
              </a:graphic>
            </wp:anchor>
          </w:drawing>
        </mc:Choice>
        <mc:Fallback>
          <w:pict>
            <v:shape w14:anchorId="6F90DE5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86C05DA" w14:textId="77777777" w:rsidR="00C352B9" w:rsidRDefault="00CD7F5A">
                    <w:pPr>
                      <w:pStyle w:val="Referentiegegevens"/>
                    </w:pPr>
                    <w:r>
                      <w:t xml:space="preserve">Pagina </w:t>
                    </w:r>
                    <w:r>
                      <w:fldChar w:fldCharType="begin"/>
                    </w:r>
                    <w:r>
                      <w:instrText>PAGE</w:instrText>
                    </w:r>
                    <w:r>
                      <w:fldChar w:fldCharType="separate"/>
                    </w:r>
                    <w:r w:rsidR="00245FAB">
                      <w:rPr>
                        <w:noProof/>
                      </w:rPr>
                      <w:t>1</w:t>
                    </w:r>
                    <w:r>
                      <w:fldChar w:fldCharType="end"/>
                    </w:r>
                    <w:r>
                      <w:t xml:space="preserve"> van </w:t>
                    </w:r>
                    <w:r>
                      <w:fldChar w:fldCharType="begin"/>
                    </w:r>
                    <w:r>
                      <w:instrText>NUMPAGES</w:instrText>
                    </w:r>
                    <w:r>
                      <w:fldChar w:fldCharType="separate"/>
                    </w:r>
                    <w:r w:rsidR="00245FA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BEFC3BC" wp14:editId="5834C34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182EF3" w14:textId="77777777" w:rsidR="00C352B9" w:rsidRDefault="00CD7F5A">
                          <w:pPr>
                            <w:spacing w:line="240" w:lineRule="auto"/>
                          </w:pPr>
                          <w:r>
                            <w:rPr>
                              <w:noProof/>
                            </w:rPr>
                            <w:drawing>
                              <wp:inline distT="0" distB="0" distL="0" distR="0" wp14:anchorId="57CA8579" wp14:editId="0F6F517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EFC3B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6182EF3" w14:textId="77777777" w:rsidR="00C352B9" w:rsidRDefault="00CD7F5A">
                    <w:pPr>
                      <w:spacing w:line="240" w:lineRule="auto"/>
                    </w:pPr>
                    <w:r>
                      <w:rPr>
                        <w:noProof/>
                      </w:rPr>
                      <w:drawing>
                        <wp:inline distT="0" distB="0" distL="0" distR="0" wp14:anchorId="57CA8579" wp14:editId="0F6F517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B34A600" wp14:editId="2DD1501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8BCA67" w14:textId="77777777" w:rsidR="00C352B9" w:rsidRDefault="00CD7F5A">
                          <w:pPr>
                            <w:spacing w:line="240" w:lineRule="auto"/>
                          </w:pPr>
                          <w:r>
                            <w:rPr>
                              <w:noProof/>
                            </w:rPr>
                            <w:drawing>
                              <wp:inline distT="0" distB="0" distL="0" distR="0" wp14:anchorId="3C9437C3" wp14:editId="1D2C1A4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34A60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D8BCA67" w14:textId="77777777" w:rsidR="00C352B9" w:rsidRDefault="00CD7F5A">
                    <w:pPr>
                      <w:spacing w:line="240" w:lineRule="auto"/>
                    </w:pPr>
                    <w:r>
                      <w:rPr>
                        <w:noProof/>
                      </w:rPr>
                      <w:drawing>
                        <wp:inline distT="0" distB="0" distL="0" distR="0" wp14:anchorId="3C9437C3" wp14:editId="1D2C1A4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1F9CF54" wp14:editId="7793AEF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840FBB" w14:textId="77777777" w:rsidR="00C352B9" w:rsidRDefault="00CD7F5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1F9CF5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4840FBB" w14:textId="77777777" w:rsidR="00C352B9" w:rsidRDefault="00CD7F5A">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0FD86A"/>
    <w:multiLevelType w:val="multilevel"/>
    <w:tmpl w:val="BF9ADF9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192870"/>
    <w:multiLevelType w:val="multilevel"/>
    <w:tmpl w:val="EDBF733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EC87FD6"/>
    <w:multiLevelType w:val="multilevel"/>
    <w:tmpl w:val="51A93FC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6BB7C47"/>
    <w:multiLevelType w:val="multilevel"/>
    <w:tmpl w:val="D35499B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18F800E"/>
    <w:multiLevelType w:val="multilevel"/>
    <w:tmpl w:val="AFBB94F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A122E92"/>
    <w:multiLevelType w:val="hybridMultilevel"/>
    <w:tmpl w:val="5B728934"/>
    <w:lvl w:ilvl="0" w:tplc="AAB44C0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E2A8ED9"/>
    <w:multiLevelType w:val="multilevel"/>
    <w:tmpl w:val="CC41CB4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02E6C5C"/>
    <w:multiLevelType w:val="hybridMultilevel"/>
    <w:tmpl w:val="32E4C656"/>
    <w:lvl w:ilvl="0" w:tplc="75D04EC8">
      <w:start w:val="25"/>
      <w:numFmt w:val="decimal"/>
      <w:lvlText w:val="%1"/>
      <w:lvlJc w:val="left"/>
      <w:pPr>
        <w:ind w:left="603" w:hanging="215"/>
      </w:pPr>
      <w:rPr>
        <w:rFonts w:hint="default"/>
        <w:spacing w:val="0"/>
        <w:w w:val="101"/>
        <w:lang w:val="nl-NL" w:eastAsia="en-US" w:bidi="ar-SA"/>
      </w:rPr>
    </w:lvl>
    <w:lvl w:ilvl="1" w:tplc="D0142E68">
      <w:numFmt w:val="bullet"/>
      <w:lvlText w:val="•"/>
      <w:lvlJc w:val="left"/>
      <w:pPr>
        <w:ind w:left="1659" w:hanging="215"/>
      </w:pPr>
      <w:rPr>
        <w:rFonts w:hint="default"/>
        <w:lang w:val="nl-NL" w:eastAsia="en-US" w:bidi="ar-SA"/>
      </w:rPr>
    </w:lvl>
    <w:lvl w:ilvl="2" w:tplc="D2BE48AA">
      <w:numFmt w:val="bullet"/>
      <w:lvlText w:val="•"/>
      <w:lvlJc w:val="left"/>
      <w:pPr>
        <w:ind w:left="2719" w:hanging="215"/>
      </w:pPr>
      <w:rPr>
        <w:rFonts w:hint="default"/>
        <w:lang w:val="nl-NL" w:eastAsia="en-US" w:bidi="ar-SA"/>
      </w:rPr>
    </w:lvl>
    <w:lvl w:ilvl="3" w:tplc="0980B42C">
      <w:numFmt w:val="bullet"/>
      <w:lvlText w:val="•"/>
      <w:lvlJc w:val="left"/>
      <w:pPr>
        <w:ind w:left="3779" w:hanging="215"/>
      </w:pPr>
      <w:rPr>
        <w:rFonts w:hint="default"/>
        <w:lang w:val="nl-NL" w:eastAsia="en-US" w:bidi="ar-SA"/>
      </w:rPr>
    </w:lvl>
    <w:lvl w:ilvl="4" w:tplc="80C6C75E">
      <w:numFmt w:val="bullet"/>
      <w:lvlText w:val="•"/>
      <w:lvlJc w:val="left"/>
      <w:pPr>
        <w:ind w:left="4838" w:hanging="215"/>
      </w:pPr>
      <w:rPr>
        <w:rFonts w:hint="default"/>
        <w:lang w:val="nl-NL" w:eastAsia="en-US" w:bidi="ar-SA"/>
      </w:rPr>
    </w:lvl>
    <w:lvl w:ilvl="5" w:tplc="090C7AAE">
      <w:numFmt w:val="bullet"/>
      <w:lvlText w:val="•"/>
      <w:lvlJc w:val="left"/>
      <w:pPr>
        <w:ind w:left="5898" w:hanging="215"/>
      </w:pPr>
      <w:rPr>
        <w:rFonts w:hint="default"/>
        <w:lang w:val="nl-NL" w:eastAsia="en-US" w:bidi="ar-SA"/>
      </w:rPr>
    </w:lvl>
    <w:lvl w:ilvl="6" w:tplc="D3EA3814">
      <w:numFmt w:val="bullet"/>
      <w:lvlText w:val="•"/>
      <w:lvlJc w:val="left"/>
      <w:pPr>
        <w:ind w:left="6958" w:hanging="215"/>
      </w:pPr>
      <w:rPr>
        <w:rFonts w:hint="default"/>
        <w:lang w:val="nl-NL" w:eastAsia="en-US" w:bidi="ar-SA"/>
      </w:rPr>
    </w:lvl>
    <w:lvl w:ilvl="7" w:tplc="D924CB0C">
      <w:numFmt w:val="bullet"/>
      <w:lvlText w:val="•"/>
      <w:lvlJc w:val="left"/>
      <w:pPr>
        <w:ind w:left="8017" w:hanging="215"/>
      </w:pPr>
      <w:rPr>
        <w:rFonts w:hint="default"/>
        <w:lang w:val="nl-NL" w:eastAsia="en-US" w:bidi="ar-SA"/>
      </w:rPr>
    </w:lvl>
    <w:lvl w:ilvl="8" w:tplc="48DE03D6">
      <w:numFmt w:val="bullet"/>
      <w:lvlText w:val="•"/>
      <w:lvlJc w:val="left"/>
      <w:pPr>
        <w:ind w:left="9077" w:hanging="215"/>
      </w:pPr>
      <w:rPr>
        <w:rFonts w:hint="default"/>
        <w:lang w:val="nl-NL" w:eastAsia="en-US" w:bidi="ar-SA"/>
      </w:rPr>
    </w:lvl>
  </w:abstractNum>
  <w:num w:numId="1" w16cid:durableId="1031078749">
    <w:abstractNumId w:val="2"/>
  </w:num>
  <w:num w:numId="2" w16cid:durableId="1115296366">
    <w:abstractNumId w:val="3"/>
  </w:num>
  <w:num w:numId="3" w16cid:durableId="751197802">
    <w:abstractNumId w:val="6"/>
  </w:num>
  <w:num w:numId="4" w16cid:durableId="187763343">
    <w:abstractNumId w:val="0"/>
  </w:num>
  <w:num w:numId="5" w16cid:durableId="501287260">
    <w:abstractNumId w:val="1"/>
  </w:num>
  <w:num w:numId="6" w16cid:durableId="788860020">
    <w:abstractNumId w:val="4"/>
  </w:num>
  <w:num w:numId="7" w16cid:durableId="301928264">
    <w:abstractNumId w:val="7"/>
  </w:num>
  <w:num w:numId="8" w16cid:durableId="899704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FAB"/>
    <w:rsid w:val="00004ECB"/>
    <w:rsid w:val="0000720E"/>
    <w:rsid w:val="00010C1B"/>
    <w:rsid w:val="00011FF3"/>
    <w:rsid w:val="00012F7F"/>
    <w:rsid w:val="00014571"/>
    <w:rsid w:val="00014D18"/>
    <w:rsid w:val="00022941"/>
    <w:rsid w:val="00023F45"/>
    <w:rsid w:val="000246B2"/>
    <w:rsid w:val="0002706F"/>
    <w:rsid w:val="00027A96"/>
    <w:rsid w:val="0003253F"/>
    <w:rsid w:val="00042AD7"/>
    <w:rsid w:val="0004416F"/>
    <w:rsid w:val="000473A0"/>
    <w:rsid w:val="00047FE3"/>
    <w:rsid w:val="00050B2B"/>
    <w:rsid w:val="000535B4"/>
    <w:rsid w:val="00055BB6"/>
    <w:rsid w:val="0006529B"/>
    <w:rsid w:val="00067556"/>
    <w:rsid w:val="00074570"/>
    <w:rsid w:val="00075C5C"/>
    <w:rsid w:val="0008234F"/>
    <w:rsid w:val="0008482E"/>
    <w:rsid w:val="000917C8"/>
    <w:rsid w:val="000947BB"/>
    <w:rsid w:val="000954C4"/>
    <w:rsid w:val="00097915"/>
    <w:rsid w:val="00097B21"/>
    <w:rsid w:val="000B0328"/>
    <w:rsid w:val="000B0339"/>
    <w:rsid w:val="000B7004"/>
    <w:rsid w:val="000C23C7"/>
    <w:rsid w:val="000C3B24"/>
    <w:rsid w:val="000C45A7"/>
    <w:rsid w:val="000C47F7"/>
    <w:rsid w:val="000C5444"/>
    <w:rsid w:val="000C7D86"/>
    <w:rsid w:val="000E57E4"/>
    <w:rsid w:val="000E5BC0"/>
    <w:rsid w:val="000E6DF8"/>
    <w:rsid w:val="000F2B90"/>
    <w:rsid w:val="000F4C89"/>
    <w:rsid w:val="00105A67"/>
    <w:rsid w:val="001063CE"/>
    <w:rsid w:val="0011204E"/>
    <w:rsid w:val="00126AC8"/>
    <w:rsid w:val="00127ACF"/>
    <w:rsid w:val="00127EE0"/>
    <w:rsid w:val="001331CE"/>
    <w:rsid w:val="001332BD"/>
    <w:rsid w:val="00141679"/>
    <w:rsid w:val="00144086"/>
    <w:rsid w:val="001466B2"/>
    <w:rsid w:val="001549AB"/>
    <w:rsid w:val="0015687C"/>
    <w:rsid w:val="00156A23"/>
    <w:rsid w:val="001576C9"/>
    <w:rsid w:val="0016334E"/>
    <w:rsid w:val="00164449"/>
    <w:rsid w:val="00165CC6"/>
    <w:rsid w:val="00172CD4"/>
    <w:rsid w:val="00173B0D"/>
    <w:rsid w:val="001762B1"/>
    <w:rsid w:val="001806BA"/>
    <w:rsid w:val="00180D45"/>
    <w:rsid w:val="00186302"/>
    <w:rsid w:val="00187D9D"/>
    <w:rsid w:val="00191332"/>
    <w:rsid w:val="001963E8"/>
    <w:rsid w:val="001A46DC"/>
    <w:rsid w:val="001B5075"/>
    <w:rsid w:val="001B6305"/>
    <w:rsid w:val="001C22F8"/>
    <w:rsid w:val="001C3163"/>
    <w:rsid w:val="001C3A28"/>
    <w:rsid w:val="001C49BE"/>
    <w:rsid w:val="001C65B5"/>
    <w:rsid w:val="001D65BF"/>
    <w:rsid w:val="001E2677"/>
    <w:rsid w:val="001E4B90"/>
    <w:rsid w:val="001F220F"/>
    <w:rsid w:val="001F2BDA"/>
    <w:rsid w:val="001F3303"/>
    <w:rsid w:val="001F4B2E"/>
    <w:rsid w:val="001F6CF1"/>
    <w:rsid w:val="00201C6D"/>
    <w:rsid w:val="0021059B"/>
    <w:rsid w:val="00213B87"/>
    <w:rsid w:val="00214095"/>
    <w:rsid w:val="002154B5"/>
    <w:rsid w:val="0022115C"/>
    <w:rsid w:val="00223A5E"/>
    <w:rsid w:val="00223ECA"/>
    <w:rsid w:val="0023077F"/>
    <w:rsid w:val="00232400"/>
    <w:rsid w:val="002343AA"/>
    <w:rsid w:val="002343F9"/>
    <w:rsid w:val="0023728B"/>
    <w:rsid w:val="00240442"/>
    <w:rsid w:val="00245FAB"/>
    <w:rsid w:val="00250265"/>
    <w:rsid w:val="002535EC"/>
    <w:rsid w:val="002536D9"/>
    <w:rsid w:val="002545E3"/>
    <w:rsid w:val="00256BF0"/>
    <w:rsid w:val="002759FD"/>
    <w:rsid w:val="00276264"/>
    <w:rsid w:val="00291ACE"/>
    <w:rsid w:val="00294EC1"/>
    <w:rsid w:val="00295006"/>
    <w:rsid w:val="00296138"/>
    <w:rsid w:val="002A0B3B"/>
    <w:rsid w:val="002A3896"/>
    <w:rsid w:val="002C167B"/>
    <w:rsid w:val="002C2CAC"/>
    <w:rsid w:val="002C6674"/>
    <w:rsid w:val="002C7B1E"/>
    <w:rsid w:val="002E55F5"/>
    <w:rsid w:val="002E6C7A"/>
    <w:rsid w:val="002F09E5"/>
    <w:rsid w:val="002F26FF"/>
    <w:rsid w:val="002F2970"/>
    <w:rsid w:val="00302642"/>
    <w:rsid w:val="00305AAF"/>
    <w:rsid w:val="003070E8"/>
    <w:rsid w:val="0030790A"/>
    <w:rsid w:val="003115D1"/>
    <w:rsid w:val="00320EEA"/>
    <w:rsid w:val="0032108F"/>
    <w:rsid w:val="00321C33"/>
    <w:rsid w:val="00322647"/>
    <w:rsid w:val="00327D49"/>
    <w:rsid w:val="00333279"/>
    <w:rsid w:val="00333EA7"/>
    <w:rsid w:val="003361DD"/>
    <w:rsid w:val="00352097"/>
    <w:rsid w:val="0035400A"/>
    <w:rsid w:val="00361234"/>
    <w:rsid w:val="00362A9C"/>
    <w:rsid w:val="00363F66"/>
    <w:rsid w:val="003653DF"/>
    <w:rsid w:val="00365755"/>
    <w:rsid w:val="00367841"/>
    <w:rsid w:val="00371BA6"/>
    <w:rsid w:val="00373301"/>
    <w:rsid w:val="0037360C"/>
    <w:rsid w:val="00385FAC"/>
    <w:rsid w:val="003942D4"/>
    <w:rsid w:val="00394511"/>
    <w:rsid w:val="003A213B"/>
    <w:rsid w:val="003B306D"/>
    <w:rsid w:val="003B50B1"/>
    <w:rsid w:val="003C279F"/>
    <w:rsid w:val="003C50D4"/>
    <w:rsid w:val="003D0290"/>
    <w:rsid w:val="003D7D4F"/>
    <w:rsid w:val="003E0F6F"/>
    <w:rsid w:val="003E5F7F"/>
    <w:rsid w:val="003F4DC6"/>
    <w:rsid w:val="003F6930"/>
    <w:rsid w:val="0040440C"/>
    <w:rsid w:val="004172CC"/>
    <w:rsid w:val="004266DD"/>
    <w:rsid w:val="0043235F"/>
    <w:rsid w:val="0044142A"/>
    <w:rsid w:val="0044791C"/>
    <w:rsid w:val="0045099B"/>
    <w:rsid w:val="004510BB"/>
    <w:rsid w:val="00464344"/>
    <w:rsid w:val="0046593F"/>
    <w:rsid w:val="00470ACA"/>
    <w:rsid w:val="00472AFF"/>
    <w:rsid w:val="00475411"/>
    <w:rsid w:val="00481B02"/>
    <w:rsid w:val="004877DF"/>
    <w:rsid w:val="00491691"/>
    <w:rsid w:val="004946D3"/>
    <w:rsid w:val="00494BD7"/>
    <w:rsid w:val="004974C9"/>
    <w:rsid w:val="004A0AFF"/>
    <w:rsid w:val="004B2EB0"/>
    <w:rsid w:val="004B539C"/>
    <w:rsid w:val="004B608B"/>
    <w:rsid w:val="004B62C8"/>
    <w:rsid w:val="004C1A02"/>
    <w:rsid w:val="004C214A"/>
    <w:rsid w:val="004D07EF"/>
    <w:rsid w:val="004D1738"/>
    <w:rsid w:val="004D3EBD"/>
    <w:rsid w:val="004D6C9C"/>
    <w:rsid w:val="004E2A73"/>
    <w:rsid w:val="004E38BD"/>
    <w:rsid w:val="004E46E2"/>
    <w:rsid w:val="004E51AA"/>
    <w:rsid w:val="004F3284"/>
    <w:rsid w:val="00503688"/>
    <w:rsid w:val="00503EE2"/>
    <w:rsid w:val="00505CC4"/>
    <w:rsid w:val="0050636B"/>
    <w:rsid w:val="0050702B"/>
    <w:rsid w:val="00511470"/>
    <w:rsid w:val="00513560"/>
    <w:rsid w:val="005148EF"/>
    <w:rsid w:val="00514A4A"/>
    <w:rsid w:val="0052251A"/>
    <w:rsid w:val="00525E89"/>
    <w:rsid w:val="00525FD2"/>
    <w:rsid w:val="00537BD9"/>
    <w:rsid w:val="00550B18"/>
    <w:rsid w:val="00552F2E"/>
    <w:rsid w:val="005621E4"/>
    <w:rsid w:val="00564F14"/>
    <w:rsid w:val="00565658"/>
    <w:rsid w:val="00580E7F"/>
    <w:rsid w:val="005847AE"/>
    <w:rsid w:val="00587ED2"/>
    <w:rsid w:val="00590459"/>
    <w:rsid w:val="00592FE7"/>
    <w:rsid w:val="00594F42"/>
    <w:rsid w:val="005A0DF5"/>
    <w:rsid w:val="005A7298"/>
    <w:rsid w:val="005A75C7"/>
    <w:rsid w:val="005A7639"/>
    <w:rsid w:val="005B1E39"/>
    <w:rsid w:val="005B28DF"/>
    <w:rsid w:val="005B403E"/>
    <w:rsid w:val="005B454F"/>
    <w:rsid w:val="005B47EB"/>
    <w:rsid w:val="005B6C30"/>
    <w:rsid w:val="005C1A4D"/>
    <w:rsid w:val="005D446D"/>
    <w:rsid w:val="005D542C"/>
    <w:rsid w:val="005D7230"/>
    <w:rsid w:val="005D778B"/>
    <w:rsid w:val="005D7BF4"/>
    <w:rsid w:val="005F006D"/>
    <w:rsid w:val="005F2AB8"/>
    <w:rsid w:val="005F4267"/>
    <w:rsid w:val="00600A23"/>
    <w:rsid w:val="006062FC"/>
    <w:rsid w:val="00607442"/>
    <w:rsid w:val="00616252"/>
    <w:rsid w:val="00616D68"/>
    <w:rsid w:val="0062203F"/>
    <w:rsid w:val="0062262B"/>
    <w:rsid w:val="00622D2C"/>
    <w:rsid w:val="0062780D"/>
    <w:rsid w:val="0063511B"/>
    <w:rsid w:val="006456AB"/>
    <w:rsid w:val="006513F1"/>
    <w:rsid w:val="00666962"/>
    <w:rsid w:val="00666A31"/>
    <w:rsid w:val="006811D7"/>
    <w:rsid w:val="00683F40"/>
    <w:rsid w:val="006871E7"/>
    <w:rsid w:val="006914B3"/>
    <w:rsid w:val="006938DF"/>
    <w:rsid w:val="00696246"/>
    <w:rsid w:val="006B23DA"/>
    <w:rsid w:val="006B3CA4"/>
    <w:rsid w:val="006B5A03"/>
    <w:rsid w:val="006B6433"/>
    <w:rsid w:val="006C2807"/>
    <w:rsid w:val="006C6390"/>
    <w:rsid w:val="006D48C4"/>
    <w:rsid w:val="006E177D"/>
    <w:rsid w:val="006F02B3"/>
    <w:rsid w:val="006F3FAC"/>
    <w:rsid w:val="006F5247"/>
    <w:rsid w:val="007067D9"/>
    <w:rsid w:val="00713CDD"/>
    <w:rsid w:val="00727710"/>
    <w:rsid w:val="007310B6"/>
    <w:rsid w:val="00732150"/>
    <w:rsid w:val="0073314B"/>
    <w:rsid w:val="0073360C"/>
    <w:rsid w:val="00737114"/>
    <w:rsid w:val="00742836"/>
    <w:rsid w:val="00756CC7"/>
    <w:rsid w:val="00756E94"/>
    <w:rsid w:val="00763123"/>
    <w:rsid w:val="00772329"/>
    <w:rsid w:val="00772E39"/>
    <w:rsid w:val="00780367"/>
    <w:rsid w:val="0078133A"/>
    <w:rsid w:val="0078267C"/>
    <w:rsid w:val="00791B15"/>
    <w:rsid w:val="007939B8"/>
    <w:rsid w:val="007A18BD"/>
    <w:rsid w:val="007D051F"/>
    <w:rsid w:val="007D3912"/>
    <w:rsid w:val="007D600B"/>
    <w:rsid w:val="007D6500"/>
    <w:rsid w:val="007E2D75"/>
    <w:rsid w:val="007E3312"/>
    <w:rsid w:val="007E4031"/>
    <w:rsid w:val="007E6A80"/>
    <w:rsid w:val="007F04A7"/>
    <w:rsid w:val="007F4019"/>
    <w:rsid w:val="00803B09"/>
    <w:rsid w:val="008063F2"/>
    <w:rsid w:val="008071D1"/>
    <w:rsid w:val="00815B07"/>
    <w:rsid w:val="00820989"/>
    <w:rsid w:val="0082319B"/>
    <w:rsid w:val="00833CA8"/>
    <w:rsid w:val="00837322"/>
    <w:rsid w:val="008417C8"/>
    <w:rsid w:val="00841A77"/>
    <w:rsid w:val="008433F6"/>
    <w:rsid w:val="00860545"/>
    <w:rsid w:val="00864BDD"/>
    <w:rsid w:val="008769A2"/>
    <w:rsid w:val="0088063D"/>
    <w:rsid w:val="0088212F"/>
    <w:rsid w:val="0088283A"/>
    <w:rsid w:val="00882A1D"/>
    <w:rsid w:val="00883FC7"/>
    <w:rsid w:val="0089112E"/>
    <w:rsid w:val="0089583F"/>
    <w:rsid w:val="008A4A24"/>
    <w:rsid w:val="008B38DC"/>
    <w:rsid w:val="008B3984"/>
    <w:rsid w:val="008B7231"/>
    <w:rsid w:val="008C04FD"/>
    <w:rsid w:val="008C25EF"/>
    <w:rsid w:val="008C7D37"/>
    <w:rsid w:val="008D2725"/>
    <w:rsid w:val="008D508B"/>
    <w:rsid w:val="008D6516"/>
    <w:rsid w:val="008D6F9A"/>
    <w:rsid w:val="008E3BFD"/>
    <w:rsid w:val="008E70B6"/>
    <w:rsid w:val="008F67F4"/>
    <w:rsid w:val="009159DB"/>
    <w:rsid w:val="009232E7"/>
    <w:rsid w:val="00923F32"/>
    <w:rsid w:val="0092570D"/>
    <w:rsid w:val="009273A7"/>
    <w:rsid w:val="00927FC8"/>
    <w:rsid w:val="00931082"/>
    <w:rsid w:val="009354EC"/>
    <w:rsid w:val="00935FA5"/>
    <w:rsid w:val="00937F6A"/>
    <w:rsid w:val="0094338F"/>
    <w:rsid w:val="0094577D"/>
    <w:rsid w:val="00950F90"/>
    <w:rsid w:val="0095413C"/>
    <w:rsid w:val="0096691F"/>
    <w:rsid w:val="00966F1A"/>
    <w:rsid w:val="00977FA0"/>
    <w:rsid w:val="00980A03"/>
    <w:rsid w:val="00983947"/>
    <w:rsid w:val="00983F9F"/>
    <w:rsid w:val="00986581"/>
    <w:rsid w:val="00990CD8"/>
    <w:rsid w:val="009C2F21"/>
    <w:rsid w:val="009C4091"/>
    <w:rsid w:val="009C7613"/>
    <w:rsid w:val="009C7D83"/>
    <w:rsid w:val="009E681F"/>
    <w:rsid w:val="009E75B9"/>
    <w:rsid w:val="009F404D"/>
    <w:rsid w:val="009F704F"/>
    <w:rsid w:val="00A00B8A"/>
    <w:rsid w:val="00A07546"/>
    <w:rsid w:val="00A10C95"/>
    <w:rsid w:val="00A12D5A"/>
    <w:rsid w:val="00A13E39"/>
    <w:rsid w:val="00A14B70"/>
    <w:rsid w:val="00A1512D"/>
    <w:rsid w:val="00A16885"/>
    <w:rsid w:val="00A34733"/>
    <w:rsid w:val="00A34B2E"/>
    <w:rsid w:val="00A4042D"/>
    <w:rsid w:val="00A422D7"/>
    <w:rsid w:val="00A46FFC"/>
    <w:rsid w:val="00A545BD"/>
    <w:rsid w:val="00A5517A"/>
    <w:rsid w:val="00A552CA"/>
    <w:rsid w:val="00A56822"/>
    <w:rsid w:val="00A56DA7"/>
    <w:rsid w:val="00A64146"/>
    <w:rsid w:val="00A700B0"/>
    <w:rsid w:val="00A705F4"/>
    <w:rsid w:val="00A74238"/>
    <w:rsid w:val="00A81BF2"/>
    <w:rsid w:val="00A81D08"/>
    <w:rsid w:val="00A81DE9"/>
    <w:rsid w:val="00A852AD"/>
    <w:rsid w:val="00A90785"/>
    <w:rsid w:val="00A91737"/>
    <w:rsid w:val="00A93274"/>
    <w:rsid w:val="00A959B2"/>
    <w:rsid w:val="00A96DB0"/>
    <w:rsid w:val="00AA0A4F"/>
    <w:rsid w:val="00AB324F"/>
    <w:rsid w:val="00AB7999"/>
    <w:rsid w:val="00AC4184"/>
    <w:rsid w:val="00AD1346"/>
    <w:rsid w:val="00AD19E9"/>
    <w:rsid w:val="00AD5ACB"/>
    <w:rsid w:val="00AD60DD"/>
    <w:rsid w:val="00AD6692"/>
    <w:rsid w:val="00AE0FE5"/>
    <w:rsid w:val="00AE6B19"/>
    <w:rsid w:val="00AE741B"/>
    <w:rsid w:val="00AF5519"/>
    <w:rsid w:val="00B01F72"/>
    <w:rsid w:val="00B02545"/>
    <w:rsid w:val="00B1080E"/>
    <w:rsid w:val="00B17417"/>
    <w:rsid w:val="00B21191"/>
    <w:rsid w:val="00B249AE"/>
    <w:rsid w:val="00B27BA5"/>
    <w:rsid w:val="00B37304"/>
    <w:rsid w:val="00B47986"/>
    <w:rsid w:val="00B52EE6"/>
    <w:rsid w:val="00B52EF3"/>
    <w:rsid w:val="00B643F2"/>
    <w:rsid w:val="00B74F04"/>
    <w:rsid w:val="00B80F46"/>
    <w:rsid w:val="00B82339"/>
    <w:rsid w:val="00B83C29"/>
    <w:rsid w:val="00B83DF1"/>
    <w:rsid w:val="00B85C16"/>
    <w:rsid w:val="00B93BB4"/>
    <w:rsid w:val="00B97C24"/>
    <w:rsid w:val="00BA0648"/>
    <w:rsid w:val="00BA0936"/>
    <w:rsid w:val="00BA4242"/>
    <w:rsid w:val="00BA7C3C"/>
    <w:rsid w:val="00BB432E"/>
    <w:rsid w:val="00BC3E20"/>
    <w:rsid w:val="00BD0032"/>
    <w:rsid w:val="00BD39AC"/>
    <w:rsid w:val="00BD64A3"/>
    <w:rsid w:val="00BE5382"/>
    <w:rsid w:val="00BF1495"/>
    <w:rsid w:val="00C12F31"/>
    <w:rsid w:val="00C16A8E"/>
    <w:rsid w:val="00C26B34"/>
    <w:rsid w:val="00C313AE"/>
    <w:rsid w:val="00C32ADC"/>
    <w:rsid w:val="00C348E2"/>
    <w:rsid w:val="00C352B9"/>
    <w:rsid w:val="00C4608C"/>
    <w:rsid w:val="00C620C6"/>
    <w:rsid w:val="00C62F87"/>
    <w:rsid w:val="00C661B0"/>
    <w:rsid w:val="00C66F94"/>
    <w:rsid w:val="00C714C7"/>
    <w:rsid w:val="00C72349"/>
    <w:rsid w:val="00C736B4"/>
    <w:rsid w:val="00C77004"/>
    <w:rsid w:val="00C80EDA"/>
    <w:rsid w:val="00C819F8"/>
    <w:rsid w:val="00C93164"/>
    <w:rsid w:val="00CA7A3E"/>
    <w:rsid w:val="00CB199C"/>
    <w:rsid w:val="00CB65C7"/>
    <w:rsid w:val="00CB73B5"/>
    <w:rsid w:val="00CB7A01"/>
    <w:rsid w:val="00CC3647"/>
    <w:rsid w:val="00CC6B76"/>
    <w:rsid w:val="00CC7342"/>
    <w:rsid w:val="00CD48D3"/>
    <w:rsid w:val="00CD6349"/>
    <w:rsid w:val="00CD7A91"/>
    <w:rsid w:val="00CD7F5A"/>
    <w:rsid w:val="00CF19F1"/>
    <w:rsid w:val="00CF2E4B"/>
    <w:rsid w:val="00D0023C"/>
    <w:rsid w:val="00D024FD"/>
    <w:rsid w:val="00D0797E"/>
    <w:rsid w:val="00D10495"/>
    <w:rsid w:val="00D1154F"/>
    <w:rsid w:val="00D1416E"/>
    <w:rsid w:val="00D14D68"/>
    <w:rsid w:val="00D176A3"/>
    <w:rsid w:val="00D23B09"/>
    <w:rsid w:val="00D30B72"/>
    <w:rsid w:val="00D31013"/>
    <w:rsid w:val="00D320D8"/>
    <w:rsid w:val="00D32526"/>
    <w:rsid w:val="00D33855"/>
    <w:rsid w:val="00D34A4B"/>
    <w:rsid w:val="00D36BBD"/>
    <w:rsid w:val="00D42366"/>
    <w:rsid w:val="00D42D09"/>
    <w:rsid w:val="00D502AD"/>
    <w:rsid w:val="00D548CF"/>
    <w:rsid w:val="00D56237"/>
    <w:rsid w:val="00D6213D"/>
    <w:rsid w:val="00D65777"/>
    <w:rsid w:val="00D65A96"/>
    <w:rsid w:val="00D67182"/>
    <w:rsid w:val="00D675E1"/>
    <w:rsid w:val="00D70947"/>
    <w:rsid w:val="00D74006"/>
    <w:rsid w:val="00D7493E"/>
    <w:rsid w:val="00D74AB2"/>
    <w:rsid w:val="00D77420"/>
    <w:rsid w:val="00D8375E"/>
    <w:rsid w:val="00D8790F"/>
    <w:rsid w:val="00D92329"/>
    <w:rsid w:val="00DA141D"/>
    <w:rsid w:val="00DA1CF8"/>
    <w:rsid w:val="00DA1FFF"/>
    <w:rsid w:val="00DA224C"/>
    <w:rsid w:val="00DA54B0"/>
    <w:rsid w:val="00DA7786"/>
    <w:rsid w:val="00DB0883"/>
    <w:rsid w:val="00DB1DAF"/>
    <w:rsid w:val="00DB22C7"/>
    <w:rsid w:val="00DB45CD"/>
    <w:rsid w:val="00DB4FDC"/>
    <w:rsid w:val="00DB61F5"/>
    <w:rsid w:val="00DC001E"/>
    <w:rsid w:val="00DC4401"/>
    <w:rsid w:val="00DD1380"/>
    <w:rsid w:val="00DD24D3"/>
    <w:rsid w:val="00DD4BCD"/>
    <w:rsid w:val="00DD5147"/>
    <w:rsid w:val="00DE4A5C"/>
    <w:rsid w:val="00DE7B8A"/>
    <w:rsid w:val="00DF2F97"/>
    <w:rsid w:val="00DF709C"/>
    <w:rsid w:val="00E00299"/>
    <w:rsid w:val="00E06281"/>
    <w:rsid w:val="00E06CD1"/>
    <w:rsid w:val="00E10593"/>
    <w:rsid w:val="00E11016"/>
    <w:rsid w:val="00E12E05"/>
    <w:rsid w:val="00E13181"/>
    <w:rsid w:val="00E14FC1"/>
    <w:rsid w:val="00E17AAE"/>
    <w:rsid w:val="00E23B5C"/>
    <w:rsid w:val="00E24308"/>
    <w:rsid w:val="00E25027"/>
    <w:rsid w:val="00E31BD3"/>
    <w:rsid w:val="00E32519"/>
    <w:rsid w:val="00E41683"/>
    <w:rsid w:val="00E4271C"/>
    <w:rsid w:val="00E44617"/>
    <w:rsid w:val="00E61260"/>
    <w:rsid w:val="00E6148E"/>
    <w:rsid w:val="00E662B5"/>
    <w:rsid w:val="00E67C82"/>
    <w:rsid w:val="00E70E40"/>
    <w:rsid w:val="00E74119"/>
    <w:rsid w:val="00E7449C"/>
    <w:rsid w:val="00E75688"/>
    <w:rsid w:val="00E76570"/>
    <w:rsid w:val="00E768BD"/>
    <w:rsid w:val="00E76FE6"/>
    <w:rsid w:val="00E80112"/>
    <w:rsid w:val="00E85728"/>
    <w:rsid w:val="00E85CA8"/>
    <w:rsid w:val="00E85F67"/>
    <w:rsid w:val="00E86FB9"/>
    <w:rsid w:val="00E9269C"/>
    <w:rsid w:val="00E9783F"/>
    <w:rsid w:val="00EA7B32"/>
    <w:rsid w:val="00EC4FB4"/>
    <w:rsid w:val="00ED3DC7"/>
    <w:rsid w:val="00ED64D4"/>
    <w:rsid w:val="00EE2CAC"/>
    <w:rsid w:val="00EE3E80"/>
    <w:rsid w:val="00EF0AA9"/>
    <w:rsid w:val="00EF2D5F"/>
    <w:rsid w:val="00F01BC4"/>
    <w:rsid w:val="00F02899"/>
    <w:rsid w:val="00F03384"/>
    <w:rsid w:val="00F04D12"/>
    <w:rsid w:val="00F05D09"/>
    <w:rsid w:val="00F07766"/>
    <w:rsid w:val="00F07B3E"/>
    <w:rsid w:val="00F242D2"/>
    <w:rsid w:val="00F31D6C"/>
    <w:rsid w:val="00F43B20"/>
    <w:rsid w:val="00F44306"/>
    <w:rsid w:val="00F52B26"/>
    <w:rsid w:val="00F54F1C"/>
    <w:rsid w:val="00F60CFD"/>
    <w:rsid w:val="00F727DC"/>
    <w:rsid w:val="00F76048"/>
    <w:rsid w:val="00F82473"/>
    <w:rsid w:val="00F83CB8"/>
    <w:rsid w:val="00F943A3"/>
    <w:rsid w:val="00F9588B"/>
    <w:rsid w:val="00F95C33"/>
    <w:rsid w:val="00FA50A6"/>
    <w:rsid w:val="00FA635C"/>
    <w:rsid w:val="00FA7E02"/>
    <w:rsid w:val="00FB03EE"/>
    <w:rsid w:val="00FC3AE3"/>
    <w:rsid w:val="00FD0498"/>
    <w:rsid w:val="00FD1776"/>
    <w:rsid w:val="00FD7F6C"/>
    <w:rsid w:val="00FE00F3"/>
    <w:rsid w:val="00FE0A6D"/>
    <w:rsid w:val="00FE2869"/>
    <w:rsid w:val="00FE3446"/>
    <w:rsid w:val="00FE491B"/>
    <w:rsid w:val="00FE553E"/>
    <w:rsid w:val="00FE6E54"/>
    <w:rsid w:val="00FE7EC0"/>
    <w:rsid w:val="00FF3136"/>
    <w:rsid w:val="00FF71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C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rsid w:val="00D320D8"/>
    <w:pPr>
      <w:tabs>
        <w:tab w:val="left" w:pos="0"/>
      </w:tabs>
      <w:spacing w:before="240" w:line="240" w:lineRule="exact"/>
      <w:outlineLvl w:val="1"/>
    </w:pPr>
    <w:rPr>
      <w:u w:val="single"/>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45FA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45FAB"/>
    <w:rPr>
      <w:rFonts w:ascii="Verdana" w:hAnsi="Verdana"/>
      <w:color w:val="000000"/>
      <w:sz w:val="18"/>
      <w:szCs w:val="18"/>
    </w:rPr>
  </w:style>
  <w:style w:type="paragraph" w:styleId="Revisie">
    <w:name w:val="Revision"/>
    <w:hidden/>
    <w:uiPriority w:val="99"/>
    <w:semiHidden/>
    <w:rsid w:val="00D34A4B"/>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unhideWhenUsed/>
    <w:rsid w:val="003653DF"/>
    <w:pPr>
      <w:spacing w:line="240" w:lineRule="auto"/>
    </w:pPr>
    <w:rPr>
      <w:sz w:val="16"/>
      <w:szCs w:val="20"/>
    </w:rPr>
  </w:style>
  <w:style w:type="character" w:customStyle="1" w:styleId="VoetnoottekstChar">
    <w:name w:val="Voetnoottekst Char"/>
    <w:basedOn w:val="Standaardalinea-lettertype"/>
    <w:link w:val="Voetnoottekst"/>
    <w:uiPriority w:val="99"/>
    <w:rsid w:val="003653DF"/>
    <w:rPr>
      <w:rFonts w:ascii="Verdana" w:hAnsi="Verdana"/>
      <w:color w:val="000000"/>
      <w:sz w:val="16"/>
    </w:rPr>
  </w:style>
  <w:style w:type="character" w:styleId="Voetnootmarkering">
    <w:name w:val="footnote reference"/>
    <w:basedOn w:val="Standaardalinea-lettertype"/>
    <w:uiPriority w:val="99"/>
    <w:semiHidden/>
    <w:unhideWhenUsed/>
    <w:rsid w:val="00F04D12"/>
    <w:rPr>
      <w:vertAlign w:val="superscript"/>
    </w:rPr>
  </w:style>
  <w:style w:type="character" w:styleId="Verwijzingopmerking">
    <w:name w:val="annotation reference"/>
    <w:basedOn w:val="Standaardalinea-lettertype"/>
    <w:uiPriority w:val="99"/>
    <w:semiHidden/>
    <w:unhideWhenUsed/>
    <w:rsid w:val="00820989"/>
    <w:rPr>
      <w:sz w:val="16"/>
      <w:szCs w:val="16"/>
    </w:rPr>
  </w:style>
  <w:style w:type="paragraph" w:styleId="Tekstopmerking">
    <w:name w:val="annotation text"/>
    <w:basedOn w:val="Standaard"/>
    <w:link w:val="TekstopmerkingChar"/>
    <w:uiPriority w:val="99"/>
    <w:unhideWhenUsed/>
    <w:rsid w:val="00820989"/>
    <w:pPr>
      <w:spacing w:line="240" w:lineRule="auto"/>
    </w:pPr>
    <w:rPr>
      <w:sz w:val="20"/>
      <w:szCs w:val="20"/>
    </w:rPr>
  </w:style>
  <w:style w:type="character" w:customStyle="1" w:styleId="TekstopmerkingChar">
    <w:name w:val="Tekst opmerking Char"/>
    <w:basedOn w:val="Standaardalinea-lettertype"/>
    <w:link w:val="Tekstopmerking"/>
    <w:uiPriority w:val="99"/>
    <w:rsid w:val="0082098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20989"/>
    <w:rPr>
      <w:b/>
      <w:bCs/>
    </w:rPr>
  </w:style>
  <w:style w:type="character" w:customStyle="1" w:styleId="OnderwerpvanopmerkingChar">
    <w:name w:val="Onderwerp van opmerking Char"/>
    <w:basedOn w:val="TekstopmerkingChar"/>
    <w:link w:val="Onderwerpvanopmerking"/>
    <w:uiPriority w:val="99"/>
    <w:semiHidden/>
    <w:rsid w:val="00820989"/>
    <w:rPr>
      <w:rFonts w:ascii="Verdana" w:hAnsi="Verdana"/>
      <w:b/>
      <w:bCs/>
      <w:color w:val="000000"/>
    </w:rPr>
  </w:style>
  <w:style w:type="paragraph" w:customStyle="1" w:styleId="Kop2echt">
    <w:name w:val="Kop 2 echt"/>
    <w:basedOn w:val="Standaard"/>
    <w:link w:val="Kop2echtChar"/>
    <w:rsid w:val="00D320D8"/>
    <w:rPr>
      <w:u w:val="single"/>
    </w:rPr>
  </w:style>
  <w:style w:type="character" w:customStyle="1" w:styleId="Kop2echtChar">
    <w:name w:val="Kop 2 echt Char"/>
    <w:basedOn w:val="Standaardalinea-lettertype"/>
    <w:link w:val="Kop2echt"/>
    <w:rsid w:val="00D320D8"/>
    <w:rPr>
      <w:rFonts w:ascii="Verdana" w:hAnsi="Verdana"/>
      <w:color w:val="000000"/>
      <w:sz w:val="18"/>
      <w:szCs w:val="18"/>
      <w:u w:val="single"/>
    </w:rPr>
  </w:style>
  <w:style w:type="character" w:styleId="Onopgelostemelding">
    <w:name w:val="Unresolved Mention"/>
    <w:basedOn w:val="Standaardalinea-lettertype"/>
    <w:uiPriority w:val="99"/>
    <w:semiHidden/>
    <w:unhideWhenUsed/>
    <w:rsid w:val="0000720E"/>
    <w:rPr>
      <w:color w:val="605E5C"/>
      <w:shd w:val="clear" w:color="auto" w:fill="E1DFDD"/>
    </w:rPr>
  </w:style>
  <w:style w:type="character" w:styleId="GevolgdeHyperlink">
    <w:name w:val="FollowedHyperlink"/>
    <w:basedOn w:val="Standaardalinea-lettertype"/>
    <w:uiPriority w:val="99"/>
    <w:semiHidden/>
    <w:unhideWhenUsed/>
    <w:rsid w:val="00E85CA8"/>
    <w:rPr>
      <w:color w:val="96607D" w:themeColor="followedHyperlink"/>
      <w:u w:val="single"/>
    </w:rPr>
  </w:style>
  <w:style w:type="paragraph" w:styleId="Plattetekst">
    <w:name w:val="Body Text"/>
    <w:basedOn w:val="Standaard"/>
    <w:link w:val="PlattetekstChar"/>
    <w:uiPriority w:val="1"/>
    <w:qFormat/>
    <w:rsid w:val="00F76048"/>
    <w:pPr>
      <w:widowControl w:val="0"/>
      <w:autoSpaceDE w:val="0"/>
      <w:spacing w:line="240" w:lineRule="auto"/>
      <w:textAlignment w:val="auto"/>
    </w:pPr>
    <w:rPr>
      <w:rFonts w:eastAsia="Verdana" w:cs="Verdana"/>
      <w:color w:val="auto"/>
      <w:sz w:val="15"/>
      <w:szCs w:val="15"/>
      <w:lang w:eastAsia="en-US"/>
    </w:rPr>
  </w:style>
  <w:style w:type="character" w:customStyle="1" w:styleId="PlattetekstChar">
    <w:name w:val="Platte tekst Char"/>
    <w:basedOn w:val="Standaardalinea-lettertype"/>
    <w:link w:val="Plattetekst"/>
    <w:uiPriority w:val="1"/>
    <w:rsid w:val="00F76048"/>
    <w:rPr>
      <w:rFonts w:ascii="Verdana" w:eastAsia="Verdana" w:hAnsi="Verdana" w:cs="Verdana"/>
      <w:sz w:val="15"/>
      <w:szCs w:val="15"/>
      <w:lang w:eastAsia="en-US"/>
    </w:rPr>
  </w:style>
  <w:style w:type="paragraph" w:styleId="Lijstalinea">
    <w:name w:val="List Paragraph"/>
    <w:basedOn w:val="Standaard"/>
    <w:uiPriority w:val="34"/>
    <w:semiHidden/>
    <w:rsid w:val="00FE2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529">
      <w:bodyDiv w:val="1"/>
      <w:marLeft w:val="0"/>
      <w:marRight w:val="0"/>
      <w:marTop w:val="0"/>
      <w:marBottom w:val="0"/>
      <w:divBdr>
        <w:top w:val="none" w:sz="0" w:space="0" w:color="auto"/>
        <w:left w:val="none" w:sz="0" w:space="0" w:color="auto"/>
        <w:bottom w:val="none" w:sz="0" w:space="0" w:color="auto"/>
        <w:right w:val="none" w:sz="0" w:space="0" w:color="auto"/>
      </w:divBdr>
    </w:div>
    <w:div w:id="72094605">
      <w:bodyDiv w:val="1"/>
      <w:marLeft w:val="0"/>
      <w:marRight w:val="0"/>
      <w:marTop w:val="0"/>
      <w:marBottom w:val="0"/>
      <w:divBdr>
        <w:top w:val="none" w:sz="0" w:space="0" w:color="auto"/>
        <w:left w:val="none" w:sz="0" w:space="0" w:color="auto"/>
        <w:bottom w:val="none" w:sz="0" w:space="0" w:color="auto"/>
        <w:right w:val="none" w:sz="0" w:space="0" w:color="auto"/>
      </w:divBdr>
    </w:div>
    <w:div w:id="74522459">
      <w:bodyDiv w:val="1"/>
      <w:marLeft w:val="0"/>
      <w:marRight w:val="0"/>
      <w:marTop w:val="0"/>
      <w:marBottom w:val="0"/>
      <w:divBdr>
        <w:top w:val="none" w:sz="0" w:space="0" w:color="auto"/>
        <w:left w:val="none" w:sz="0" w:space="0" w:color="auto"/>
        <w:bottom w:val="none" w:sz="0" w:space="0" w:color="auto"/>
        <w:right w:val="none" w:sz="0" w:space="0" w:color="auto"/>
      </w:divBdr>
    </w:div>
    <w:div w:id="126778159">
      <w:bodyDiv w:val="1"/>
      <w:marLeft w:val="0"/>
      <w:marRight w:val="0"/>
      <w:marTop w:val="0"/>
      <w:marBottom w:val="0"/>
      <w:divBdr>
        <w:top w:val="none" w:sz="0" w:space="0" w:color="auto"/>
        <w:left w:val="none" w:sz="0" w:space="0" w:color="auto"/>
        <w:bottom w:val="none" w:sz="0" w:space="0" w:color="auto"/>
        <w:right w:val="none" w:sz="0" w:space="0" w:color="auto"/>
      </w:divBdr>
    </w:div>
    <w:div w:id="129400801">
      <w:bodyDiv w:val="1"/>
      <w:marLeft w:val="0"/>
      <w:marRight w:val="0"/>
      <w:marTop w:val="0"/>
      <w:marBottom w:val="0"/>
      <w:divBdr>
        <w:top w:val="none" w:sz="0" w:space="0" w:color="auto"/>
        <w:left w:val="none" w:sz="0" w:space="0" w:color="auto"/>
        <w:bottom w:val="none" w:sz="0" w:space="0" w:color="auto"/>
        <w:right w:val="none" w:sz="0" w:space="0" w:color="auto"/>
      </w:divBdr>
    </w:div>
    <w:div w:id="150871071">
      <w:bodyDiv w:val="1"/>
      <w:marLeft w:val="0"/>
      <w:marRight w:val="0"/>
      <w:marTop w:val="0"/>
      <w:marBottom w:val="0"/>
      <w:divBdr>
        <w:top w:val="none" w:sz="0" w:space="0" w:color="auto"/>
        <w:left w:val="none" w:sz="0" w:space="0" w:color="auto"/>
        <w:bottom w:val="none" w:sz="0" w:space="0" w:color="auto"/>
        <w:right w:val="none" w:sz="0" w:space="0" w:color="auto"/>
      </w:divBdr>
      <w:divsChild>
        <w:div w:id="1450854589">
          <w:marLeft w:val="0"/>
          <w:marRight w:val="0"/>
          <w:marTop w:val="0"/>
          <w:marBottom w:val="0"/>
          <w:divBdr>
            <w:top w:val="none" w:sz="0" w:space="0" w:color="auto"/>
            <w:left w:val="none" w:sz="0" w:space="0" w:color="auto"/>
            <w:bottom w:val="none" w:sz="0" w:space="0" w:color="auto"/>
            <w:right w:val="none" w:sz="0" w:space="0" w:color="auto"/>
          </w:divBdr>
        </w:div>
      </w:divsChild>
    </w:div>
    <w:div w:id="278609710">
      <w:bodyDiv w:val="1"/>
      <w:marLeft w:val="0"/>
      <w:marRight w:val="0"/>
      <w:marTop w:val="0"/>
      <w:marBottom w:val="0"/>
      <w:divBdr>
        <w:top w:val="none" w:sz="0" w:space="0" w:color="auto"/>
        <w:left w:val="none" w:sz="0" w:space="0" w:color="auto"/>
        <w:bottom w:val="none" w:sz="0" w:space="0" w:color="auto"/>
        <w:right w:val="none" w:sz="0" w:space="0" w:color="auto"/>
      </w:divBdr>
    </w:div>
    <w:div w:id="280842187">
      <w:bodyDiv w:val="1"/>
      <w:marLeft w:val="0"/>
      <w:marRight w:val="0"/>
      <w:marTop w:val="0"/>
      <w:marBottom w:val="0"/>
      <w:divBdr>
        <w:top w:val="none" w:sz="0" w:space="0" w:color="auto"/>
        <w:left w:val="none" w:sz="0" w:space="0" w:color="auto"/>
        <w:bottom w:val="none" w:sz="0" w:space="0" w:color="auto"/>
        <w:right w:val="none" w:sz="0" w:space="0" w:color="auto"/>
      </w:divBdr>
    </w:div>
    <w:div w:id="341932233">
      <w:bodyDiv w:val="1"/>
      <w:marLeft w:val="0"/>
      <w:marRight w:val="0"/>
      <w:marTop w:val="0"/>
      <w:marBottom w:val="0"/>
      <w:divBdr>
        <w:top w:val="none" w:sz="0" w:space="0" w:color="auto"/>
        <w:left w:val="none" w:sz="0" w:space="0" w:color="auto"/>
        <w:bottom w:val="none" w:sz="0" w:space="0" w:color="auto"/>
        <w:right w:val="none" w:sz="0" w:space="0" w:color="auto"/>
      </w:divBdr>
    </w:div>
    <w:div w:id="357900494">
      <w:bodyDiv w:val="1"/>
      <w:marLeft w:val="0"/>
      <w:marRight w:val="0"/>
      <w:marTop w:val="0"/>
      <w:marBottom w:val="0"/>
      <w:divBdr>
        <w:top w:val="none" w:sz="0" w:space="0" w:color="auto"/>
        <w:left w:val="none" w:sz="0" w:space="0" w:color="auto"/>
        <w:bottom w:val="none" w:sz="0" w:space="0" w:color="auto"/>
        <w:right w:val="none" w:sz="0" w:space="0" w:color="auto"/>
      </w:divBdr>
    </w:div>
    <w:div w:id="375665160">
      <w:bodyDiv w:val="1"/>
      <w:marLeft w:val="0"/>
      <w:marRight w:val="0"/>
      <w:marTop w:val="0"/>
      <w:marBottom w:val="0"/>
      <w:divBdr>
        <w:top w:val="none" w:sz="0" w:space="0" w:color="auto"/>
        <w:left w:val="none" w:sz="0" w:space="0" w:color="auto"/>
        <w:bottom w:val="none" w:sz="0" w:space="0" w:color="auto"/>
        <w:right w:val="none" w:sz="0" w:space="0" w:color="auto"/>
      </w:divBdr>
    </w:div>
    <w:div w:id="457187408">
      <w:bodyDiv w:val="1"/>
      <w:marLeft w:val="0"/>
      <w:marRight w:val="0"/>
      <w:marTop w:val="0"/>
      <w:marBottom w:val="0"/>
      <w:divBdr>
        <w:top w:val="none" w:sz="0" w:space="0" w:color="auto"/>
        <w:left w:val="none" w:sz="0" w:space="0" w:color="auto"/>
        <w:bottom w:val="none" w:sz="0" w:space="0" w:color="auto"/>
        <w:right w:val="none" w:sz="0" w:space="0" w:color="auto"/>
      </w:divBdr>
    </w:div>
    <w:div w:id="536897042">
      <w:bodyDiv w:val="1"/>
      <w:marLeft w:val="0"/>
      <w:marRight w:val="0"/>
      <w:marTop w:val="0"/>
      <w:marBottom w:val="0"/>
      <w:divBdr>
        <w:top w:val="none" w:sz="0" w:space="0" w:color="auto"/>
        <w:left w:val="none" w:sz="0" w:space="0" w:color="auto"/>
        <w:bottom w:val="none" w:sz="0" w:space="0" w:color="auto"/>
        <w:right w:val="none" w:sz="0" w:space="0" w:color="auto"/>
      </w:divBdr>
    </w:div>
    <w:div w:id="574703337">
      <w:bodyDiv w:val="1"/>
      <w:marLeft w:val="0"/>
      <w:marRight w:val="0"/>
      <w:marTop w:val="0"/>
      <w:marBottom w:val="0"/>
      <w:divBdr>
        <w:top w:val="none" w:sz="0" w:space="0" w:color="auto"/>
        <w:left w:val="none" w:sz="0" w:space="0" w:color="auto"/>
        <w:bottom w:val="none" w:sz="0" w:space="0" w:color="auto"/>
        <w:right w:val="none" w:sz="0" w:space="0" w:color="auto"/>
      </w:divBdr>
    </w:div>
    <w:div w:id="589432243">
      <w:bodyDiv w:val="1"/>
      <w:marLeft w:val="0"/>
      <w:marRight w:val="0"/>
      <w:marTop w:val="0"/>
      <w:marBottom w:val="0"/>
      <w:divBdr>
        <w:top w:val="none" w:sz="0" w:space="0" w:color="auto"/>
        <w:left w:val="none" w:sz="0" w:space="0" w:color="auto"/>
        <w:bottom w:val="none" w:sz="0" w:space="0" w:color="auto"/>
        <w:right w:val="none" w:sz="0" w:space="0" w:color="auto"/>
      </w:divBdr>
    </w:div>
    <w:div w:id="628364431">
      <w:bodyDiv w:val="1"/>
      <w:marLeft w:val="0"/>
      <w:marRight w:val="0"/>
      <w:marTop w:val="0"/>
      <w:marBottom w:val="0"/>
      <w:divBdr>
        <w:top w:val="none" w:sz="0" w:space="0" w:color="auto"/>
        <w:left w:val="none" w:sz="0" w:space="0" w:color="auto"/>
        <w:bottom w:val="none" w:sz="0" w:space="0" w:color="auto"/>
        <w:right w:val="none" w:sz="0" w:space="0" w:color="auto"/>
      </w:divBdr>
    </w:div>
    <w:div w:id="651909078">
      <w:bodyDiv w:val="1"/>
      <w:marLeft w:val="0"/>
      <w:marRight w:val="0"/>
      <w:marTop w:val="0"/>
      <w:marBottom w:val="0"/>
      <w:divBdr>
        <w:top w:val="none" w:sz="0" w:space="0" w:color="auto"/>
        <w:left w:val="none" w:sz="0" w:space="0" w:color="auto"/>
        <w:bottom w:val="none" w:sz="0" w:space="0" w:color="auto"/>
        <w:right w:val="none" w:sz="0" w:space="0" w:color="auto"/>
      </w:divBdr>
    </w:div>
    <w:div w:id="667368447">
      <w:bodyDiv w:val="1"/>
      <w:marLeft w:val="0"/>
      <w:marRight w:val="0"/>
      <w:marTop w:val="0"/>
      <w:marBottom w:val="0"/>
      <w:divBdr>
        <w:top w:val="none" w:sz="0" w:space="0" w:color="auto"/>
        <w:left w:val="none" w:sz="0" w:space="0" w:color="auto"/>
        <w:bottom w:val="none" w:sz="0" w:space="0" w:color="auto"/>
        <w:right w:val="none" w:sz="0" w:space="0" w:color="auto"/>
      </w:divBdr>
    </w:div>
    <w:div w:id="696003614">
      <w:bodyDiv w:val="1"/>
      <w:marLeft w:val="0"/>
      <w:marRight w:val="0"/>
      <w:marTop w:val="0"/>
      <w:marBottom w:val="0"/>
      <w:divBdr>
        <w:top w:val="none" w:sz="0" w:space="0" w:color="auto"/>
        <w:left w:val="none" w:sz="0" w:space="0" w:color="auto"/>
        <w:bottom w:val="none" w:sz="0" w:space="0" w:color="auto"/>
        <w:right w:val="none" w:sz="0" w:space="0" w:color="auto"/>
      </w:divBdr>
    </w:div>
    <w:div w:id="697774924">
      <w:bodyDiv w:val="1"/>
      <w:marLeft w:val="0"/>
      <w:marRight w:val="0"/>
      <w:marTop w:val="0"/>
      <w:marBottom w:val="0"/>
      <w:divBdr>
        <w:top w:val="none" w:sz="0" w:space="0" w:color="auto"/>
        <w:left w:val="none" w:sz="0" w:space="0" w:color="auto"/>
        <w:bottom w:val="none" w:sz="0" w:space="0" w:color="auto"/>
        <w:right w:val="none" w:sz="0" w:space="0" w:color="auto"/>
      </w:divBdr>
    </w:div>
    <w:div w:id="710498846">
      <w:bodyDiv w:val="1"/>
      <w:marLeft w:val="0"/>
      <w:marRight w:val="0"/>
      <w:marTop w:val="0"/>
      <w:marBottom w:val="0"/>
      <w:divBdr>
        <w:top w:val="none" w:sz="0" w:space="0" w:color="auto"/>
        <w:left w:val="none" w:sz="0" w:space="0" w:color="auto"/>
        <w:bottom w:val="none" w:sz="0" w:space="0" w:color="auto"/>
        <w:right w:val="none" w:sz="0" w:space="0" w:color="auto"/>
      </w:divBdr>
    </w:div>
    <w:div w:id="763113864">
      <w:bodyDiv w:val="1"/>
      <w:marLeft w:val="0"/>
      <w:marRight w:val="0"/>
      <w:marTop w:val="0"/>
      <w:marBottom w:val="0"/>
      <w:divBdr>
        <w:top w:val="none" w:sz="0" w:space="0" w:color="auto"/>
        <w:left w:val="none" w:sz="0" w:space="0" w:color="auto"/>
        <w:bottom w:val="none" w:sz="0" w:space="0" w:color="auto"/>
        <w:right w:val="none" w:sz="0" w:space="0" w:color="auto"/>
      </w:divBdr>
    </w:div>
    <w:div w:id="823280589">
      <w:bodyDiv w:val="1"/>
      <w:marLeft w:val="0"/>
      <w:marRight w:val="0"/>
      <w:marTop w:val="0"/>
      <w:marBottom w:val="0"/>
      <w:divBdr>
        <w:top w:val="none" w:sz="0" w:space="0" w:color="auto"/>
        <w:left w:val="none" w:sz="0" w:space="0" w:color="auto"/>
        <w:bottom w:val="none" w:sz="0" w:space="0" w:color="auto"/>
        <w:right w:val="none" w:sz="0" w:space="0" w:color="auto"/>
      </w:divBdr>
    </w:div>
    <w:div w:id="840124848">
      <w:bodyDiv w:val="1"/>
      <w:marLeft w:val="0"/>
      <w:marRight w:val="0"/>
      <w:marTop w:val="0"/>
      <w:marBottom w:val="0"/>
      <w:divBdr>
        <w:top w:val="none" w:sz="0" w:space="0" w:color="auto"/>
        <w:left w:val="none" w:sz="0" w:space="0" w:color="auto"/>
        <w:bottom w:val="none" w:sz="0" w:space="0" w:color="auto"/>
        <w:right w:val="none" w:sz="0" w:space="0" w:color="auto"/>
      </w:divBdr>
    </w:div>
    <w:div w:id="843396579">
      <w:bodyDiv w:val="1"/>
      <w:marLeft w:val="0"/>
      <w:marRight w:val="0"/>
      <w:marTop w:val="0"/>
      <w:marBottom w:val="0"/>
      <w:divBdr>
        <w:top w:val="none" w:sz="0" w:space="0" w:color="auto"/>
        <w:left w:val="none" w:sz="0" w:space="0" w:color="auto"/>
        <w:bottom w:val="none" w:sz="0" w:space="0" w:color="auto"/>
        <w:right w:val="none" w:sz="0" w:space="0" w:color="auto"/>
      </w:divBdr>
    </w:div>
    <w:div w:id="882208427">
      <w:bodyDiv w:val="1"/>
      <w:marLeft w:val="0"/>
      <w:marRight w:val="0"/>
      <w:marTop w:val="0"/>
      <w:marBottom w:val="0"/>
      <w:divBdr>
        <w:top w:val="none" w:sz="0" w:space="0" w:color="auto"/>
        <w:left w:val="none" w:sz="0" w:space="0" w:color="auto"/>
        <w:bottom w:val="none" w:sz="0" w:space="0" w:color="auto"/>
        <w:right w:val="none" w:sz="0" w:space="0" w:color="auto"/>
      </w:divBdr>
    </w:div>
    <w:div w:id="909923759">
      <w:bodyDiv w:val="1"/>
      <w:marLeft w:val="0"/>
      <w:marRight w:val="0"/>
      <w:marTop w:val="0"/>
      <w:marBottom w:val="0"/>
      <w:divBdr>
        <w:top w:val="none" w:sz="0" w:space="0" w:color="auto"/>
        <w:left w:val="none" w:sz="0" w:space="0" w:color="auto"/>
        <w:bottom w:val="none" w:sz="0" w:space="0" w:color="auto"/>
        <w:right w:val="none" w:sz="0" w:space="0" w:color="auto"/>
      </w:divBdr>
    </w:div>
    <w:div w:id="911810495">
      <w:bodyDiv w:val="1"/>
      <w:marLeft w:val="0"/>
      <w:marRight w:val="0"/>
      <w:marTop w:val="0"/>
      <w:marBottom w:val="0"/>
      <w:divBdr>
        <w:top w:val="none" w:sz="0" w:space="0" w:color="auto"/>
        <w:left w:val="none" w:sz="0" w:space="0" w:color="auto"/>
        <w:bottom w:val="none" w:sz="0" w:space="0" w:color="auto"/>
        <w:right w:val="none" w:sz="0" w:space="0" w:color="auto"/>
      </w:divBdr>
    </w:div>
    <w:div w:id="1033965953">
      <w:bodyDiv w:val="1"/>
      <w:marLeft w:val="0"/>
      <w:marRight w:val="0"/>
      <w:marTop w:val="0"/>
      <w:marBottom w:val="0"/>
      <w:divBdr>
        <w:top w:val="none" w:sz="0" w:space="0" w:color="auto"/>
        <w:left w:val="none" w:sz="0" w:space="0" w:color="auto"/>
        <w:bottom w:val="none" w:sz="0" w:space="0" w:color="auto"/>
        <w:right w:val="none" w:sz="0" w:space="0" w:color="auto"/>
      </w:divBdr>
    </w:div>
    <w:div w:id="1057703673">
      <w:bodyDiv w:val="1"/>
      <w:marLeft w:val="0"/>
      <w:marRight w:val="0"/>
      <w:marTop w:val="0"/>
      <w:marBottom w:val="0"/>
      <w:divBdr>
        <w:top w:val="none" w:sz="0" w:space="0" w:color="auto"/>
        <w:left w:val="none" w:sz="0" w:space="0" w:color="auto"/>
        <w:bottom w:val="none" w:sz="0" w:space="0" w:color="auto"/>
        <w:right w:val="none" w:sz="0" w:space="0" w:color="auto"/>
      </w:divBdr>
    </w:div>
    <w:div w:id="1196499124">
      <w:bodyDiv w:val="1"/>
      <w:marLeft w:val="0"/>
      <w:marRight w:val="0"/>
      <w:marTop w:val="0"/>
      <w:marBottom w:val="0"/>
      <w:divBdr>
        <w:top w:val="none" w:sz="0" w:space="0" w:color="auto"/>
        <w:left w:val="none" w:sz="0" w:space="0" w:color="auto"/>
        <w:bottom w:val="none" w:sz="0" w:space="0" w:color="auto"/>
        <w:right w:val="none" w:sz="0" w:space="0" w:color="auto"/>
      </w:divBdr>
    </w:div>
    <w:div w:id="1216241427">
      <w:bodyDiv w:val="1"/>
      <w:marLeft w:val="0"/>
      <w:marRight w:val="0"/>
      <w:marTop w:val="0"/>
      <w:marBottom w:val="0"/>
      <w:divBdr>
        <w:top w:val="none" w:sz="0" w:space="0" w:color="auto"/>
        <w:left w:val="none" w:sz="0" w:space="0" w:color="auto"/>
        <w:bottom w:val="none" w:sz="0" w:space="0" w:color="auto"/>
        <w:right w:val="none" w:sz="0" w:space="0" w:color="auto"/>
      </w:divBdr>
    </w:div>
    <w:div w:id="1247805843">
      <w:bodyDiv w:val="1"/>
      <w:marLeft w:val="0"/>
      <w:marRight w:val="0"/>
      <w:marTop w:val="0"/>
      <w:marBottom w:val="0"/>
      <w:divBdr>
        <w:top w:val="none" w:sz="0" w:space="0" w:color="auto"/>
        <w:left w:val="none" w:sz="0" w:space="0" w:color="auto"/>
        <w:bottom w:val="none" w:sz="0" w:space="0" w:color="auto"/>
        <w:right w:val="none" w:sz="0" w:space="0" w:color="auto"/>
      </w:divBdr>
    </w:div>
    <w:div w:id="1306818262">
      <w:bodyDiv w:val="1"/>
      <w:marLeft w:val="0"/>
      <w:marRight w:val="0"/>
      <w:marTop w:val="0"/>
      <w:marBottom w:val="0"/>
      <w:divBdr>
        <w:top w:val="none" w:sz="0" w:space="0" w:color="auto"/>
        <w:left w:val="none" w:sz="0" w:space="0" w:color="auto"/>
        <w:bottom w:val="none" w:sz="0" w:space="0" w:color="auto"/>
        <w:right w:val="none" w:sz="0" w:space="0" w:color="auto"/>
      </w:divBdr>
    </w:div>
    <w:div w:id="1306854833">
      <w:bodyDiv w:val="1"/>
      <w:marLeft w:val="0"/>
      <w:marRight w:val="0"/>
      <w:marTop w:val="0"/>
      <w:marBottom w:val="0"/>
      <w:divBdr>
        <w:top w:val="none" w:sz="0" w:space="0" w:color="auto"/>
        <w:left w:val="none" w:sz="0" w:space="0" w:color="auto"/>
        <w:bottom w:val="none" w:sz="0" w:space="0" w:color="auto"/>
        <w:right w:val="none" w:sz="0" w:space="0" w:color="auto"/>
      </w:divBdr>
    </w:div>
    <w:div w:id="1387871954">
      <w:bodyDiv w:val="1"/>
      <w:marLeft w:val="0"/>
      <w:marRight w:val="0"/>
      <w:marTop w:val="0"/>
      <w:marBottom w:val="0"/>
      <w:divBdr>
        <w:top w:val="none" w:sz="0" w:space="0" w:color="auto"/>
        <w:left w:val="none" w:sz="0" w:space="0" w:color="auto"/>
        <w:bottom w:val="none" w:sz="0" w:space="0" w:color="auto"/>
        <w:right w:val="none" w:sz="0" w:space="0" w:color="auto"/>
      </w:divBdr>
    </w:div>
    <w:div w:id="1392853217">
      <w:bodyDiv w:val="1"/>
      <w:marLeft w:val="0"/>
      <w:marRight w:val="0"/>
      <w:marTop w:val="0"/>
      <w:marBottom w:val="0"/>
      <w:divBdr>
        <w:top w:val="none" w:sz="0" w:space="0" w:color="auto"/>
        <w:left w:val="none" w:sz="0" w:space="0" w:color="auto"/>
        <w:bottom w:val="none" w:sz="0" w:space="0" w:color="auto"/>
        <w:right w:val="none" w:sz="0" w:space="0" w:color="auto"/>
      </w:divBdr>
    </w:div>
    <w:div w:id="1456867252">
      <w:bodyDiv w:val="1"/>
      <w:marLeft w:val="0"/>
      <w:marRight w:val="0"/>
      <w:marTop w:val="0"/>
      <w:marBottom w:val="0"/>
      <w:divBdr>
        <w:top w:val="none" w:sz="0" w:space="0" w:color="auto"/>
        <w:left w:val="none" w:sz="0" w:space="0" w:color="auto"/>
        <w:bottom w:val="none" w:sz="0" w:space="0" w:color="auto"/>
        <w:right w:val="none" w:sz="0" w:space="0" w:color="auto"/>
      </w:divBdr>
    </w:div>
    <w:div w:id="1523284123">
      <w:bodyDiv w:val="1"/>
      <w:marLeft w:val="0"/>
      <w:marRight w:val="0"/>
      <w:marTop w:val="0"/>
      <w:marBottom w:val="0"/>
      <w:divBdr>
        <w:top w:val="none" w:sz="0" w:space="0" w:color="auto"/>
        <w:left w:val="none" w:sz="0" w:space="0" w:color="auto"/>
        <w:bottom w:val="none" w:sz="0" w:space="0" w:color="auto"/>
        <w:right w:val="none" w:sz="0" w:space="0" w:color="auto"/>
      </w:divBdr>
    </w:div>
    <w:div w:id="1543443889">
      <w:bodyDiv w:val="1"/>
      <w:marLeft w:val="0"/>
      <w:marRight w:val="0"/>
      <w:marTop w:val="0"/>
      <w:marBottom w:val="0"/>
      <w:divBdr>
        <w:top w:val="none" w:sz="0" w:space="0" w:color="auto"/>
        <w:left w:val="none" w:sz="0" w:space="0" w:color="auto"/>
        <w:bottom w:val="none" w:sz="0" w:space="0" w:color="auto"/>
        <w:right w:val="none" w:sz="0" w:space="0" w:color="auto"/>
      </w:divBdr>
    </w:div>
    <w:div w:id="1548107927">
      <w:bodyDiv w:val="1"/>
      <w:marLeft w:val="0"/>
      <w:marRight w:val="0"/>
      <w:marTop w:val="0"/>
      <w:marBottom w:val="0"/>
      <w:divBdr>
        <w:top w:val="none" w:sz="0" w:space="0" w:color="auto"/>
        <w:left w:val="none" w:sz="0" w:space="0" w:color="auto"/>
        <w:bottom w:val="none" w:sz="0" w:space="0" w:color="auto"/>
        <w:right w:val="none" w:sz="0" w:space="0" w:color="auto"/>
      </w:divBdr>
    </w:div>
    <w:div w:id="1599217499">
      <w:bodyDiv w:val="1"/>
      <w:marLeft w:val="0"/>
      <w:marRight w:val="0"/>
      <w:marTop w:val="0"/>
      <w:marBottom w:val="0"/>
      <w:divBdr>
        <w:top w:val="none" w:sz="0" w:space="0" w:color="auto"/>
        <w:left w:val="none" w:sz="0" w:space="0" w:color="auto"/>
        <w:bottom w:val="none" w:sz="0" w:space="0" w:color="auto"/>
        <w:right w:val="none" w:sz="0" w:space="0" w:color="auto"/>
      </w:divBdr>
    </w:div>
    <w:div w:id="1637107342">
      <w:bodyDiv w:val="1"/>
      <w:marLeft w:val="0"/>
      <w:marRight w:val="0"/>
      <w:marTop w:val="0"/>
      <w:marBottom w:val="0"/>
      <w:divBdr>
        <w:top w:val="none" w:sz="0" w:space="0" w:color="auto"/>
        <w:left w:val="none" w:sz="0" w:space="0" w:color="auto"/>
        <w:bottom w:val="none" w:sz="0" w:space="0" w:color="auto"/>
        <w:right w:val="none" w:sz="0" w:space="0" w:color="auto"/>
      </w:divBdr>
    </w:div>
    <w:div w:id="1678269190">
      <w:bodyDiv w:val="1"/>
      <w:marLeft w:val="0"/>
      <w:marRight w:val="0"/>
      <w:marTop w:val="0"/>
      <w:marBottom w:val="0"/>
      <w:divBdr>
        <w:top w:val="none" w:sz="0" w:space="0" w:color="auto"/>
        <w:left w:val="none" w:sz="0" w:space="0" w:color="auto"/>
        <w:bottom w:val="none" w:sz="0" w:space="0" w:color="auto"/>
        <w:right w:val="none" w:sz="0" w:space="0" w:color="auto"/>
      </w:divBdr>
    </w:div>
    <w:div w:id="1703824237">
      <w:bodyDiv w:val="1"/>
      <w:marLeft w:val="0"/>
      <w:marRight w:val="0"/>
      <w:marTop w:val="0"/>
      <w:marBottom w:val="0"/>
      <w:divBdr>
        <w:top w:val="none" w:sz="0" w:space="0" w:color="auto"/>
        <w:left w:val="none" w:sz="0" w:space="0" w:color="auto"/>
        <w:bottom w:val="none" w:sz="0" w:space="0" w:color="auto"/>
        <w:right w:val="none" w:sz="0" w:space="0" w:color="auto"/>
      </w:divBdr>
    </w:div>
    <w:div w:id="1705902981">
      <w:bodyDiv w:val="1"/>
      <w:marLeft w:val="0"/>
      <w:marRight w:val="0"/>
      <w:marTop w:val="0"/>
      <w:marBottom w:val="0"/>
      <w:divBdr>
        <w:top w:val="none" w:sz="0" w:space="0" w:color="auto"/>
        <w:left w:val="none" w:sz="0" w:space="0" w:color="auto"/>
        <w:bottom w:val="none" w:sz="0" w:space="0" w:color="auto"/>
        <w:right w:val="none" w:sz="0" w:space="0" w:color="auto"/>
      </w:divBdr>
    </w:div>
    <w:div w:id="1706179884">
      <w:bodyDiv w:val="1"/>
      <w:marLeft w:val="0"/>
      <w:marRight w:val="0"/>
      <w:marTop w:val="0"/>
      <w:marBottom w:val="0"/>
      <w:divBdr>
        <w:top w:val="none" w:sz="0" w:space="0" w:color="auto"/>
        <w:left w:val="none" w:sz="0" w:space="0" w:color="auto"/>
        <w:bottom w:val="none" w:sz="0" w:space="0" w:color="auto"/>
        <w:right w:val="none" w:sz="0" w:space="0" w:color="auto"/>
      </w:divBdr>
    </w:div>
    <w:div w:id="1808426257">
      <w:bodyDiv w:val="1"/>
      <w:marLeft w:val="0"/>
      <w:marRight w:val="0"/>
      <w:marTop w:val="0"/>
      <w:marBottom w:val="0"/>
      <w:divBdr>
        <w:top w:val="none" w:sz="0" w:space="0" w:color="auto"/>
        <w:left w:val="none" w:sz="0" w:space="0" w:color="auto"/>
        <w:bottom w:val="none" w:sz="0" w:space="0" w:color="auto"/>
        <w:right w:val="none" w:sz="0" w:space="0" w:color="auto"/>
      </w:divBdr>
    </w:div>
    <w:div w:id="1821654073">
      <w:bodyDiv w:val="1"/>
      <w:marLeft w:val="0"/>
      <w:marRight w:val="0"/>
      <w:marTop w:val="0"/>
      <w:marBottom w:val="0"/>
      <w:divBdr>
        <w:top w:val="none" w:sz="0" w:space="0" w:color="auto"/>
        <w:left w:val="none" w:sz="0" w:space="0" w:color="auto"/>
        <w:bottom w:val="none" w:sz="0" w:space="0" w:color="auto"/>
        <w:right w:val="none" w:sz="0" w:space="0" w:color="auto"/>
      </w:divBdr>
      <w:divsChild>
        <w:div w:id="812987725">
          <w:marLeft w:val="0"/>
          <w:marRight w:val="0"/>
          <w:marTop w:val="0"/>
          <w:marBottom w:val="0"/>
          <w:divBdr>
            <w:top w:val="none" w:sz="0" w:space="0" w:color="auto"/>
            <w:left w:val="none" w:sz="0" w:space="0" w:color="auto"/>
            <w:bottom w:val="none" w:sz="0" w:space="0" w:color="auto"/>
            <w:right w:val="none" w:sz="0" w:space="0" w:color="auto"/>
          </w:divBdr>
        </w:div>
      </w:divsChild>
    </w:div>
    <w:div w:id="1827474127">
      <w:bodyDiv w:val="1"/>
      <w:marLeft w:val="0"/>
      <w:marRight w:val="0"/>
      <w:marTop w:val="0"/>
      <w:marBottom w:val="0"/>
      <w:divBdr>
        <w:top w:val="none" w:sz="0" w:space="0" w:color="auto"/>
        <w:left w:val="none" w:sz="0" w:space="0" w:color="auto"/>
        <w:bottom w:val="none" w:sz="0" w:space="0" w:color="auto"/>
        <w:right w:val="none" w:sz="0" w:space="0" w:color="auto"/>
      </w:divBdr>
    </w:div>
    <w:div w:id="1835489372">
      <w:bodyDiv w:val="1"/>
      <w:marLeft w:val="0"/>
      <w:marRight w:val="0"/>
      <w:marTop w:val="0"/>
      <w:marBottom w:val="0"/>
      <w:divBdr>
        <w:top w:val="none" w:sz="0" w:space="0" w:color="auto"/>
        <w:left w:val="none" w:sz="0" w:space="0" w:color="auto"/>
        <w:bottom w:val="none" w:sz="0" w:space="0" w:color="auto"/>
        <w:right w:val="none" w:sz="0" w:space="0" w:color="auto"/>
      </w:divBdr>
    </w:div>
    <w:div w:id="1876387896">
      <w:bodyDiv w:val="1"/>
      <w:marLeft w:val="0"/>
      <w:marRight w:val="0"/>
      <w:marTop w:val="0"/>
      <w:marBottom w:val="0"/>
      <w:divBdr>
        <w:top w:val="none" w:sz="0" w:space="0" w:color="auto"/>
        <w:left w:val="none" w:sz="0" w:space="0" w:color="auto"/>
        <w:bottom w:val="none" w:sz="0" w:space="0" w:color="auto"/>
        <w:right w:val="none" w:sz="0" w:space="0" w:color="auto"/>
      </w:divBdr>
    </w:div>
    <w:div w:id="1879774904">
      <w:bodyDiv w:val="1"/>
      <w:marLeft w:val="0"/>
      <w:marRight w:val="0"/>
      <w:marTop w:val="0"/>
      <w:marBottom w:val="0"/>
      <w:divBdr>
        <w:top w:val="none" w:sz="0" w:space="0" w:color="auto"/>
        <w:left w:val="none" w:sz="0" w:space="0" w:color="auto"/>
        <w:bottom w:val="none" w:sz="0" w:space="0" w:color="auto"/>
        <w:right w:val="none" w:sz="0" w:space="0" w:color="auto"/>
      </w:divBdr>
    </w:div>
    <w:div w:id="1937712878">
      <w:bodyDiv w:val="1"/>
      <w:marLeft w:val="0"/>
      <w:marRight w:val="0"/>
      <w:marTop w:val="0"/>
      <w:marBottom w:val="0"/>
      <w:divBdr>
        <w:top w:val="none" w:sz="0" w:space="0" w:color="auto"/>
        <w:left w:val="none" w:sz="0" w:space="0" w:color="auto"/>
        <w:bottom w:val="none" w:sz="0" w:space="0" w:color="auto"/>
        <w:right w:val="none" w:sz="0" w:space="0" w:color="auto"/>
      </w:divBdr>
    </w:div>
    <w:div w:id="1944799741">
      <w:bodyDiv w:val="1"/>
      <w:marLeft w:val="0"/>
      <w:marRight w:val="0"/>
      <w:marTop w:val="0"/>
      <w:marBottom w:val="0"/>
      <w:divBdr>
        <w:top w:val="none" w:sz="0" w:space="0" w:color="auto"/>
        <w:left w:val="none" w:sz="0" w:space="0" w:color="auto"/>
        <w:bottom w:val="none" w:sz="0" w:space="0" w:color="auto"/>
        <w:right w:val="none" w:sz="0" w:space="0" w:color="auto"/>
      </w:divBdr>
    </w:div>
    <w:div w:id="2047094374">
      <w:bodyDiv w:val="1"/>
      <w:marLeft w:val="0"/>
      <w:marRight w:val="0"/>
      <w:marTop w:val="0"/>
      <w:marBottom w:val="0"/>
      <w:divBdr>
        <w:top w:val="none" w:sz="0" w:space="0" w:color="auto"/>
        <w:left w:val="none" w:sz="0" w:space="0" w:color="auto"/>
        <w:bottom w:val="none" w:sz="0" w:space="0" w:color="auto"/>
        <w:right w:val="none" w:sz="0" w:space="0" w:color="auto"/>
      </w:divBdr>
    </w:div>
    <w:div w:id="2145613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maastrichtuniversity.nl/nl/nieuws/grootschalig-onderzoek-naar-duurzame-inzetbaarheid-van-brandweermedewerkers" TargetMode="External"/><Relationship Id="rId2" Type="http://schemas.openxmlformats.org/officeDocument/2006/relationships/hyperlink" Target="https://nipv.nl/wp-content/uploads/2024/06/20210216-BA%20Vrijwilligheid-bij-de-brandweer-in-Nederland.pdf" TargetMode="External"/><Relationship Id="rId1" Type="http://schemas.openxmlformats.org/officeDocument/2006/relationships/hyperlink" Target="https://brandweervrijwilligers.nl/wp-content/uploads/2026/04/20260417_PPMO_De_bedoeling_voorbij.pdf" TargetMode="External"/><Relationship Id="rId4" Type="http://schemas.openxmlformats.org/officeDocument/2006/relationships/hyperlink" Target="https://www.rijksoverheid.nl/documenten/rapporten/2025/12/18/bereikmeting-nl-alert-testbericht-1-december-202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4969</ap:Words>
  <ap:Characters>27332</ap:Characters>
  <ap:DocSecurity>0</ap:DocSecurity>
  <ap:Lines>227</ap:Lines>
  <ap:Paragraphs>64</ap:Paragraphs>
  <ap:ScaleCrop>false</ap:ScaleCrop>
  <ap:LinksUpToDate>false</ap:LinksUpToDate>
  <ap:CharactersWithSpaces>32237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2026-05-18T14:32:00.0000000Z</dcterms:created>
  <dcterms:modified xsi:type="dcterms:W3CDTF">2026-05-18T14:32:00.0000000Z</dcterms:modified>
  <dc:description>------------------------</dc:description>
  <dc:subject/>
  <keywords/>
  <version/>
  <category/>
</coreProperties>
</file>