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944" w:rsidRDefault="00E67EA7" w14:paraId="75E7BCA5" w14:textId="77777777">
      <w:pPr>
        <w:pStyle w:val="StandaardAanhef"/>
      </w:pPr>
      <w:r>
        <w:t>Geachte voorzitter,</w:t>
      </w:r>
    </w:p>
    <w:p w:rsidR="0082645B" w:rsidP="0082645B" w:rsidRDefault="0082645B" w14:paraId="563CF043" w14:textId="77777777">
      <w:pPr>
        <w:pStyle w:val="StandaardSlotzin"/>
      </w:pPr>
      <w:r>
        <w:t>In het commissiedebat Belastingdienst van 19 m</w:t>
      </w:r>
      <w:r w:rsidR="00E575AC">
        <w:t>aart</w:t>
      </w:r>
      <w:r>
        <w:t xml:space="preserve"> 2026 werd stilgestaan bij het Risico Analyse Model (RAM) en in het bijzonder bij het onderzoek dat de Belastingdienst heeft verricht naar gevonden RAM-spreadsheets op basis van nationaliteit of postcode. </w:t>
      </w:r>
      <w:r w:rsidR="0069344F">
        <w:t>Dit onderzoek stuurde mijn ambtsvoorganger aan uw Kamer op 27 januari 2026</w:t>
      </w:r>
      <w:r w:rsidR="00E70225">
        <w:t>.</w:t>
      </w:r>
      <w:r w:rsidR="0069344F">
        <w:rPr>
          <w:rStyle w:val="Voetnootmarkering"/>
        </w:rPr>
        <w:footnoteReference w:id="1"/>
      </w:r>
    </w:p>
    <w:p w:rsidR="0082645B" w:rsidP="0082645B" w:rsidRDefault="0082645B" w14:paraId="7ADA30F3" w14:textId="77777777">
      <w:pPr>
        <w:pStyle w:val="StandaardSlotzin"/>
      </w:pPr>
      <w:r>
        <w:t xml:space="preserve">Ik sprak de bereidheid uit om ambtenaren </w:t>
      </w:r>
      <w:r w:rsidR="00FD49AA">
        <w:t xml:space="preserve">van mijn departement </w:t>
      </w:r>
      <w:r>
        <w:t xml:space="preserve">een technische briefing te laten verzorgen over dit </w:t>
      </w:r>
      <w:r w:rsidR="00FD49AA">
        <w:t>onderzoek</w:t>
      </w:r>
      <w:r>
        <w:t xml:space="preserve">. </w:t>
      </w:r>
      <w:r w:rsidR="009F476D">
        <w:t xml:space="preserve">Uw Kamer heeft besloten daar geen gebruik van te maken. </w:t>
      </w:r>
      <w:proofErr w:type="gramStart"/>
      <w:r w:rsidR="009F476D">
        <w:t>Derhalve</w:t>
      </w:r>
      <w:proofErr w:type="gramEnd"/>
      <w:r w:rsidR="009F476D">
        <w:t xml:space="preserve"> beantwoord ik, voorafgaand het tweeminutendebat, de door uw leden gestelde vragen in deze brief.</w:t>
      </w:r>
    </w:p>
    <w:p w:rsidR="00990F5A" w:rsidP="00990F5A" w:rsidRDefault="00990F5A" w14:paraId="1F94C8B9" w14:textId="77777777"/>
    <w:p w:rsidRPr="00990F5A" w:rsidR="00990F5A" w:rsidP="00990F5A" w:rsidRDefault="0036281F" w14:paraId="29E53128" w14:textId="77777777">
      <w:r>
        <w:t xml:space="preserve">Voorafgaand de beantwoording, hecht ik eraan te melden dat </w:t>
      </w:r>
      <w:proofErr w:type="gramStart"/>
      <w:r>
        <w:t>reeds</w:t>
      </w:r>
      <w:proofErr w:type="gramEnd"/>
      <w:r>
        <w:t xml:space="preserve"> uitgebreider onderzoek is gedaan naar de specifieke RAM-spreadsheet</w:t>
      </w:r>
      <w:r w:rsidR="0060100F">
        <w:t>s</w:t>
      </w:r>
      <w:r>
        <w:t xml:space="preserve"> dan is toegezegd. Zo zijn RAM-spreadsheets waar twijfel over bestond of die binnen de scope vielen in het onderzoek opgenomen en zijn waar dat </w:t>
      </w:r>
      <w:r w:rsidR="00FB18F1">
        <w:t>relevant leek</w:t>
      </w:r>
      <w:r>
        <w:t xml:space="preserve">, ook andere middelen </w:t>
      </w:r>
      <w:r w:rsidR="000E188F">
        <w:t>dan de inkomstenheffing onderzocht</w:t>
      </w:r>
      <w:r>
        <w:t>. Gezien het tijdsverloop en de gebrekkige vastlegging</w:t>
      </w:r>
      <w:r w:rsidR="000E188F">
        <w:t xml:space="preserve"> rondom RAM</w:t>
      </w:r>
      <w:r>
        <w:t>, wil ik ervoor waken dat de verwachting ontstaat dat</w:t>
      </w:r>
      <w:r w:rsidR="00A62788">
        <w:t xml:space="preserve"> meer of ander onderzoek</w:t>
      </w:r>
      <w:r w:rsidR="0076483E">
        <w:t xml:space="preserve"> naar de </w:t>
      </w:r>
      <w:proofErr w:type="gramStart"/>
      <w:r w:rsidR="0076483E">
        <w:t>reeds</w:t>
      </w:r>
      <w:proofErr w:type="gramEnd"/>
      <w:r w:rsidR="0076483E">
        <w:t xml:space="preserve"> onderzochte lijsten</w:t>
      </w:r>
      <w:r>
        <w:t>, andere uitkomsten oplevert</w:t>
      </w:r>
      <w:r w:rsidR="00A62788">
        <w:t>.</w:t>
      </w:r>
    </w:p>
    <w:p w:rsidR="0082645B" w:rsidP="0082645B" w:rsidRDefault="0082645B" w14:paraId="589B9E1A" w14:textId="77777777"/>
    <w:p w:rsidR="00F8030C" w:rsidP="0018657A" w:rsidRDefault="00F8030C" w14:paraId="650D2BBA" w14:textId="77777777">
      <w:r>
        <w:rPr>
          <w:i/>
          <w:iCs/>
        </w:rPr>
        <w:t xml:space="preserve">De </w:t>
      </w:r>
      <w:r w:rsidR="0018657A">
        <w:rPr>
          <w:i/>
          <w:iCs/>
        </w:rPr>
        <w:t xml:space="preserve">Autoriteit Persoonsgegevens </w:t>
      </w:r>
      <w:r>
        <w:rPr>
          <w:i/>
          <w:iCs/>
        </w:rPr>
        <w:t>meldt in haar reactie op het onderzoek van de Belastingdienst naar RAM-spreadsheets dat de Belastingdienst ook andere effecten dan financieel nadeel had moeten onderzoeken, omdat die ook kunnen bijdragen aan ongelijke behandeling. Waarom is alleen gekeken naar “financieel nadelig effect” en niet naar mogelijke andere effecten?</w:t>
      </w:r>
    </w:p>
    <w:p w:rsidR="00F7177E" w:rsidP="0082645B" w:rsidRDefault="00A5755A" w14:paraId="45536812" w14:textId="77777777">
      <w:r>
        <w:t>Mijn ambtsvoorganger heeft in zijn brief van 6 maart 2025</w:t>
      </w:r>
      <w:r>
        <w:rPr>
          <w:rStyle w:val="Voetnootmarkering"/>
        </w:rPr>
        <w:footnoteReference w:id="2"/>
      </w:r>
      <w:r w:rsidR="00732E6D">
        <w:t xml:space="preserve"> toegezegd dat onderzoek wordt gedaan naar 14 aangetroffen RAM-spreadsheets op basis van nationaliteit</w:t>
      </w:r>
      <w:r w:rsidR="000B2299">
        <w:t xml:space="preserve">. </w:t>
      </w:r>
      <w:r w:rsidR="007D0AEA">
        <w:t xml:space="preserve">Hij zegde toe dat </w:t>
      </w:r>
      <w:r w:rsidR="00732E6D">
        <w:t>onderzocht</w:t>
      </w:r>
      <w:r w:rsidR="007D0AEA">
        <w:t xml:space="preserve"> wordt</w:t>
      </w:r>
      <w:r w:rsidR="00732E6D">
        <w:t xml:space="preserve"> of personen zijn geselecteerd op voor het (fiscaal) toezicht relevante en objectief gerechtvaardigde gronden</w:t>
      </w:r>
      <w:r w:rsidR="00CD797B">
        <w:t xml:space="preserve"> en dat </w:t>
      </w:r>
      <w:r w:rsidR="00C2368F">
        <w:t xml:space="preserve">hiervoor </w:t>
      </w:r>
      <w:r w:rsidR="00CD797B">
        <w:t>de methode gebruikt wordt die ontwikkeld is om de Wet compensatie wegens selectie aan de poort uit te voeren</w:t>
      </w:r>
      <w:r w:rsidR="00B5771C">
        <w:t xml:space="preserve">. Hiermee kan vastgesteld worden of </w:t>
      </w:r>
      <w:proofErr w:type="gramStart"/>
      <w:r w:rsidR="00B5771C">
        <w:lastRenderedPageBreak/>
        <w:t>sprake</w:t>
      </w:r>
      <w:proofErr w:type="gramEnd"/>
      <w:r w:rsidR="00B5771C">
        <w:t xml:space="preserve"> is geweest van </w:t>
      </w:r>
      <w:r w:rsidR="002B535C">
        <w:t>(on)</w:t>
      </w:r>
      <w:r w:rsidR="00B5771C">
        <w:t>gelijke behandeling van persone</w:t>
      </w:r>
      <w:r w:rsidR="002306F1">
        <w:t>n</w:t>
      </w:r>
      <w:r w:rsidR="00C2368F">
        <w:t xml:space="preserve"> bij de selectie van aangiften inkomstenheffing voor onderzoek en of zij hierdoor </w:t>
      </w:r>
      <w:r w:rsidR="00A62788">
        <w:t>onterecht</w:t>
      </w:r>
      <w:r w:rsidR="00C2368F">
        <w:t xml:space="preserve"> een</w:t>
      </w:r>
      <w:r w:rsidR="00A62788">
        <w:t xml:space="preserve"> financieel nadeel hebben ondervonden</w:t>
      </w:r>
      <w:r w:rsidR="002306F1">
        <w:t xml:space="preserve">. </w:t>
      </w:r>
      <w:r w:rsidR="000B2299">
        <w:t xml:space="preserve">In een later stadium </w:t>
      </w:r>
      <w:r w:rsidR="00966689">
        <w:t>zijn</w:t>
      </w:r>
      <w:r w:rsidR="000B2299">
        <w:t xml:space="preserve"> op basis van motie </w:t>
      </w:r>
      <w:proofErr w:type="spellStart"/>
      <w:r w:rsidR="000B2299">
        <w:t>Ergin</w:t>
      </w:r>
      <w:proofErr w:type="spellEnd"/>
      <w:r w:rsidR="000B2299">
        <w:t xml:space="preserve"> onder andere </w:t>
      </w:r>
      <w:r w:rsidR="007D0AEA">
        <w:t xml:space="preserve">RAM-spreadsheets op basis van </w:t>
      </w:r>
      <w:r w:rsidR="000B2299">
        <w:t>postcode aan dit onderzoek toegevoegd.</w:t>
      </w:r>
    </w:p>
    <w:p w:rsidR="000B2299" w:rsidP="0082645B" w:rsidRDefault="000B2299" w14:paraId="2BCC4ACA" w14:textId="77777777"/>
    <w:p w:rsidR="0018657A" w:rsidP="0082645B" w:rsidRDefault="000B2299" w14:paraId="575DEF76" w14:textId="77777777">
      <w:r>
        <w:t xml:space="preserve">Mijn voorganger deed deze toezegging omwille van de uitvoerbaarheid. De Belastingdienst heeft ervaring met deze specifieke methodiek opgedaan en kan zich daarbij </w:t>
      </w:r>
      <w:r w:rsidR="009865FC">
        <w:t xml:space="preserve">zoveel mogelijk </w:t>
      </w:r>
      <w:r>
        <w:t xml:space="preserve">baseren op de fiscale dossiers van </w:t>
      </w:r>
      <w:r w:rsidR="00C2368F">
        <w:t>b</w:t>
      </w:r>
      <w:r>
        <w:t>elastingplichtigen.</w:t>
      </w:r>
      <w:r w:rsidR="007D0AEA">
        <w:t xml:space="preserve"> In dergelijke dossiers is informatie veelal gestructureerd vastgelegd. Dit is belangrijk, omdat </w:t>
      </w:r>
      <w:r>
        <w:t xml:space="preserve">KPMG </w:t>
      </w:r>
      <w:r w:rsidR="00202470">
        <w:t xml:space="preserve">in haar onderzoek naar RAM </w:t>
      </w:r>
      <w:proofErr w:type="gramStart"/>
      <w:r w:rsidR="007D0AEA">
        <w:t>reeds</w:t>
      </w:r>
      <w:proofErr w:type="gramEnd"/>
      <w:r w:rsidR="007D0AEA">
        <w:t xml:space="preserve"> </w:t>
      </w:r>
      <w:r>
        <w:t>constateerde dat de archivering rond RAM niet op orde was, waardoor veel informatie niet meer beschikbaar is.</w:t>
      </w:r>
      <w:r w:rsidR="00F15196">
        <w:t xml:space="preserve"> </w:t>
      </w:r>
      <w:r>
        <w:t xml:space="preserve">Daarnaast </w:t>
      </w:r>
      <w:r w:rsidR="004C55B2">
        <w:t>betref</w:t>
      </w:r>
      <w:r w:rsidR="00C2368F">
        <w:t>t</w:t>
      </w:r>
      <w:r w:rsidR="004C55B2">
        <w:t xml:space="preserve"> het </w:t>
      </w:r>
      <w:r>
        <w:t>spreadsheets die vanaf 1998 tot en met 2018 kon</w:t>
      </w:r>
      <w:r w:rsidR="004C55B2">
        <w:t>d</w:t>
      </w:r>
      <w:r>
        <w:t xml:space="preserve">en </w:t>
      </w:r>
      <w:r w:rsidR="00C2368F">
        <w:t xml:space="preserve">zijn </w:t>
      </w:r>
      <w:r>
        <w:t>opgesteld, dat is in de meeste gevallen een (te) lang tijdsverloop om te kunnen achterhalen waarvoor</w:t>
      </w:r>
      <w:r w:rsidR="00F15196">
        <w:t xml:space="preserve"> en met welk proces</w:t>
      </w:r>
      <w:r>
        <w:t xml:space="preserve"> een bepaalde RAM-spreadsheet is opgesteld en welke gevolgen dat mogelijk heeft gehad. Tot slot </w:t>
      </w:r>
      <w:r w:rsidR="00F15196">
        <w:t xml:space="preserve">bestond er enige druk om het onderzoek binnen een afzienbare tijd op te leveren. </w:t>
      </w:r>
      <w:r w:rsidR="00627AF4">
        <w:t xml:space="preserve">Door </w:t>
      </w:r>
      <w:r w:rsidR="00C67ECD">
        <w:t>het onderzoek</w:t>
      </w:r>
      <w:r w:rsidR="00627AF4">
        <w:t xml:space="preserve"> afgebakend te houden, k</w:t>
      </w:r>
      <w:r w:rsidR="00C67ECD">
        <w:t>o</w:t>
      </w:r>
      <w:r w:rsidR="00627AF4">
        <w:t xml:space="preserve">n </w:t>
      </w:r>
      <w:r w:rsidR="00F15196">
        <w:t xml:space="preserve">het onderzoek binnen </w:t>
      </w:r>
      <w:proofErr w:type="gramStart"/>
      <w:r w:rsidR="00F15196">
        <w:t>circa</w:t>
      </w:r>
      <w:proofErr w:type="gramEnd"/>
      <w:r w:rsidR="00F15196">
        <w:t xml:space="preserve"> driekwart jaar opgeleverd worden.</w:t>
      </w:r>
      <w:r w:rsidR="00D26174">
        <w:t xml:space="preserve"> </w:t>
      </w:r>
      <w:r w:rsidR="003F6835">
        <w:t>D</w:t>
      </w:r>
      <w:r w:rsidR="0018657A">
        <w:t xml:space="preserve">oor </w:t>
      </w:r>
      <w:r w:rsidR="00F91D8C">
        <w:t xml:space="preserve">specifiek </w:t>
      </w:r>
      <w:r w:rsidR="0018657A">
        <w:t xml:space="preserve">te kijken naar financiële benadeling door een discriminatoire selectie </w:t>
      </w:r>
      <w:r w:rsidR="00C2368F">
        <w:t xml:space="preserve">of behandeling heeft het onderzoek zich </w:t>
      </w:r>
      <w:r w:rsidR="0018657A">
        <w:t>gericht op een effect waar herstel mogelijk en geboden is.</w:t>
      </w:r>
    </w:p>
    <w:p w:rsidR="00B514BF" w:rsidP="0082645B" w:rsidRDefault="00B514BF" w14:paraId="49B87807" w14:textId="77777777"/>
    <w:p w:rsidR="0018657A" w:rsidP="0018657A" w:rsidRDefault="0018657A" w14:paraId="44E18F8A" w14:textId="77777777">
      <w:r>
        <w:rPr>
          <w:i/>
          <w:iCs/>
        </w:rPr>
        <w:t>Waarom is er in het onderzoek van de Belastingdienst naar RAM-spreadsheets op basis van nationaliteit of postcode niet gekeken naar indirecte discriminatie, extra vrag</w:t>
      </w:r>
      <w:r w:rsidR="00B40841">
        <w:rPr>
          <w:i/>
          <w:iCs/>
        </w:rPr>
        <w:t>en</w:t>
      </w:r>
      <w:r>
        <w:rPr>
          <w:i/>
          <w:iCs/>
        </w:rPr>
        <w:t>brieven en intensief toezicht</w:t>
      </w:r>
      <w:r w:rsidR="00F91D8C">
        <w:rPr>
          <w:i/>
          <w:iCs/>
        </w:rPr>
        <w:t>?</w:t>
      </w:r>
    </w:p>
    <w:p w:rsidR="000F7CCD" w:rsidP="000F7CCD" w:rsidRDefault="007F75C6" w14:paraId="1C4C89A9" w14:textId="77777777">
      <w:r>
        <w:t xml:space="preserve">Er is </w:t>
      </w:r>
      <w:r w:rsidR="000F7CCD">
        <w:t xml:space="preserve">gekeken naar indirecte discriminatie door </w:t>
      </w:r>
      <w:r w:rsidR="00D30855">
        <w:t>de</w:t>
      </w:r>
      <w:r w:rsidR="002051E0">
        <w:t xml:space="preserve"> </w:t>
      </w:r>
      <w:r w:rsidR="000F7CCD">
        <w:t>RAM-spreadsheets met een selectie op postcode hierop te beoordelen en te analyseren met diverse controle-variabelen</w:t>
      </w:r>
      <w:r w:rsidR="0005534B">
        <w:t>, zoals of sprake is van een oververtegenwoordiging van een bepaalde nationaliteit</w:t>
      </w:r>
      <w:r w:rsidR="000F7CCD">
        <w:t xml:space="preserve">. </w:t>
      </w:r>
      <w:proofErr w:type="gramStart"/>
      <w:r w:rsidR="000F7CCD">
        <w:t>Indien</w:t>
      </w:r>
      <w:proofErr w:type="gramEnd"/>
      <w:r w:rsidR="000F7CCD">
        <w:t xml:space="preserve"> er een risico bestond op indirecte discriminatie</w:t>
      </w:r>
      <w:r w:rsidR="00D30855">
        <w:t xml:space="preserve"> door het gebruik van postcode</w:t>
      </w:r>
      <w:r w:rsidR="000F7CCD">
        <w:t xml:space="preserve">, is voor personen die in deze RAM-spreadsheets waren opgenomen </w:t>
      </w:r>
      <w:r w:rsidR="00D30855">
        <w:t>en waarbij in de relevante periode ee</w:t>
      </w:r>
      <w:r w:rsidR="00A96577">
        <w:t>n</w:t>
      </w:r>
      <w:r w:rsidR="00D30855">
        <w:t xml:space="preserve"> correctie in de inkomstenbelasting heeft plaatsgevonden, </w:t>
      </w:r>
      <w:r w:rsidR="000F7CCD">
        <w:t xml:space="preserve">beoordeeld of </w:t>
      </w:r>
      <w:r w:rsidR="00D30855">
        <w:t xml:space="preserve">een objectieve </w:t>
      </w:r>
      <w:r w:rsidR="00A96577">
        <w:t xml:space="preserve">en gerechtvaardigde reden was voor de selectie van de aangifte voor onderzoek. Daarmee is dus gekeken of deze personen hierdoor onterecht een financieel nadeel hebben ervaren in de heffing </w:t>
      </w:r>
      <w:r w:rsidR="000D35DA">
        <w:t xml:space="preserve">in de </w:t>
      </w:r>
      <w:r w:rsidR="00A1670A">
        <w:t>inkomstenbelasting.</w:t>
      </w:r>
    </w:p>
    <w:p w:rsidR="000F7CCD" w:rsidP="000F7CCD" w:rsidRDefault="000F7CCD" w14:paraId="3F49DAC8" w14:textId="77777777"/>
    <w:p w:rsidR="007F75C6" w:rsidP="0082645B" w:rsidRDefault="000D35DA" w14:paraId="0F5B01F3" w14:textId="77777777">
      <w:r>
        <w:t xml:space="preserve">Vragenbrieven zijn inderdaad niet als afzonderlijk effect onderzocht. Hierbij is aangesloten bij het herstelbeleid rondom </w:t>
      </w:r>
      <w:r w:rsidR="00A62628">
        <w:t xml:space="preserve">de </w:t>
      </w:r>
      <w:r>
        <w:t>F</w:t>
      </w:r>
      <w:r w:rsidR="00A62628">
        <w:t xml:space="preserve">raude </w:t>
      </w:r>
      <w:r>
        <w:t>S</w:t>
      </w:r>
      <w:r w:rsidR="00A62628">
        <w:t>ignaleringsvoorziening (FSV)</w:t>
      </w:r>
      <w:r>
        <w:t xml:space="preserve">. </w:t>
      </w:r>
      <w:r w:rsidR="00A62628">
        <w:t xml:space="preserve">Daarbij </w:t>
      </w:r>
      <w:r w:rsidRPr="000D35DA">
        <w:t xml:space="preserve">is sprake van een relevant nadelig gevolg wanneer </w:t>
      </w:r>
      <w:r w:rsidR="00A62628">
        <w:t>een</w:t>
      </w:r>
      <w:r w:rsidRPr="000D35DA">
        <w:t xml:space="preserve"> registratie</w:t>
      </w:r>
      <w:r w:rsidR="00A62628">
        <w:t xml:space="preserve"> in FSV </w:t>
      </w:r>
      <w:r w:rsidRPr="000D35DA">
        <w:t>daadwerkelijk heeft geleid tot financiële schade of disproportionele behandeling. Veel gebeurtenissen, zoals het ontvangen van een vra</w:t>
      </w:r>
      <w:r w:rsidR="00AC6C8A">
        <w:t>gen</w:t>
      </w:r>
      <w:r w:rsidRPr="000D35DA">
        <w:t xml:space="preserve">brief, passen binnen het – door burgers te verwachten - reguliere toezichtproces en kunnen (ook) onderdeel zijn van normale controlehandelingen. Verder is de impact vaak beperkt als </w:t>
      </w:r>
      <w:r w:rsidR="00A62628">
        <w:t>een vragen</w:t>
      </w:r>
      <w:r w:rsidRPr="000D35DA">
        <w:t xml:space="preserve">brief niet heeft geleid tot </w:t>
      </w:r>
      <w:r w:rsidR="00B40841">
        <w:t>het afwijken van de ingediende aangifte inkomstenheffing</w:t>
      </w:r>
      <w:r w:rsidRPr="000D35DA">
        <w:t>. Ook geldt dat in de praktijk opvallende aangiften eerst worden opgevolgd door een vragenbrief</w:t>
      </w:r>
      <w:r>
        <w:t>,</w:t>
      </w:r>
      <w:r w:rsidRPr="000D35DA">
        <w:t xml:space="preserve"> voordat wordt besloten o</w:t>
      </w:r>
      <w:r w:rsidR="00B40841">
        <w:t>f afgeweken moet worden van de aangifte</w:t>
      </w:r>
      <w:r w:rsidRPr="000D35DA">
        <w:t xml:space="preserve">. Omdat </w:t>
      </w:r>
      <w:r w:rsidR="00A62628">
        <w:t xml:space="preserve">bij </w:t>
      </w:r>
      <w:r w:rsidRPr="000D35DA">
        <w:t xml:space="preserve">alle aangiften die zijn onderzocht </w:t>
      </w:r>
      <w:r w:rsidR="00A62628">
        <w:t xml:space="preserve">is afgeweken van de aangifte inkomstenheffing en deze personen </w:t>
      </w:r>
      <w:r w:rsidRPr="000D35DA">
        <w:t xml:space="preserve">dus te maken hebben gehad met een vragenbrief, is het afzonderlijk bezien van gevallen met alleen een vragenbrief die uiteindelijk niet tot </w:t>
      </w:r>
      <w:r w:rsidR="00A62628">
        <w:t xml:space="preserve">het afwijken van de </w:t>
      </w:r>
      <w:r w:rsidRPr="000D35DA">
        <w:t>aangifte hebben geleid van beperkte toegevoegde waarde. Om die reden is, in lijn met de eerdere afwegingen bij FSV en gegeven de mogelijkheden van het onderzoek, besloten dit aspect niet verder te onderzoeken.</w:t>
      </w:r>
    </w:p>
    <w:p w:rsidR="000D35DA" w:rsidP="0082645B" w:rsidRDefault="000D35DA" w14:paraId="31669235" w14:textId="77777777"/>
    <w:p w:rsidR="007F75C6" w:rsidP="0082645B" w:rsidRDefault="007F75C6" w14:paraId="4703C74E" w14:textId="77777777">
      <w:r>
        <w:t xml:space="preserve">Intensief toezicht </w:t>
      </w:r>
      <w:r w:rsidR="00D26174">
        <w:t xml:space="preserve">is niet als </w:t>
      </w:r>
      <w:r w:rsidR="00434FA5">
        <w:t>afzonderlijk effect</w:t>
      </w:r>
      <w:r w:rsidR="00D26174">
        <w:t xml:space="preserve"> onderzocht.</w:t>
      </w:r>
      <w:r w:rsidR="00F82A9B">
        <w:t xml:space="preserve"> Als intensief toezicht heeft geleid tot </w:t>
      </w:r>
      <w:r w:rsidR="00401397">
        <w:t>het afwijkend vaststellen van de aangifte inkomstenheffing van een persoon</w:t>
      </w:r>
      <w:r w:rsidR="00F82A9B">
        <w:t>, is dit in het onderzoek betrokken door te beoordelen of de selectie van de aangifte</w:t>
      </w:r>
      <w:r w:rsidR="00E67BD7">
        <w:t xml:space="preserve"> voor controle </w:t>
      </w:r>
      <w:r w:rsidR="00F82A9B">
        <w:t>correct heeft plaatsgevonden.</w:t>
      </w:r>
    </w:p>
    <w:p w:rsidR="0093044B" w:rsidP="0082645B" w:rsidRDefault="0093044B" w14:paraId="7701E32F" w14:textId="77777777"/>
    <w:p w:rsidRPr="00E67EA7" w:rsidR="00A40D12" w:rsidP="00A40D12" w:rsidRDefault="00E67EA7" w14:paraId="1E7578D7" w14:textId="77777777">
      <w:r>
        <w:rPr>
          <w:i/>
          <w:iCs/>
        </w:rPr>
        <w:t>Waarom is slechts een deel van de lijsten op basis van postcode onderzocht</w:t>
      </w:r>
      <w:r w:rsidR="00F91D8C">
        <w:t xml:space="preserve">? </w:t>
      </w:r>
      <w:r w:rsidR="00CD7467">
        <w:t xml:space="preserve">Motie </w:t>
      </w:r>
      <w:proofErr w:type="spellStart"/>
      <w:r w:rsidR="00CD7467">
        <w:t>Ergin</w:t>
      </w:r>
      <w:proofErr w:type="spellEnd"/>
      <w:r w:rsidR="00CD7467">
        <w:t xml:space="preserve"> riep de regering op om RAM-spreadsheets op basis van postcode te onderzoeken. Hiervoor kwalificeerden 51 RAM-spreadsheets.</w:t>
      </w:r>
    </w:p>
    <w:p w:rsidR="00A40D12" w:rsidP="00A40D12" w:rsidRDefault="00CD7467" w14:paraId="1BA97FD6" w14:textId="77777777">
      <w:pPr>
        <w:pStyle w:val="Lijstalinea"/>
        <w:numPr>
          <w:ilvl w:val="0"/>
          <w:numId w:val="7"/>
        </w:numPr>
      </w:pPr>
      <w:r>
        <w:t xml:space="preserve">In 6 spreadsheets werden gegevens opgevraagd aan de hand van een </w:t>
      </w:r>
      <w:proofErr w:type="gramStart"/>
      <w:r>
        <w:t xml:space="preserve">4 </w:t>
      </w:r>
      <w:proofErr w:type="spellStart"/>
      <w:r>
        <w:t>cijferige</w:t>
      </w:r>
      <w:proofErr w:type="spellEnd"/>
      <w:proofErr w:type="gramEnd"/>
      <w:r>
        <w:t xml:space="preserve"> en 2 letterige postcode. </w:t>
      </w:r>
      <w:r w:rsidR="00952702">
        <w:t xml:space="preserve">Naar deze spreadsheets is </w:t>
      </w:r>
      <w:r>
        <w:t>vervolgonderzoek verricht.</w:t>
      </w:r>
    </w:p>
    <w:p w:rsidR="00A40D12" w:rsidP="00A40D12" w:rsidRDefault="00A40D12" w14:paraId="509A0344" w14:textId="77777777">
      <w:pPr>
        <w:pStyle w:val="Lijstalinea"/>
        <w:numPr>
          <w:ilvl w:val="0"/>
          <w:numId w:val="7"/>
        </w:numPr>
      </w:pPr>
      <w:r>
        <w:t>In 5 spreadsheets werd geselecteerd op één adres. Deze spreadsheets zijn niet nader onderzocht, omdat het onaannemelijk is dat een dergelijke selectie kan leiden tot een schending van het grondrecht op gelijke behandeling. Er is geen sprake van selectie op een bepaalde wijk of bepaalde groep personen</w:t>
      </w:r>
      <w:r w:rsidR="00CF2E07">
        <w:t xml:space="preserve"> en er zal een </w:t>
      </w:r>
      <w:r w:rsidR="00172B54">
        <w:t xml:space="preserve">specifieke </w:t>
      </w:r>
      <w:r w:rsidR="00CF2E07">
        <w:t>aanleiding voor bestaan die buiten RAM bekend was.</w:t>
      </w:r>
    </w:p>
    <w:p w:rsidR="00CD7467" w:rsidP="00A40D12" w:rsidRDefault="00A40D12" w14:paraId="3F7C2F54" w14:textId="77777777">
      <w:pPr>
        <w:pStyle w:val="Lijstalinea"/>
        <w:numPr>
          <w:ilvl w:val="0"/>
          <w:numId w:val="7"/>
        </w:numPr>
      </w:pPr>
      <w:r>
        <w:t xml:space="preserve">In 40 spreadsheets was postcode aanwezig, maar werd hier niet in RAM op geselecteerd. </w:t>
      </w:r>
      <w:r w:rsidR="0043545F">
        <w:t xml:space="preserve">Er werd een selectie buiten RAM gemaakt, die vervolgens in RAM is geplaatst. </w:t>
      </w:r>
      <w:r>
        <w:t xml:space="preserve">Hier zijn controle-variabelen toegepast om te beoordelen of er kans bestond op indirecte discriminatie. </w:t>
      </w:r>
      <w:r w:rsidR="00952702">
        <w:t xml:space="preserve">Naar </w:t>
      </w:r>
      <w:r>
        <w:t xml:space="preserve">14 spreadsheets </w:t>
      </w:r>
      <w:r w:rsidR="00952702">
        <w:t>is vervolgens vervolgonderzoek verricht</w:t>
      </w:r>
      <w:r>
        <w:t xml:space="preserve">. </w:t>
      </w:r>
    </w:p>
    <w:p w:rsidR="00E67EA7" w:rsidP="0082645B" w:rsidRDefault="00A40D12" w14:paraId="1A308B60" w14:textId="77777777">
      <w:r>
        <w:t>In het onderzoek</w:t>
      </w:r>
      <w:r w:rsidR="00F52886">
        <w:rPr>
          <w:rStyle w:val="Voetnootmarkering"/>
        </w:rPr>
        <w:footnoteReference w:id="3"/>
      </w:r>
      <w:r>
        <w:t xml:space="preserve"> </w:t>
      </w:r>
      <w:r w:rsidR="00F52886">
        <w:t xml:space="preserve">van de Belastingdienst </w:t>
      </w:r>
      <w:r>
        <w:t>wordt dit uitgebreid toegelicht op pagina’s 18 tot en met 20.</w:t>
      </w:r>
    </w:p>
    <w:p w:rsidR="00A40D12" w:rsidP="0082645B" w:rsidRDefault="00A40D12" w14:paraId="535F9DE4" w14:textId="77777777"/>
    <w:p w:rsidR="00980ADA" w:rsidP="00980ADA" w:rsidRDefault="00980ADA" w14:paraId="163920A0" w14:textId="77777777">
      <w:r>
        <w:t xml:space="preserve">In de volgende paragraaf licht ik toe dat er een zoekslag loopt naar andere RAM-spreadsheets en dat besluitvorming over wat daar mee gedaan moet worden na afronding van die zoekslag plaatsvindt. Indien RAM-spreadsheets met postcode daar anders onderzocht worden dan in het </w:t>
      </w:r>
      <w:proofErr w:type="gramStart"/>
      <w:r>
        <w:t>reeds</w:t>
      </w:r>
      <w:proofErr w:type="gramEnd"/>
      <w:r>
        <w:t xml:space="preserve"> afgeronde onderzoek, dan ben ik bereid de reeds onderzochte RAM-spreadsheets met postcode aan dat nieuwe onderzoek toe te voegen. </w:t>
      </w:r>
    </w:p>
    <w:p w:rsidR="00980ADA" w:rsidP="0082645B" w:rsidRDefault="00980ADA" w14:paraId="28A56A13" w14:textId="77777777"/>
    <w:p w:rsidR="0093044B" w:rsidP="0082645B" w:rsidRDefault="0093044B" w14:paraId="6CE32D79" w14:textId="77777777">
      <w:r>
        <w:rPr>
          <w:i/>
          <w:iCs/>
        </w:rPr>
        <w:t>Welke onderzoeken lopen er allemaal en wanneer kan daar meer over verteld worden?</w:t>
      </w:r>
    </w:p>
    <w:p w:rsidR="00952702" w:rsidP="0082645B" w:rsidRDefault="00952702" w14:paraId="62545B3D" w14:textId="77777777">
      <w:r>
        <w:t>Op dit moment is de zoekslag naar RAM-spreadsheets</w:t>
      </w:r>
      <w:r w:rsidR="00823726">
        <w:t xml:space="preserve"> in uitvoering</w:t>
      </w:r>
      <w:r>
        <w:t xml:space="preserve">. Met dit onderzoek wordt gezorgd </w:t>
      </w:r>
      <w:r w:rsidR="00581622">
        <w:t>dat RAM-spreadsheets binnen de Belastingdienst</w:t>
      </w:r>
      <w:r w:rsidR="001D443E">
        <w:t xml:space="preserve"> en </w:t>
      </w:r>
      <w:r w:rsidR="00581622">
        <w:t xml:space="preserve">Douane niet </w:t>
      </w:r>
      <w:r w:rsidR="00AE3325">
        <w:t>(</w:t>
      </w:r>
      <w:r w:rsidR="00581622">
        <w:t>meer</w:t>
      </w:r>
      <w:r w:rsidR="00AE3325">
        <w:t xml:space="preserve">) </w:t>
      </w:r>
      <w:r w:rsidR="00581622">
        <w:t>gebruikt kunnen worden. Gezamenlijke en persoonlijke werkomgevingen</w:t>
      </w:r>
      <w:r w:rsidR="00AE3325">
        <w:t xml:space="preserve"> van medewerkers</w:t>
      </w:r>
      <w:r w:rsidR="00581622">
        <w:t xml:space="preserve"> worden hiervoor doorzocht en aangetroffen </w:t>
      </w:r>
      <w:r w:rsidR="001D443E">
        <w:t>RAM-</w:t>
      </w:r>
      <w:r w:rsidR="00581622">
        <w:t>spreadsheets worden veiliggesteld.</w:t>
      </w:r>
      <w:r w:rsidR="009F0FC9">
        <w:t xml:space="preserve"> Het onderzoek naar de omgevingen van de Belastingdienst en Douane is nagenoeg afgerond. Ik heb recent besloten</w:t>
      </w:r>
      <w:r w:rsidR="001D443E">
        <w:t xml:space="preserve"> de</w:t>
      </w:r>
      <w:r w:rsidR="00EC05F9">
        <w:t xml:space="preserve"> </w:t>
      </w:r>
      <w:r w:rsidR="001D443E">
        <w:t xml:space="preserve">werkomgevingen van </w:t>
      </w:r>
      <w:r w:rsidR="009F0FC9">
        <w:t>Toeslagen aan deze zoekslag toe te voegen</w:t>
      </w:r>
      <w:r w:rsidR="001D443E">
        <w:t xml:space="preserve"> </w:t>
      </w:r>
      <w:r w:rsidR="00EA1608">
        <w:t>wegens de bevindingen bij de Belastingdienst</w:t>
      </w:r>
      <w:r w:rsidR="001D443E">
        <w:t xml:space="preserve">, alhoewel uit het </w:t>
      </w:r>
      <w:proofErr w:type="gramStart"/>
      <w:r w:rsidR="001D443E">
        <w:t>KPMG onderzoek</w:t>
      </w:r>
      <w:proofErr w:type="gramEnd"/>
      <w:r w:rsidR="001D443E">
        <w:t xml:space="preserve"> van begin 2025 niet bleek dat RAM binnen Toeslagen werd gebruikt. Hiervan moet de </w:t>
      </w:r>
      <w:r w:rsidR="008D4EAA">
        <w:t>zoekslag nog starten.</w:t>
      </w:r>
      <w:r w:rsidR="009F0FC9">
        <w:t xml:space="preserve"> </w:t>
      </w:r>
      <w:r w:rsidR="00D26174">
        <w:t xml:space="preserve">Ook wordt de zoekslag naar RAM-spreadsheets uitgebreid naar de datakluis waarover ik uw Kamer recent informeerde. </w:t>
      </w:r>
    </w:p>
    <w:p w:rsidR="00EF2A64" w:rsidP="0082645B" w:rsidRDefault="00EF2A64" w14:paraId="593D1CBC" w14:textId="77777777"/>
    <w:p w:rsidR="00952702" w:rsidP="0082645B" w:rsidRDefault="009F0FC9" w14:paraId="18842F84" w14:textId="77777777">
      <w:r>
        <w:t xml:space="preserve">Ik verwacht uw Kamer dit najaar te informeren over de </w:t>
      </w:r>
      <w:r w:rsidR="00A6083E">
        <w:t xml:space="preserve">dan bekende resultaten van de </w:t>
      </w:r>
      <w:r>
        <w:t xml:space="preserve">totale zoekslag. Dan meld ik u ook </w:t>
      </w:r>
      <w:r w:rsidR="00434D74">
        <w:t xml:space="preserve">wat ik </w:t>
      </w:r>
      <w:r w:rsidR="00DD1E64">
        <w:t xml:space="preserve">voornemens ben om met de </w:t>
      </w:r>
      <w:r w:rsidR="00434D74">
        <w:t>gevonden RAM-spreadsheets</w:t>
      </w:r>
      <w:r w:rsidR="00DD1E64">
        <w:t xml:space="preserve"> te doen. </w:t>
      </w:r>
      <w:r w:rsidRPr="00DD1E64" w:rsidR="00DD1E64">
        <w:t>Dit is afhankelijk van eventuele aanwijzingen dat</w:t>
      </w:r>
      <w:r w:rsidR="00DD1E64">
        <w:t xml:space="preserve"> </w:t>
      </w:r>
      <w:r w:rsidRPr="00DD1E64" w:rsidR="00DD1E64">
        <w:t>sprake kan zijn van een verhoogde kans op ongelijke behandeling, de</w:t>
      </w:r>
      <w:r w:rsidR="00DD1E64">
        <w:t xml:space="preserve"> </w:t>
      </w:r>
      <w:r w:rsidRPr="00DD1E64" w:rsidR="00DD1E64">
        <w:t>beschikbaarheid en kwaliteit van de informatie bij deze RAM-spreadsheets</w:t>
      </w:r>
      <w:r w:rsidR="00DD1E64">
        <w:t xml:space="preserve"> </w:t>
      </w:r>
      <w:r w:rsidRPr="00DD1E64" w:rsidR="00DD1E64">
        <w:t>en de omvang van aangetroffen bestanden in de zoekslag.</w:t>
      </w:r>
    </w:p>
    <w:p w:rsidR="00823726" w:rsidP="0082645B" w:rsidRDefault="00823726" w14:paraId="221F9EEA" w14:textId="77777777"/>
    <w:p w:rsidR="00D26174" w:rsidP="0082645B" w:rsidRDefault="00823726" w14:paraId="3220472F" w14:textId="77777777">
      <w:r>
        <w:t xml:space="preserve">Daarnaast </w:t>
      </w:r>
      <w:r w:rsidR="002E1FE6">
        <w:t xml:space="preserve">kan het zijn dat in onderzoek naar andere lijsten, zoals het onderzoek dat plaatsvindt naar </w:t>
      </w:r>
      <w:r>
        <w:t xml:space="preserve">lijsten met risicosignalen die ten tijde van het programma Herstellen, Verbeteren, Borgen (HVB) zijn </w:t>
      </w:r>
      <w:r w:rsidR="003625F1">
        <w:t>geïnventariseerd</w:t>
      </w:r>
      <w:r w:rsidR="003625F1">
        <w:rPr>
          <w:rStyle w:val="Voetnootmarkering"/>
        </w:rPr>
        <w:footnoteReference w:id="4"/>
      </w:r>
      <w:r w:rsidR="002E1FE6">
        <w:t xml:space="preserve">, een dergelijke lijst destijds met </w:t>
      </w:r>
      <w:r w:rsidR="00203805">
        <w:t xml:space="preserve">behulp van </w:t>
      </w:r>
      <w:r w:rsidR="002E1FE6">
        <w:t xml:space="preserve">RAM is opgesteld. Dat betekent dat op die wijze ook RAM-spreadsheets nader bekeken worden, zij het in de context van het beoordelingskader </w:t>
      </w:r>
      <w:r w:rsidR="00D868FD">
        <w:t xml:space="preserve">dat voor </w:t>
      </w:r>
      <w:r w:rsidR="002E1FE6">
        <w:t>die specifieke lijsten</w:t>
      </w:r>
      <w:r w:rsidR="00D868FD">
        <w:t xml:space="preserve"> geldt</w:t>
      </w:r>
      <w:r w:rsidR="002E1FE6">
        <w:t>.</w:t>
      </w:r>
    </w:p>
    <w:p w:rsidR="00823726" w:rsidP="0082645B" w:rsidRDefault="00823726" w14:paraId="1B579731" w14:textId="77777777"/>
    <w:p w:rsidR="009F0FC9" w:rsidP="0082645B" w:rsidRDefault="002E1FE6" w14:paraId="0A4FE05C" w14:textId="77777777">
      <w:r>
        <w:t xml:space="preserve">Tot slot </w:t>
      </w:r>
      <w:r w:rsidR="009338A3">
        <w:t xml:space="preserve">informeer ik u </w:t>
      </w:r>
      <w:r>
        <w:t>in de stand</w:t>
      </w:r>
      <w:r w:rsidR="00EF2A64">
        <w:t>-</w:t>
      </w:r>
      <w:r>
        <w:t>van</w:t>
      </w:r>
      <w:r w:rsidR="00EF2A64">
        <w:t>-</w:t>
      </w:r>
      <w:r>
        <w:t>zakenbrief Belastingdienst</w:t>
      </w:r>
      <w:r w:rsidR="00EF2A64">
        <w:t xml:space="preserve"> van het najaar</w:t>
      </w:r>
      <w:r>
        <w:t xml:space="preserve"> </w:t>
      </w:r>
      <w:r w:rsidR="009338A3">
        <w:t xml:space="preserve">over nog resterende andere toezeggingen in het kader van RAM. Dit betreft de verbetering van het convenantenbeheer </w:t>
      </w:r>
      <w:r w:rsidR="00C12F72">
        <w:t xml:space="preserve">van de Belastingdienst </w:t>
      </w:r>
      <w:r w:rsidR="009338A3">
        <w:t>(gegevensverstrekking aan andere partijen) en het weer volledig in gebruik nemen van de monitor fis</w:t>
      </w:r>
      <w:r w:rsidR="005C38BC">
        <w:t>caal</w:t>
      </w:r>
      <w:r w:rsidR="009338A3">
        <w:t xml:space="preserve"> dienstverleners</w:t>
      </w:r>
      <w:r w:rsidR="00432752">
        <w:t xml:space="preserve"> door de Belastingdienst.</w:t>
      </w:r>
    </w:p>
    <w:p w:rsidR="009F0FC9" w:rsidP="0082645B" w:rsidRDefault="009F0FC9" w14:paraId="355EEDAF" w14:textId="77777777"/>
    <w:p w:rsidR="00C57944" w:rsidRDefault="00E67EA7" w14:paraId="15D11843" w14:textId="77777777">
      <w:pPr>
        <w:pStyle w:val="StandaardSlotzin"/>
      </w:pPr>
      <w:r>
        <w:t>Hoogachtend,</w:t>
      </w:r>
    </w:p>
    <w:p w:rsidR="00C57944" w:rsidRDefault="00C57944" w14:paraId="119C72F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57944" w14:paraId="5435E8FA" w14:textId="77777777">
        <w:tc>
          <w:tcPr>
            <w:tcW w:w="3592" w:type="dxa"/>
          </w:tcPr>
          <w:p w:rsidR="00C57944" w:rsidRDefault="00E67EA7" w14:paraId="39F36983" w14:textId="77777777">
            <w:proofErr w:type="gramStart"/>
            <w:r>
              <w:t>de</w:t>
            </w:r>
            <w:proofErr w:type="gramEnd"/>
            <w:r>
              <w:t xml:space="preserve"> staatssecretaris van Financiën,</w:t>
            </w:r>
            <w:r>
              <w:br/>
            </w:r>
            <w:r>
              <w:br/>
            </w:r>
            <w:r>
              <w:br/>
            </w:r>
            <w:r>
              <w:br/>
            </w:r>
            <w:r>
              <w:br/>
            </w:r>
            <w:r>
              <w:br/>
              <w:t xml:space="preserve">Eelco </w:t>
            </w:r>
            <w:proofErr w:type="spellStart"/>
            <w:r>
              <w:t>Eerenberg</w:t>
            </w:r>
            <w:proofErr w:type="spellEnd"/>
          </w:p>
        </w:tc>
        <w:tc>
          <w:tcPr>
            <w:tcW w:w="3892" w:type="dxa"/>
          </w:tcPr>
          <w:p w:rsidR="00C57944" w:rsidRDefault="00C57944" w14:paraId="4A23A320" w14:textId="77777777"/>
        </w:tc>
      </w:tr>
      <w:tr w:rsidR="00C57944" w14:paraId="0054D3CA" w14:textId="77777777">
        <w:tc>
          <w:tcPr>
            <w:tcW w:w="3592" w:type="dxa"/>
          </w:tcPr>
          <w:p w:rsidR="00C57944" w:rsidRDefault="00C57944" w14:paraId="33379D4E" w14:textId="77777777"/>
        </w:tc>
        <w:tc>
          <w:tcPr>
            <w:tcW w:w="3892" w:type="dxa"/>
          </w:tcPr>
          <w:p w:rsidR="00C57944" w:rsidRDefault="00C57944" w14:paraId="779A950C" w14:textId="77777777"/>
        </w:tc>
      </w:tr>
      <w:tr w:rsidR="00C57944" w14:paraId="3ED911F0" w14:textId="77777777">
        <w:tc>
          <w:tcPr>
            <w:tcW w:w="3592" w:type="dxa"/>
          </w:tcPr>
          <w:p w:rsidR="00C57944" w:rsidRDefault="00C57944" w14:paraId="514DAB8C" w14:textId="77777777"/>
        </w:tc>
        <w:tc>
          <w:tcPr>
            <w:tcW w:w="3892" w:type="dxa"/>
          </w:tcPr>
          <w:p w:rsidR="00C57944" w:rsidRDefault="00C57944" w14:paraId="2BBAF86C" w14:textId="77777777"/>
        </w:tc>
      </w:tr>
    </w:tbl>
    <w:p w:rsidRPr="00F11E11" w:rsidR="003C168D" w:rsidP="00F11E11" w:rsidRDefault="003C168D" w14:paraId="289201B3" w14:textId="77777777">
      <w:pPr>
        <w:spacing w:line="240" w:lineRule="auto"/>
        <w:rPr>
          <w:sz w:val="14"/>
          <w:szCs w:val="14"/>
        </w:rPr>
      </w:pPr>
    </w:p>
    <w:sectPr w:rsidRPr="00F11E11" w:rsidR="003C168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447B" w14:textId="77777777" w:rsidR="00266788" w:rsidRDefault="00266788">
      <w:pPr>
        <w:spacing w:line="240" w:lineRule="auto"/>
      </w:pPr>
      <w:r>
        <w:separator/>
      </w:r>
    </w:p>
  </w:endnote>
  <w:endnote w:type="continuationSeparator" w:id="0">
    <w:p w14:paraId="4DF59CE2" w14:textId="77777777" w:rsidR="00266788" w:rsidRDefault="00266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FE84" w14:textId="77777777" w:rsidR="00266788" w:rsidRDefault="00266788">
      <w:pPr>
        <w:spacing w:line="240" w:lineRule="auto"/>
      </w:pPr>
      <w:r>
        <w:separator/>
      </w:r>
    </w:p>
  </w:footnote>
  <w:footnote w:type="continuationSeparator" w:id="0">
    <w:p w14:paraId="30300D85" w14:textId="77777777" w:rsidR="00266788" w:rsidRDefault="00266788">
      <w:pPr>
        <w:spacing w:line="240" w:lineRule="auto"/>
      </w:pPr>
      <w:r>
        <w:continuationSeparator/>
      </w:r>
    </w:p>
  </w:footnote>
  <w:footnote w:id="1">
    <w:p w14:paraId="2B44D69D" w14:textId="77777777" w:rsidR="0069344F" w:rsidRDefault="0069344F">
      <w:pPr>
        <w:pStyle w:val="Voetnoottekst"/>
      </w:pPr>
      <w:r>
        <w:rPr>
          <w:rStyle w:val="Voetnootmarkering"/>
        </w:rPr>
        <w:footnoteRef/>
      </w:r>
      <w:r>
        <w:t xml:space="preserve"> </w:t>
      </w:r>
      <w:r w:rsidRPr="0069344F">
        <w:rPr>
          <w:rStyle w:val="Voetnootmarkering"/>
        </w:rPr>
        <w:t>Tweede Kamer, vergaderjaar 2025–2026, 31 066, nr. 1525</w:t>
      </w:r>
    </w:p>
  </w:footnote>
  <w:footnote w:id="2">
    <w:p w14:paraId="0AEA0C98" w14:textId="77777777" w:rsidR="00A5755A" w:rsidRDefault="00A5755A">
      <w:pPr>
        <w:pStyle w:val="Voetnoottekst"/>
      </w:pPr>
      <w:r>
        <w:rPr>
          <w:rStyle w:val="Voetnootmarkering"/>
        </w:rPr>
        <w:footnoteRef/>
      </w:r>
      <w:r>
        <w:t xml:space="preserve"> </w:t>
      </w:r>
      <w:r w:rsidRPr="00A5755A">
        <w:rPr>
          <w:rStyle w:val="Voetnootmarkering"/>
        </w:rPr>
        <w:t>Tweede Kamer, vergaderjaar 2024–2025, 31 066, nr. 1465</w:t>
      </w:r>
    </w:p>
  </w:footnote>
  <w:footnote w:id="3">
    <w:p w14:paraId="4FF1E89A" w14:textId="77777777" w:rsidR="00F52886" w:rsidRDefault="00F52886">
      <w:pPr>
        <w:pStyle w:val="Voetnoottekst"/>
      </w:pPr>
      <w:r>
        <w:rPr>
          <w:rStyle w:val="Voetnootmarkering"/>
        </w:rPr>
        <w:footnoteRef/>
      </w:r>
      <w:r>
        <w:t xml:space="preserve"> </w:t>
      </w:r>
      <w:r w:rsidRPr="00F52886">
        <w:rPr>
          <w:rStyle w:val="Voetnootmarkering"/>
        </w:rPr>
        <w:t>Bijlage bij Tweede Kamer, vergaderjaar 2025–2026, 31 066, nr. 1525</w:t>
      </w:r>
    </w:p>
  </w:footnote>
  <w:footnote w:id="4">
    <w:p w14:paraId="0E753D6E" w14:textId="77777777" w:rsidR="003625F1" w:rsidRDefault="003625F1">
      <w:pPr>
        <w:pStyle w:val="Voetnoottekst"/>
      </w:pPr>
      <w:r>
        <w:rPr>
          <w:rStyle w:val="Voetnootmarkering"/>
        </w:rPr>
        <w:footnoteRef/>
      </w:r>
      <w:r>
        <w:t xml:space="preserve"> </w:t>
      </w:r>
      <w:r w:rsidRPr="003625F1">
        <w:rPr>
          <w:rStyle w:val="Voetnootmarkering"/>
        </w:rPr>
        <w:t>Tweede Kamer, vergaderjaar 2021–2022, 31 066, nr. 1030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8787" w14:textId="77777777" w:rsidR="00C57944" w:rsidRDefault="00E67EA7">
    <w:r>
      <w:rPr>
        <w:noProof/>
      </w:rPr>
      <mc:AlternateContent>
        <mc:Choice Requires="wps">
          <w:drawing>
            <wp:anchor distT="0" distB="0" distL="0" distR="0" simplePos="0" relativeHeight="251652096" behindDoc="0" locked="1" layoutInCell="1" allowOverlap="1" wp14:anchorId="773D394F" wp14:editId="02CC81D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965D8A" w14:textId="77777777" w:rsidR="00C57944" w:rsidRDefault="00E67EA7">
                          <w:pPr>
                            <w:pStyle w:val="StandaardReferentiegegevensKop"/>
                          </w:pPr>
                          <w:r>
                            <w:t>Ons kenmerk</w:t>
                          </w:r>
                        </w:p>
                        <w:p w14:paraId="418F4535" w14:textId="77777777" w:rsidR="00313AE0" w:rsidRDefault="00980ADA">
                          <w:pPr>
                            <w:pStyle w:val="StandaardReferentiegegevens"/>
                          </w:pPr>
                          <w:fldSimple w:instr=" DOCPROPERTY  &quot;Kenmerk&quot;  \* MERGEFORMAT ">
                            <w:r w:rsidR="00231E74">
                              <w:t>2026-0000198329</w:t>
                            </w:r>
                          </w:fldSimple>
                        </w:p>
                      </w:txbxContent>
                    </wps:txbx>
                    <wps:bodyPr vert="horz" wrap="square" lIns="0" tIns="0" rIns="0" bIns="0" anchor="t" anchorCtr="0"/>
                  </wps:wsp>
                </a:graphicData>
              </a:graphic>
            </wp:anchor>
          </w:drawing>
        </mc:Choice>
        <mc:Fallback>
          <w:pict>
            <v:shapetype w14:anchorId="773D394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6965D8A" w14:textId="77777777" w:rsidR="00C57944" w:rsidRDefault="00E67EA7">
                    <w:pPr>
                      <w:pStyle w:val="StandaardReferentiegegevensKop"/>
                    </w:pPr>
                    <w:r>
                      <w:t>Ons kenmerk</w:t>
                    </w:r>
                  </w:p>
                  <w:p w14:paraId="418F4535" w14:textId="77777777" w:rsidR="00313AE0" w:rsidRDefault="00980ADA">
                    <w:pPr>
                      <w:pStyle w:val="StandaardReferentiegegevens"/>
                    </w:pPr>
                    <w:fldSimple w:instr=" DOCPROPERTY  &quot;Kenmerk&quot;  \* MERGEFORMAT ">
                      <w:r w:rsidR="00231E74">
                        <w:t>2026-0000198329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A9EBFFE" wp14:editId="373862C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BB048B" w14:textId="77777777" w:rsidR="00CE3DF1" w:rsidRDefault="00231E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9EBFF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3BB048B" w14:textId="77777777" w:rsidR="00CE3DF1" w:rsidRDefault="00231E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31F4EA" wp14:editId="5C8D643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E5840D" w14:textId="77777777" w:rsidR="00CE3DF1" w:rsidRDefault="00231E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31F4E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E5840D" w14:textId="77777777" w:rsidR="00CE3DF1" w:rsidRDefault="00231E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F63" w14:textId="77777777" w:rsidR="00C57944" w:rsidRDefault="00E67EA7">
    <w:pPr>
      <w:spacing w:after="7029" w:line="14" w:lineRule="exact"/>
    </w:pPr>
    <w:r>
      <w:rPr>
        <w:noProof/>
      </w:rPr>
      <mc:AlternateContent>
        <mc:Choice Requires="wps">
          <w:drawing>
            <wp:anchor distT="0" distB="0" distL="0" distR="0" simplePos="0" relativeHeight="251655168" behindDoc="0" locked="1" layoutInCell="1" allowOverlap="1" wp14:anchorId="374A5617" wp14:editId="39D58E7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645280F" w14:textId="77777777" w:rsidR="00C57944" w:rsidRDefault="00E67EA7">
                          <w:pPr>
                            <w:spacing w:line="240" w:lineRule="auto"/>
                          </w:pPr>
                          <w:r>
                            <w:rPr>
                              <w:noProof/>
                            </w:rPr>
                            <w:drawing>
                              <wp:inline distT="0" distB="0" distL="0" distR="0" wp14:anchorId="2DF01609" wp14:editId="6E8A296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4A561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645280F" w14:textId="77777777" w:rsidR="00C57944" w:rsidRDefault="00E67EA7">
                    <w:pPr>
                      <w:spacing w:line="240" w:lineRule="auto"/>
                    </w:pPr>
                    <w:r>
                      <w:rPr>
                        <w:noProof/>
                      </w:rPr>
                      <w:drawing>
                        <wp:inline distT="0" distB="0" distL="0" distR="0" wp14:anchorId="2DF01609" wp14:editId="6E8A296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0C74A77" wp14:editId="08808BE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8AF7B2A" w14:textId="77777777" w:rsidR="00E67EA7" w:rsidRDefault="00E67EA7"/>
                      </w:txbxContent>
                    </wps:txbx>
                    <wps:bodyPr vert="horz" wrap="square" lIns="0" tIns="0" rIns="0" bIns="0" anchor="t" anchorCtr="0"/>
                  </wps:wsp>
                </a:graphicData>
              </a:graphic>
            </wp:anchor>
          </w:drawing>
        </mc:Choice>
        <mc:Fallback>
          <w:pict>
            <v:shape w14:anchorId="50C74A7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8AF7B2A" w14:textId="77777777" w:rsidR="00E67EA7" w:rsidRDefault="00E67EA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683DA22" wp14:editId="4B54338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36ECBE3" w14:textId="77777777" w:rsidR="00C57944" w:rsidRDefault="00E67EA7">
                          <w:pPr>
                            <w:pStyle w:val="StandaardReferentiegegevens"/>
                          </w:pPr>
                          <w:r>
                            <w:t>Korte Voorhout 7</w:t>
                          </w:r>
                        </w:p>
                        <w:p w14:paraId="2C90B3C9" w14:textId="77777777" w:rsidR="00C57944" w:rsidRDefault="00E67EA7">
                          <w:pPr>
                            <w:pStyle w:val="StandaardReferentiegegevens"/>
                          </w:pPr>
                          <w:r>
                            <w:t>2511 CW  's-Gravenhage</w:t>
                          </w:r>
                        </w:p>
                        <w:p w14:paraId="464DE436" w14:textId="77777777" w:rsidR="00C57944" w:rsidRDefault="00E67EA7">
                          <w:pPr>
                            <w:pStyle w:val="StandaardReferentiegegevens"/>
                          </w:pPr>
                          <w:r>
                            <w:t>POSTBUS 20201</w:t>
                          </w:r>
                        </w:p>
                        <w:p w14:paraId="3538BC51" w14:textId="77777777" w:rsidR="00C57944" w:rsidRPr="0082645B" w:rsidRDefault="00E67EA7">
                          <w:pPr>
                            <w:pStyle w:val="StandaardReferentiegegevens"/>
                            <w:rPr>
                              <w:lang w:val="es-ES"/>
                            </w:rPr>
                          </w:pPr>
                          <w:r w:rsidRPr="0082645B">
                            <w:rPr>
                              <w:lang w:val="es-ES"/>
                            </w:rPr>
                            <w:t xml:space="preserve">2500 </w:t>
                          </w:r>
                          <w:proofErr w:type="gramStart"/>
                          <w:r w:rsidRPr="0082645B">
                            <w:rPr>
                              <w:lang w:val="es-ES"/>
                            </w:rPr>
                            <w:t>EE  '</w:t>
                          </w:r>
                          <w:proofErr w:type="gramEnd"/>
                          <w:r w:rsidRPr="0082645B">
                            <w:rPr>
                              <w:lang w:val="es-ES"/>
                            </w:rPr>
                            <w:t>s-</w:t>
                          </w:r>
                          <w:proofErr w:type="spellStart"/>
                          <w:r w:rsidRPr="0082645B">
                            <w:rPr>
                              <w:lang w:val="es-ES"/>
                            </w:rPr>
                            <w:t>Gravenhage</w:t>
                          </w:r>
                          <w:proofErr w:type="spellEnd"/>
                        </w:p>
                        <w:p w14:paraId="5C9D3AF4" w14:textId="77777777" w:rsidR="00C57944" w:rsidRPr="0082645B" w:rsidRDefault="00E67EA7">
                          <w:pPr>
                            <w:pStyle w:val="StandaardReferentiegegevens"/>
                            <w:rPr>
                              <w:lang w:val="es-ES"/>
                            </w:rPr>
                          </w:pPr>
                          <w:r w:rsidRPr="0082645B">
                            <w:rPr>
                              <w:lang w:val="es-ES"/>
                            </w:rPr>
                            <w:t>www.rijksoverheid.nl/fin</w:t>
                          </w:r>
                        </w:p>
                        <w:p w14:paraId="16EB8014" w14:textId="77777777" w:rsidR="00C57944" w:rsidRPr="0082645B" w:rsidRDefault="00C57944">
                          <w:pPr>
                            <w:pStyle w:val="WitregelW2"/>
                            <w:rPr>
                              <w:lang w:val="es-ES"/>
                            </w:rPr>
                          </w:pPr>
                        </w:p>
                        <w:p w14:paraId="639D4625" w14:textId="77777777" w:rsidR="00C57944" w:rsidRDefault="00E67EA7">
                          <w:pPr>
                            <w:pStyle w:val="StandaardReferentiegegevensKop"/>
                          </w:pPr>
                          <w:r>
                            <w:t>Ons kenmerk</w:t>
                          </w:r>
                        </w:p>
                        <w:p w14:paraId="2398F334" w14:textId="77777777" w:rsidR="00313AE0" w:rsidRDefault="00980ADA">
                          <w:pPr>
                            <w:pStyle w:val="StandaardReferentiegegevens"/>
                          </w:pPr>
                          <w:fldSimple w:instr=" DOCPROPERTY  &quot;Kenmerk&quot;  \* MERGEFORMAT ">
                            <w:r w:rsidR="00231E74">
                              <w:t>2026-0000198329</w:t>
                            </w:r>
                          </w:fldSimple>
                        </w:p>
                        <w:p w14:paraId="3DB6CBBC" w14:textId="77777777" w:rsidR="00C57944" w:rsidRDefault="00C57944">
                          <w:pPr>
                            <w:pStyle w:val="WitregelW1"/>
                          </w:pPr>
                        </w:p>
                        <w:p w14:paraId="28B2CDD4" w14:textId="77777777" w:rsidR="00C57944" w:rsidRDefault="00E67EA7">
                          <w:pPr>
                            <w:pStyle w:val="StandaardReferentiegegevensKop"/>
                          </w:pPr>
                          <w:r>
                            <w:t>Uw brief (kenmerk)</w:t>
                          </w:r>
                        </w:p>
                        <w:p w14:paraId="6E8F1262" w14:textId="77777777" w:rsidR="00CE3DF1" w:rsidRDefault="00231E74">
                          <w:pPr>
                            <w:pStyle w:val="StandaardReferentiegegevens"/>
                          </w:pPr>
                          <w:r>
                            <w:fldChar w:fldCharType="begin"/>
                          </w:r>
                          <w:r>
                            <w:instrText xml:space="preserve"> DOCPROPERTY  "UwKenmerk"  \* MERGEFORMAT </w:instrText>
                          </w:r>
                          <w:r>
                            <w:fldChar w:fldCharType="end"/>
                          </w:r>
                        </w:p>
                        <w:p w14:paraId="01C127AD" w14:textId="77777777" w:rsidR="00C57944" w:rsidRDefault="00C57944">
                          <w:pPr>
                            <w:pStyle w:val="WitregelW1"/>
                          </w:pPr>
                        </w:p>
                        <w:p w14:paraId="6A1BC4E1" w14:textId="77777777" w:rsidR="00C57944" w:rsidRDefault="00E67EA7">
                          <w:pPr>
                            <w:pStyle w:val="StandaardReferentiegegevensKop"/>
                          </w:pPr>
                          <w:r>
                            <w:t>Bijlagen</w:t>
                          </w:r>
                        </w:p>
                        <w:p w14:paraId="465CCBF3" w14:textId="77777777" w:rsidR="00C57944" w:rsidRDefault="00E67EA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683DA2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36ECBE3" w14:textId="77777777" w:rsidR="00C57944" w:rsidRDefault="00E67EA7">
                    <w:pPr>
                      <w:pStyle w:val="StandaardReferentiegegevens"/>
                    </w:pPr>
                    <w:r>
                      <w:t>Korte Voorhout 7</w:t>
                    </w:r>
                  </w:p>
                  <w:p w14:paraId="2C90B3C9" w14:textId="77777777" w:rsidR="00C57944" w:rsidRDefault="00E67EA7">
                    <w:pPr>
                      <w:pStyle w:val="StandaardReferentiegegevens"/>
                    </w:pPr>
                    <w:r>
                      <w:t>2511 CW  's-Gravenhage</w:t>
                    </w:r>
                  </w:p>
                  <w:p w14:paraId="464DE436" w14:textId="77777777" w:rsidR="00C57944" w:rsidRDefault="00E67EA7">
                    <w:pPr>
                      <w:pStyle w:val="StandaardReferentiegegevens"/>
                    </w:pPr>
                    <w:r>
                      <w:t>POSTBUS 20201</w:t>
                    </w:r>
                  </w:p>
                  <w:p w14:paraId="3538BC51" w14:textId="77777777" w:rsidR="00C57944" w:rsidRPr="0082645B" w:rsidRDefault="00E67EA7">
                    <w:pPr>
                      <w:pStyle w:val="StandaardReferentiegegevens"/>
                      <w:rPr>
                        <w:lang w:val="es-ES"/>
                      </w:rPr>
                    </w:pPr>
                    <w:r w:rsidRPr="0082645B">
                      <w:rPr>
                        <w:lang w:val="es-ES"/>
                      </w:rPr>
                      <w:t xml:space="preserve">2500 </w:t>
                    </w:r>
                    <w:proofErr w:type="gramStart"/>
                    <w:r w:rsidRPr="0082645B">
                      <w:rPr>
                        <w:lang w:val="es-ES"/>
                      </w:rPr>
                      <w:t>EE  '</w:t>
                    </w:r>
                    <w:proofErr w:type="gramEnd"/>
                    <w:r w:rsidRPr="0082645B">
                      <w:rPr>
                        <w:lang w:val="es-ES"/>
                      </w:rPr>
                      <w:t>s-</w:t>
                    </w:r>
                    <w:proofErr w:type="spellStart"/>
                    <w:r w:rsidRPr="0082645B">
                      <w:rPr>
                        <w:lang w:val="es-ES"/>
                      </w:rPr>
                      <w:t>Gravenhage</w:t>
                    </w:r>
                    <w:proofErr w:type="spellEnd"/>
                  </w:p>
                  <w:p w14:paraId="5C9D3AF4" w14:textId="77777777" w:rsidR="00C57944" w:rsidRPr="0082645B" w:rsidRDefault="00E67EA7">
                    <w:pPr>
                      <w:pStyle w:val="StandaardReferentiegegevens"/>
                      <w:rPr>
                        <w:lang w:val="es-ES"/>
                      </w:rPr>
                    </w:pPr>
                    <w:r w:rsidRPr="0082645B">
                      <w:rPr>
                        <w:lang w:val="es-ES"/>
                      </w:rPr>
                      <w:t>www.rijksoverheid.nl/fin</w:t>
                    </w:r>
                  </w:p>
                  <w:p w14:paraId="16EB8014" w14:textId="77777777" w:rsidR="00C57944" w:rsidRPr="0082645B" w:rsidRDefault="00C57944">
                    <w:pPr>
                      <w:pStyle w:val="WitregelW2"/>
                      <w:rPr>
                        <w:lang w:val="es-ES"/>
                      </w:rPr>
                    </w:pPr>
                  </w:p>
                  <w:p w14:paraId="639D4625" w14:textId="77777777" w:rsidR="00C57944" w:rsidRDefault="00E67EA7">
                    <w:pPr>
                      <w:pStyle w:val="StandaardReferentiegegevensKop"/>
                    </w:pPr>
                    <w:r>
                      <w:t>Ons kenmerk</w:t>
                    </w:r>
                  </w:p>
                  <w:p w14:paraId="2398F334" w14:textId="77777777" w:rsidR="00313AE0" w:rsidRDefault="00980ADA">
                    <w:pPr>
                      <w:pStyle w:val="StandaardReferentiegegevens"/>
                    </w:pPr>
                    <w:fldSimple w:instr=" DOCPROPERTY  &quot;Kenmerk&quot;  \* MERGEFORMAT ">
                      <w:r w:rsidR="00231E74">
                        <w:t>2026-0000198329</w:t>
                      </w:r>
                    </w:fldSimple>
                  </w:p>
                  <w:p w14:paraId="3DB6CBBC" w14:textId="77777777" w:rsidR="00C57944" w:rsidRDefault="00C57944">
                    <w:pPr>
                      <w:pStyle w:val="WitregelW1"/>
                    </w:pPr>
                  </w:p>
                  <w:p w14:paraId="28B2CDD4" w14:textId="77777777" w:rsidR="00C57944" w:rsidRDefault="00E67EA7">
                    <w:pPr>
                      <w:pStyle w:val="StandaardReferentiegegevensKop"/>
                    </w:pPr>
                    <w:r>
                      <w:t>Uw brief (kenmerk)</w:t>
                    </w:r>
                  </w:p>
                  <w:p w14:paraId="6E8F1262" w14:textId="77777777" w:rsidR="00CE3DF1" w:rsidRDefault="00231E74">
                    <w:pPr>
                      <w:pStyle w:val="StandaardReferentiegegevens"/>
                    </w:pPr>
                    <w:r>
                      <w:fldChar w:fldCharType="begin"/>
                    </w:r>
                    <w:r>
                      <w:instrText xml:space="preserve"> DOCPROPERTY  "UwKenmerk"  \* MERGEFORMAT </w:instrText>
                    </w:r>
                    <w:r>
                      <w:fldChar w:fldCharType="end"/>
                    </w:r>
                  </w:p>
                  <w:p w14:paraId="01C127AD" w14:textId="77777777" w:rsidR="00C57944" w:rsidRDefault="00C57944">
                    <w:pPr>
                      <w:pStyle w:val="WitregelW1"/>
                    </w:pPr>
                  </w:p>
                  <w:p w14:paraId="6A1BC4E1" w14:textId="77777777" w:rsidR="00C57944" w:rsidRDefault="00E67EA7">
                    <w:pPr>
                      <w:pStyle w:val="StandaardReferentiegegevensKop"/>
                    </w:pPr>
                    <w:r>
                      <w:t>Bijlagen</w:t>
                    </w:r>
                  </w:p>
                  <w:p w14:paraId="465CCBF3" w14:textId="77777777" w:rsidR="00C57944" w:rsidRDefault="00E67EA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84A82F5" wp14:editId="5D8EEFE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C99316" w14:textId="77777777" w:rsidR="00C57944" w:rsidRDefault="00E67EA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4A82F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C99316" w14:textId="77777777" w:rsidR="00C57944" w:rsidRDefault="00E67EA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F977246" wp14:editId="0007C81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9FEB902" w14:textId="77777777" w:rsidR="00CE3DF1" w:rsidRDefault="00231E74">
                          <w:pPr>
                            <w:pStyle w:val="Rubricering"/>
                          </w:pPr>
                          <w:r>
                            <w:fldChar w:fldCharType="begin"/>
                          </w:r>
                          <w:r>
                            <w:instrText xml:space="preserve"> DOCPROPERTY  "Rubricering"  \* MERGEFORMAT </w:instrText>
                          </w:r>
                          <w:r>
                            <w:fldChar w:fldCharType="end"/>
                          </w:r>
                        </w:p>
                        <w:p w14:paraId="6C0C81B4" w14:textId="77777777" w:rsidR="00231E74" w:rsidRDefault="00E67EA7">
                          <w:r>
                            <w:fldChar w:fldCharType="begin"/>
                          </w:r>
                          <w:r w:rsidR="00231E74">
                            <w:instrText xml:space="preserve"> DOCPROPERTY  "Aan"  \* MERGEFORMAT </w:instrText>
                          </w:r>
                          <w:r>
                            <w:fldChar w:fldCharType="separate"/>
                          </w:r>
                          <w:r w:rsidR="00231E74">
                            <w:t>Voorzitter van de Tweede Kamer der Staten-Generaal</w:t>
                          </w:r>
                        </w:p>
                        <w:p w14:paraId="36D8B986" w14:textId="77777777" w:rsidR="00231E74" w:rsidRDefault="00231E74">
                          <w:r>
                            <w:t>Postbus 20018</w:t>
                          </w:r>
                        </w:p>
                        <w:p w14:paraId="33520925" w14:textId="77777777" w:rsidR="00231E74" w:rsidRDefault="00231E74">
                          <w:r>
                            <w:t>2500 EA  DEN HAAG</w:t>
                          </w:r>
                        </w:p>
                        <w:p w14:paraId="6D35A482" w14:textId="77777777" w:rsidR="00231E74" w:rsidRDefault="00231E74"/>
                        <w:p w14:paraId="3DF507C9" w14:textId="77777777" w:rsidR="00C57944" w:rsidRDefault="00E67EA7">
                          <w:r>
                            <w:fldChar w:fldCharType="end"/>
                          </w:r>
                        </w:p>
                      </w:txbxContent>
                    </wps:txbx>
                    <wps:bodyPr vert="horz" wrap="square" lIns="0" tIns="0" rIns="0" bIns="0" anchor="t" anchorCtr="0"/>
                  </wps:wsp>
                </a:graphicData>
              </a:graphic>
            </wp:anchor>
          </w:drawing>
        </mc:Choice>
        <mc:Fallback>
          <w:pict>
            <v:shape w14:anchorId="4F97724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9FEB902" w14:textId="77777777" w:rsidR="00CE3DF1" w:rsidRDefault="00231E74">
                    <w:pPr>
                      <w:pStyle w:val="Rubricering"/>
                    </w:pPr>
                    <w:r>
                      <w:fldChar w:fldCharType="begin"/>
                    </w:r>
                    <w:r>
                      <w:instrText xml:space="preserve"> DOCPROPERTY  "Rubricering"  \* MERGEFORMAT </w:instrText>
                    </w:r>
                    <w:r>
                      <w:fldChar w:fldCharType="end"/>
                    </w:r>
                  </w:p>
                  <w:p w14:paraId="6C0C81B4" w14:textId="77777777" w:rsidR="00231E74" w:rsidRDefault="00E67EA7">
                    <w:r>
                      <w:fldChar w:fldCharType="begin"/>
                    </w:r>
                    <w:r w:rsidR="00231E74">
                      <w:instrText xml:space="preserve"> DOCPROPERTY  "Aan"  \* MERGEFORMAT </w:instrText>
                    </w:r>
                    <w:r>
                      <w:fldChar w:fldCharType="separate"/>
                    </w:r>
                    <w:r w:rsidR="00231E74">
                      <w:t>Voorzitter van de Tweede Kamer der Staten-Generaal</w:t>
                    </w:r>
                  </w:p>
                  <w:p w14:paraId="36D8B986" w14:textId="77777777" w:rsidR="00231E74" w:rsidRDefault="00231E74">
                    <w:r>
                      <w:t>Postbus 20018</w:t>
                    </w:r>
                  </w:p>
                  <w:p w14:paraId="33520925" w14:textId="77777777" w:rsidR="00231E74" w:rsidRDefault="00231E74">
                    <w:r>
                      <w:t>2500 EA  DEN HAAG</w:t>
                    </w:r>
                  </w:p>
                  <w:p w14:paraId="6D35A482" w14:textId="77777777" w:rsidR="00231E74" w:rsidRDefault="00231E74"/>
                  <w:p w14:paraId="3DF507C9" w14:textId="77777777" w:rsidR="00C57944" w:rsidRDefault="00E67EA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593D9F8" wp14:editId="541DE11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A88F44" w14:textId="77777777" w:rsidR="00CE3DF1" w:rsidRDefault="00231E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593D9F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0A88F44" w14:textId="77777777" w:rsidR="00CE3DF1" w:rsidRDefault="00231E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9517A0A" wp14:editId="65C3921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57944" w14:paraId="3F985CE2" w14:textId="77777777">
                            <w:trPr>
                              <w:trHeight w:val="200"/>
                            </w:trPr>
                            <w:tc>
                              <w:tcPr>
                                <w:tcW w:w="1140" w:type="dxa"/>
                              </w:tcPr>
                              <w:p w14:paraId="2291AA12" w14:textId="77777777" w:rsidR="00C57944" w:rsidRDefault="00C57944"/>
                            </w:tc>
                            <w:tc>
                              <w:tcPr>
                                <w:tcW w:w="5400" w:type="dxa"/>
                              </w:tcPr>
                              <w:p w14:paraId="493634E7" w14:textId="77777777" w:rsidR="00C57944" w:rsidRDefault="00C57944"/>
                            </w:tc>
                          </w:tr>
                          <w:tr w:rsidR="00C57944" w14:paraId="0635496F" w14:textId="77777777">
                            <w:trPr>
                              <w:trHeight w:val="240"/>
                            </w:trPr>
                            <w:tc>
                              <w:tcPr>
                                <w:tcW w:w="1140" w:type="dxa"/>
                              </w:tcPr>
                              <w:p w14:paraId="53301135" w14:textId="77777777" w:rsidR="00C57944" w:rsidRDefault="00E67EA7">
                                <w:r>
                                  <w:t>Datum</w:t>
                                </w:r>
                              </w:p>
                            </w:tc>
                            <w:tc>
                              <w:tcPr>
                                <w:tcW w:w="5400" w:type="dxa"/>
                              </w:tcPr>
                              <w:p w14:paraId="7611068D" w14:textId="418EC484" w:rsidR="00C57944" w:rsidRDefault="00231E74">
                                <w:r>
                                  <w:t>18 mei 2026</w:t>
                                </w:r>
                              </w:p>
                            </w:tc>
                          </w:tr>
                          <w:tr w:rsidR="00C57944" w14:paraId="14894A67" w14:textId="77777777">
                            <w:trPr>
                              <w:trHeight w:val="240"/>
                            </w:trPr>
                            <w:tc>
                              <w:tcPr>
                                <w:tcW w:w="1140" w:type="dxa"/>
                              </w:tcPr>
                              <w:p w14:paraId="454EE4B1" w14:textId="77777777" w:rsidR="00C57944" w:rsidRDefault="00E67EA7">
                                <w:r>
                                  <w:t>Betreft</w:t>
                                </w:r>
                              </w:p>
                            </w:tc>
                            <w:tc>
                              <w:tcPr>
                                <w:tcW w:w="5400" w:type="dxa"/>
                              </w:tcPr>
                              <w:p w14:paraId="7EA82B12" w14:textId="77777777" w:rsidR="00313AE0" w:rsidRDefault="00980ADA">
                                <w:fldSimple w:instr=" DOCPROPERTY  &quot;Onderwerp&quot;  \* MERGEFORMAT ">
                                  <w:r w:rsidR="00231E74">
                                    <w:t>RAM n.a.v. Commissiedebat Belastingdienst</w:t>
                                  </w:r>
                                </w:fldSimple>
                              </w:p>
                            </w:tc>
                          </w:tr>
                          <w:tr w:rsidR="00C57944" w14:paraId="7761FA54" w14:textId="77777777">
                            <w:trPr>
                              <w:trHeight w:val="200"/>
                            </w:trPr>
                            <w:tc>
                              <w:tcPr>
                                <w:tcW w:w="1140" w:type="dxa"/>
                              </w:tcPr>
                              <w:p w14:paraId="71F80471" w14:textId="77777777" w:rsidR="00C57944" w:rsidRDefault="00C57944"/>
                            </w:tc>
                            <w:tc>
                              <w:tcPr>
                                <w:tcW w:w="4738" w:type="dxa"/>
                              </w:tcPr>
                              <w:p w14:paraId="52CF57A3" w14:textId="77777777" w:rsidR="00C57944" w:rsidRDefault="00C57944"/>
                            </w:tc>
                          </w:tr>
                        </w:tbl>
                        <w:p w14:paraId="04CD5ADC" w14:textId="77777777" w:rsidR="00E67EA7" w:rsidRDefault="00E67EA7"/>
                      </w:txbxContent>
                    </wps:txbx>
                    <wps:bodyPr vert="horz" wrap="square" lIns="0" tIns="0" rIns="0" bIns="0" anchor="t" anchorCtr="0"/>
                  </wps:wsp>
                </a:graphicData>
              </a:graphic>
            </wp:anchor>
          </w:drawing>
        </mc:Choice>
        <mc:Fallback>
          <w:pict>
            <v:shape w14:anchorId="19517A0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57944" w14:paraId="3F985CE2" w14:textId="77777777">
                      <w:trPr>
                        <w:trHeight w:val="200"/>
                      </w:trPr>
                      <w:tc>
                        <w:tcPr>
                          <w:tcW w:w="1140" w:type="dxa"/>
                        </w:tcPr>
                        <w:p w14:paraId="2291AA12" w14:textId="77777777" w:rsidR="00C57944" w:rsidRDefault="00C57944"/>
                      </w:tc>
                      <w:tc>
                        <w:tcPr>
                          <w:tcW w:w="5400" w:type="dxa"/>
                        </w:tcPr>
                        <w:p w14:paraId="493634E7" w14:textId="77777777" w:rsidR="00C57944" w:rsidRDefault="00C57944"/>
                      </w:tc>
                    </w:tr>
                    <w:tr w:rsidR="00C57944" w14:paraId="0635496F" w14:textId="77777777">
                      <w:trPr>
                        <w:trHeight w:val="240"/>
                      </w:trPr>
                      <w:tc>
                        <w:tcPr>
                          <w:tcW w:w="1140" w:type="dxa"/>
                        </w:tcPr>
                        <w:p w14:paraId="53301135" w14:textId="77777777" w:rsidR="00C57944" w:rsidRDefault="00E67EA7">
                          <w:r>
                            <w:t>Datum</w:t>
                          </w:r>
                        </w:p>
                      </w:tc>
                      <w:tc>
                        <w:tcPr>
                          <w:tcW w:w="5400" w:type="dxa"/>
                        </w:tcPr>
                        <w:p w14:paraId="7611068D" w14:textId="418EC484" w:rsidR="00C57944" w:rsidRDefault="00231E74">
                          <w:r>
                            <w:t>18 mei 2026</w:t>
                          </w:r>
                        </w:p>
                      </w:tc>
                    </w:tr>
                    <w:tr w:rsidR="00C57944" w14:paraId="14894A67" w14:textId="77777777">
                      <w:trPr>
                        <w:trHeight w:val="240"/>
                      </w:trPr>
                      <w:tc>
                        <w:tcPr>
                          <w:tcW w:w="1140" w:type="dxa"/>
                        </w:tcPr>
                        <w:p w14:paraId="454EE4B1" w14:textId="77777777" w:rsidR="00C57944" w:rsidRDefault="00E67EA7">
                          <w:r>
                            <w:t>Betreft</w:t>
                          </w:r>
                        </w:p>
                      </w:tc>
                      <w:tc>
                        <w:tcPr>
                          <w:tcW w:w="5400" w:type="dxa"/>
                        </w:tcPr>
                        <w:p w14:paraId="7EA82B12" w14:textId="77777777" w:rsidR="00313AE0" w:rsidRDefault="00980ADA">
                          <w:fldSimple w:instr=" DOCPROPERTY  &quot;Onderwerp&quot;  \* MERGEFORMAT ">
                            <w:r w:rsidR="00231E74">
                              <w:t>RAM n.a.v. Commissiedebat Belastingdienst</w:t>
                            </w:r>
                          </w:fldSimple>
                        </w:p>
                      </w:tc>
                    </w:tr>
                    <w:tr w:rsidR="00C57944" w14:paraId="7761FA54" w14:textId="77777777">
                      <w:trPr>
                        <w:trHeight w:val="200"/>
                      </w:trPr>
                      <w:tc>
                        <w:tcPr>
                          <w:tcW w:w="1140" w:type="dxa"/>
                        </w:tcPr>
                        <w:p w14:paraId="71F80471" w14:textId="77777777" w:rsidR="00C57944" w:rsidRDefault="00C57944"/>
                      </w:tc>
                      <w:tc>
                        <w:tcPr>
                          <w:tcW w:w="4738" w:type="dxa"/>
                        </w:tcPr>
                        <w:p w14:paraId="52CF57A3" w14:textId="77777777" w:rsidR="00C57944" w:rsidRDefault="00C57944"/>
                      </w:tc>
                    </w:tr>
                  </w:tbl>
                  <w:p w14:paraId="04CD5ADC" w14:textId="77777777" w:rsidR="00E67EA7" w:rsidRDefault="00E67EA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AC79E79" wp14:editId="77174AF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9D6D750" w14:textId="77777777" w:rsidR="00CE3DF1" w:rsidRDefault="00231E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C79E7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9D6D750" w14:textId="77777777" w:rsidR="00CE3DF1" w:rsidRDefault="00231E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3A2E83A" wp14:editId="2BB3C978">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85D20F" w14:textId="77777777" w:rsidR="00E67EA7" w:rsidRDefault="00E67EA7"/>
                      </w:txbxContent>
                    </wps:txbx>
                    <wps:bodyPr vert="horz" wrap="square" lIns="0" tIns="0" rIns="0" bIns="0" anchor="t" anchorCtr="0"/>
                  </wps:wsp>
                </a:graphicData>
              </a:graphic>
            </wp:anchor>
          </w:drawing>
        </mc:Choice>
        <mc:Fallback>
          <w:pict>
            <v:shape w14:anchorId="53A2E83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85D20F" w14:textId="77777777" w:rsidR="00E67EA7" w:rsidRDefault="00E67EA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2BE412"/>
    <w:multiLevelType w:val="multilevel"/>
    <w:tmpl w:val="4B6CE8F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1DE470"/>
    <w:multiLevelType w:val="multilevel"/>
    <w:tmpl w:val="DE4F887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4F04E3"/>
    <w:multiLevelType w:val="multilevel"/>
    <w:tmpl w:val="F5F3AC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6632C6"/>
    <w:multiLevelType w:val="multilevel"/>
    <w:tmpl w:val="5FF126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8EEC8B3"/>
    <w:multiLevelType w:val="multilevel"/>
    <w:tmpl w:val="ED3F759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B1F25"/>
    <w:multiLevelType w:val="multilevel"/>
    <w:tmpl w:val="8D8C2E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16917E8"/>
    <w:multiLevelType w:val="hybridMultilevel"/>
    <w:tmpl w:val="8B747EA8"/>
    <w:lvl w:ilvl="0" w:tplc="21E0F3C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728462">
    <w:abstractNumId w:val="1"/>
  </w:num>
  <w:num w:numId="2" w16cid:durableId="1607233779">
    <w:abstractNumId w:val="0"/>
  </w:num>
  <w:num w:numId="3" w16cid:durableId="1174347256">
    <w:abstractNumId w:val="5"/>
  </w:num>
  <w:num w:numId="4" w16cid:durableId="618412815">
    <w:abstractNumId w:val="3"/>
  </w:num>
  <w:num w:numId="5" w16cid:durableId="1874343934">
    <w:abstractNumId w:val="4"/>
  </w:num>
  <w:num w:numId="6" w16cid:durableId="1442266028">
    <w:abstractNumId w:val="2"/>
  </w:num>
  <w:num w:numId="7" w16cid:durableId="575672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44"/>
    <w:rsid w:val="000009B4"/>
    <w:rsid w:val="00002E02"/>
    <w:rsid w:val="000060A8"/>
    <w:rsid w:val="000109DB"/>
    <w:rsid w:val="000379C9"/>
    <w:rsid w:val="0005534B"/>
    <w:rsid w:val="00067154"/>
    <w:rsid w:val="000B2299"/>
    <w:rsid w:val="000B765D"/>
    <w:rsid w:val="000C5205"/>
    <w:rsid w:val="000D35DA"/>
    <w:rsid w:val="000D6C4E"/>
    <w:rsid w:val="000E188F"/>
    <w:rsid w:val="000E2456"/>
    <w:rsid w:val="000E5FC6"/>
    <w:rsid w:val="000F7CCD"/>
    <w:rsid w:val="001023E5"/>
    <w:rsid w:val="00172B54"/>
    <w:rsid w:val="0018657A"/>
    <w:rsid w:val="001A59FF"/>
    <w:rsid w:val="001D443E"/>
    <w:rsid w:val="001F265F"/>
    <w:rsid w:val="00200753"/>
    <w:rsid w:val="00202470"/>
    <w:rsid w:val="00203805"/>
    <w:rsid w:val="002051E0"/>
    <w:rsid w:val="00207132"/>
    <w:rsid w:val="00213D28"/>
    <w:rsid w:val="002306F1"/>
    <w:rsid w:val="00231E74"/>
    <w:rsid w:val="0024567F"/>
    <w:rsid w:val="00263F15"/>
    <w:rsid w:val="00266788"/>
    <w:rsid w:val="002B535C"/>
    <w:rsid w:val="002D55F2"/>
    <w:rsid w:val="002E1FE6"/>
    <w:rsid w:val="002E3B29"/>
    <w:rsid w:val="002F0B5A"/>
    <w:rsid w:val="002F0C28"/>
    <w:rsid w:val="0030196B"/>
    <w:rsid w:val="00313AE0"/>
    <w:rsid w:val="003625F1"/>
    <w:rsid w:val="0036281F"/>
    <w:rsid w:val="003C168D"/>
    <w:rsid w:val="003C307C"/>
    <w:rsid w:val="003F6835"/>
    <w:rsid w:val="00401397"/>
    <w:rsid w:val="00422EA6"/>
    <w:rsid w:val="00432752"/>
    <w:rsid w:val="00434D74"/>
    <w:rsid w:val="00434FA5"/>
    <w:rsid w:val="0043545F"/>
    <w:rsid w:val="004428FD"/>
    <w:rsid w:val="00497606"/>
    <w:rsid w:val="004C55B2"/>
    <w:rsid w:val="00505FA4"/>
    <w:rsid w:val="00527ED1"/>
    <w:rsid w:val="00581622"/>
    <w:rsid w:val="005C38BC"/>
    <w:rsid w:val="005D6A20"/>
    <w:rsid w:val="005E5737"/>
    <w:rsid w:val="005F39DD"/>
    <w:rsid w:val="0060100F"/>
    <w:rsid w:val="006118E5"/>
    <w:rsid w:val="00627AF4"/>
    <w:rsid w:val="00636F67"/>
    <w:rsid w:val="00660018"/>
    <w:rsid w:val="00666645"/>
    <w:rsid w:val="0069344F"/>
    <w:rsid w:val="006A4B06"/>
    <w:rsid w:val="006F687F"/>
    <w:rsid w:val="00713E96"/>
    <w:rsid w:val="00732E6D"/>
    <w:rsid w:val="0076483E"/>
    <w:rsid w:val="007C3E26"/>
    <w:rsid w:val="007D0AEA"/>
    <w:rsid w:val="007E4A96"/>
    <w:rsid w:val="007F75C6"/>
    <w:rsid w:val="00816BDD"/>
    <w:rsid w:val="00823726"/>
    <w:rsid w:val="0082645B"/>
    <w:rsid w:val="0083644A"/>
    <w:rsid w:val="00842A55"/>
    <w:rsid w:val="0084647D"/>
    <w:rsid w:val="0085789A"/>
    <w:rsid w:val="00893A94"/>
    <w:rsid w:val="008D35A7"/>
    <w:rsid w:val="008D4EAA"/>
    <w:rsid w:val="009231DE"/>
    <w:rsid w:val="00925D9B"/>
    <w:rsid w:val="0093044B"/>
    <w:rsid w:val="009338A3"/>
    <w:rsid w:val="00952702"/>
    <w:rsid w:val="00955D22"/>
    <w:rsid w:val="00960837"/>
    <w:rsid w:val="00966689"/>
    <w:rsid w:val="00975C85"/>
    <w:rsid w:val="00980ADA"/>
    <w:rsid w:val="00981865"/>
    <w:rsid w:val="009865FC"/>
    <w:rsid w:val="00990F5A"/>
    <w:rsid w:val="009F0FC9"/>
    <w:rsid w:val="009F476D"/>
    <w:rsid w:val="00A1087E"/>
    <w:rsid w:val="00A157C2"/>
    <w:rsid w:val="00A1670A"/>
    <w:rsid w:val="00A36724"/>
    <w:rsid w:val="00A376F7"/>
    <w:rsid w:val="00A40D12"/>
    <w:rsid w:val="00A54223"/>
    <w:rsid w:val="00A5755A"/>
    <w:rsid w:val="00A6083E"/>
    <w:rsid w:val="00A62628"/>
    <w:rsid w:val="00A62788"/>
    <w:rsid w:val="00A628C7"/>
    <w:rsid w:val="00A96577"/>
    <w:rsid w:val="00AA6AC8"/>
    <w:rsid w:val="00AC1872"/>
    <w:rsid w:val="00AC6C8A"/>
    <w:rsid w:val="00AE00E2"/>
    <w:rsid w:val="00AE3325"/>
    <w:rsid w:val="00B265F0"/>
    <w:rsid w:val="00B40841"/>
    <w:rsid w:val="00B514BF"/>
    <w:rsid w:val="00B5771C"/>
    <w:rsid w:val="00BA1367"/>
    <w:rsid w:val="00BB6866"/>
    <w:rsid w:val="00BB7004"/>
    <w:rsid w:val="00C11972"/>
    <w:rsid w:val="00C12F72"/>
    <w:rsid w:val="00C2368F"/>
    <w:rsid w:val="00C30F29"/>
    <w:rsid w:val="00C45863"/>
    <w:rsid w:val="00C57944"/>
    <w:rsid w:val="00C67ECD"/>
    <w:rsid w:val="00C753B9"/>
    <w:rsid w:val="00CA19DB"/>
    <w:rsid w:val="00CA7697"/>
    <w:rsid w:val="00CD7467"/>
    <w:rsid w:val="00CD797B"/>
    <w:rsid w:val="00CE3DF1"/>
    <w:rsid w:val="00CF2E07"/>
    <w:rsid w:val="00CF6BD8"/>
    <w:rsid w:val="00D26174"/>
    <w:rsid w:val="00D30855"/>
    <w:rsid w:val="00D45BEA"/>
    <w:rsid w:val="00D62B39"/>
    <w:rsid w:val="00D63893"/>
    <w:rsid w:val="00D65EE0"/>
    <w:rsid w:val="00D7627B"/>
    <w:rsid w:val="00D83E1C"/>
    <w:rsid w:val="00D868FD"/>
    <w:rsid w:val="00DB0E80"/>
    <w:rsid w:val="00DB77D3"/>
    <w:rsid w:val="00DD1E64"/>
    <w:rsid w:val="00E165F9"/>
    <w:rsid w:val="00E507DB"/>
    <w:rsid w:val="00E54358"/>
    <w:rsid w:val="00E575AC"/>
    <w:rsid w:val="00E67BD7"/>
    <w:rsid w:val="00E67EA7"/>
    <w:rsid w:val="00E70225"/>
    <w:rsid w:val="00E966E0"/>
    <w:rsid w:val="00EA1608"/>
    <w:rsid w:val="00EA4D73"/>
    <w:rsid w:val="00EC05F9"/>
    <w:rsid w:val="00EC6DB5"/>
    <w:rsid w:val="00ED2E92"/>
    <w:rsid w:val="00ED3F0C"/>
    <w:rsid w:val="00EF2A64"/>
    <w:rsid w:val="00F11E11"/>
    <w:rsid w:val="00F15196"/>
    <w:rsid w:val="00F52886"/>
    <w:rsid w:val="00F60B96"/>
    <w:rsid w:val="00F7177E"/>
    <w:rsid w:val="00F747DE"/>
    <w:rsid w:val="00F8030C"/>
    <w:rsid w:val="00F82A9B"/>
    <w:rsid w:val="00F91D8C"/>
    <w:rsid w:val="00FB18F1"/>
    <w:rsid w:val="00FC2DA0"/>
    <w:rsid w:val="00FC5C74"/>
    <w:rsid w:val="00FD4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0AC21"/>
  <w15:docId w15:val="{C8F4E79C-375B-4CE7-8E26-7AAC5C4E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264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645B"/>
    <w:rPr>
      <w:rFonts w:ascii="Verdana" w:hAnsi="Verdana"/>
      <w:color w:val="000000"/>
      <w:sz w:val="18"/>
      <w:szCs w:val="18"/>
    </w:rPr>
  </w:style>
  <w:style w:type="paragraph" w:styleId="Voettekst">
    <w:name w:val="footer"/>
    <w:basedOn w:val="Standaard"/>
    <w:link w:val="VoettekstChar"/>
    <w:uiPriority w:val="99"/>
    <w:unhideWhenUsed/>
    <w:rsid w:val="008264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645B"/>
    <w:rPr>
      <w:rFonts w:ascii="Verdana" w:hAnsi="Verdana"/>
      <w:color w:val="000000"/>
      <w:sz w:val="18"/>
      <w:szCs w:val="18"/>
    </w:rPr>
  </w:style>
  <w:style w:type="paragraph" w:styleId="Voetnoottekst">
    <w:name w:val="footnote text"/>
    <w:basedOn w:val="Standaard"/>
    <w:link w:val="VoetnoottekstChar"/>
    <w:uiPriority w:val="99"/>
    <w:semiHidden/>
    <w:unhideWhenUsed/>
    <w:rsid w:val="006934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344F"/>
    <w:rPr>
      <w:rFonts w:ascii="Verdana" w:hAnsi="Verdana"/>
      <w:color w:val="000000"/>
    </w:rPr>
  </w:style>
  <w:style w:type="character" w:styleId="Voetnootmarkering">
    <w:name w:val="footnote reference"/>
    <w:basedOn w:val="Standaardalinea-lettertype"/>
    <w:uiPriority w:val="99"/>
    <w:semiHidden/>
    <w:unhideWhenUsed/>
    <w:rsid w:val="0069344F"/>
    <w:rPr>
      <w:vertAlign w:val="superscript"/>
    </w:rPr>
  </w:style>
  <w:style w:type="paragraph" w:styleId="Lijstalinea">
    <w:name w:val="List Paragraph"/>
    <w:basedOn w:val="Standaard"/>
    <w:uiPriority w:val="34"/>
    <w:semiHidden/>
    <w:rsid w:val="00A40D12"/>
    <w:pPr>
      <w:ind w:left="720"/>
      <w:contextualSpacing/>
    </w:pPr>
  </w:style>
  <w:style w:type="paragraph" w:styleId="Revisie">
    <w:name w:val="Revision"/>
    <w:hidden/>
    <w:uiPriority w:val="99"/>
    <w:semiHidden/>
    <w:rsid w:val="00A157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RAM n.a.v. Commissiedebat Belastingdienst</vt:lpstr>
    </vt:vector>
  </ap:TitlesOfParts>
  <ap:LinksUpToDate>false</ap:LinksUpToDate>
  <ap:CharactersWithSpaces>9817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2026-05-12T12:02:00.0000000Z</lastPrinted>
  <dcterms:created xsi:type="dcterms:W3CDTF">2026-05-18T10:59:00.0000000Z</dcterms:created>
  <dcterms:modified xsi:type="dcterms:W3CDTF">2026-05-18T10:59:00.0000000Z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RAM n.a.v. Commissiedebat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2026-0000198329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RAM n.a.v. Commissiedebat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2026-03-23T08:46:53Z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d6dd038a-41cd-4cf4-a87c-1a30af078f98</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