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2026Z09938</w:t>
        <w:br/>
      </w:r>
      <w:proofErr w:type="spellEnd"/>
    </w:p>
    <w:p>
      <w:pPr>
        <w:pStyle w:val="Normal"/>
        <w:rPr>
          <w:b w:val="1"/>
          <w:bCs w:val="1"/>
        </w:rPr>
      </w:pPr>
      <w:r w:rsidR="250AE766">
        <w:rPr>
          <w:b w:val="0"/>
          <w:bCs w:val="0"/>
        </w:rPr>
        <w:t>(ingezonden 15 mei 2026)</w:t>
        <w:br/>
      </w:r>
    </w:p>
    <w:p>
      <w:r>
        <w:t xml:space="preserve">Vragen van het lid Michon-Derkzen (VVD) aan de minister van Sociale Zaken en Werkgelegenheid over het artikel ‘Het pensioendrama APG’</w:t>
      </w:r>
      <w:r>
        <w:br/>
      </w:r>
    </w:p>
    <w:p>
      <w:r>
        <w:t xml:space="preserve"> </w:t>
      </w:r>
      <w:r>
        <w:br/>
      </w:r>
    </w:p>
    <w:p>
      <w:pPr>
        <w:pStyle w:val="ListParagraph"/>
        <w:numPr>
          <w:ilvl w:val="0"/>
          <w:numId w:val="100507050"/>
        </w:numPr>
        <w:ind w:left="360"/>
      </w:pPr>
      <w:r>
        <w:t xml:space="preserve">Bent u bekend met het artikel ‘Het pensioendrama APG’ van 7 mei 2026? 1)</w:t>
      </w:r>
      <w:r>
        <w:br/>
      </w:r>
    </w:p>
    <w:p>
      <w:pPr>
        <w:pStyle w:val="ListParagraph"/>
        <w:numPr>
          <w:ilvl w:val="0"/>
          <w:numId w:val="100507050"/>
        </w:numPr>
        <w:ind w:left="360"/>
      </w:pPr>
      <w:r>
        <w:t xml:space="preserve">In het jaarverslag van het ABP staat dat duurzaam en verantwoord beleggen voor “enige remming” van de rendementen heeft gezorgd. Risicovrij beleggen levert ongeveer 4% per jaar op en daar zit het APG onder. Hoe beoordeelt u de tegenvallende resultaten op de aandelenportefeuille?</w:t>
      </w:r>
      <w:r>
        <w:br/>
      </w:r>
    </w:p>
    <w:p>
      <w:pPr>
        <w:pStyle w:val="ListParagraph"/>
        <w:numPr>
          <w:ilvl w:val="0"/>
          <w:numId w:val="100507050"/>
        </w:numPr>
        <w:ind w:left="360"/>
      </w:pPr>
      <w:r>
        <w:t xml:space="preserve">Bent u het eens dat het de taak van de pensioenfondsen moet zijn om in het belang van de deelnemers maximaal rendement te halen?</w:t>
      </w:r>
      <w:r>
        <w:br/>
      </w:r>
    </w:p>
    <w:p>
      <w:pPr>
        <w:pStyle w:val="ListParagraph"/>
        <w:numPr>
          <w:ilvl w:val="0"/>
          <w:numId w:val="100507050"/>
        </w:numPr>
        <w:ind w:left="360"/>
      </w:pPr>
      <w:r>
        <w:t xml:space="preserve">Bent u bereid om het ABP een nadere toelichting te vragen op deze tegenvallende resultaten en wilt u de Kamer informeren over deze nadere toelichting?</w:t>
      </w:r>
      <w:r>
        <w:br/>
      </w:r>
    </w:p>
    <w:p>
      <w:pPr>
        <w:pStyle w:val="ListParagraph"/>
        <w:numPr>
          <w:ilvl w:val="0"/>
          <w:numId w:val="100507050"/>
        </w:numPr>
        <w:ind w:left="360"/>
      </w:pPr>
      <w:r>
        <w:t xml:space="preserve">De Kamer heeft de motie van het lid Aartsen c.s. aangenomen waarin wordt gesteld dat het rendement centraal moet staan en geen ruimte is voor activistisch of ideëel beleggen 2). Hoe wordt deze motie uitgevoerd?</w:t>
      </w:r>
      <w:r>
        <w:br/>
      </w:r>
    </w:p>
    <w:p>
      <w:pPr>
        <w:pStyle w:val="ListParagraph"/>
        <w:numPr>
          <w:ilvl w:val="0"/>
          <w:numId w:val="100507050"/>
        </w:numPr>
        <w:ind w:left="360"/>
      </w:pPr>
      <w:r>
        <w:t xml:space="preserve">Hoe ziet het door u aangekondigde onderzoek naar achterblijvende rendementen eruit? Wat is de onderzoeksopdracht, wie voert het onderzoek uit en wanneer krijgt de Kamer de resultaten?</w:t>
      </w:r>
      <w:r>
        <w:br/>
      </w:r>
    </w:p>
    <w:p>
      <w:pPr>
        <w:pStyle w:val="ListParagraph"/>
        <w:numPr>
          <w:ilvl w:val="0"/>
          <w:numId w:val="100507050"/>
        </w:numPr>
        <w:ind w:left="360"/>
      </w:pPr>
      <w:r>
        <w:t xml:space="preserve">Bent u het eens dat meer transparantie over de resultaten noodzakelijk is? Zo nee waarom niet? Zo ja, hoe ziet dit er dan volgens u uit?</w:t>
      </w:r>
      <w:r>
        <w:br/>
      </w:r>
    </w:p>
    <w:p>
      <w:pPr>
        <w:pStyle w:val="ListParagraph"/>
        <w:numPr>
          <w:ilvl w:val="0"/>
          <w:numId w:val="100507050"/>
        </w:numPr>
        <w:ind w:left="360"/>
      </w:pPr>
      <w:r>
        <w:t xml:space="preserve">Op welke wijze kunnen pensioenfondsen worden gestimuleerd om in het belang van hun deelnemers meer transparantie te geven over de behaalde beleggingsresultaten?</w:t>
      </w:r>
      <w:r>
        <w:br/>
      </w:r>
    </w:p>
    <w:p>
      <w:pPr>
        <w:pStyle w:val="ListParagraph"/>
        <w:numPr>
          <w:ilvl w:val="0"/>
          <w:numId w:val="100507050"/>
        </w:numPr>
        <w:ind w:left="360"/>
      </w:pPr>
      <w:r>
        <w:t xml:space="preserve">Bij wie ligt de taak om verantwoording af te leggen over de resultaten van de fondsen, de uitvoerder of het fonds? Bent u het eens dat deze taak explicieter moet worden gemaakt? Zo nee waarom niet? Zo ja, hoe ziet dit er dan volgens u uit?</w:t>
      </w:r>
      <w:r>
        <w:br/>
      </w:r>
    </w:p>
    <w:p>
      <w:pPr>
        <w:pStyle w:val="ListParagraph"/>
        <w:numPr>
          <w:ilvl w:val="0"/>
          <w:numId w:val="100507050"/>
        </w:numPr>
        <w:ind w:left="360"/>
      </w:pPr>
      <w:r>
        <w:t xml:space="preserve">Welke mogelijkheden heeft een verantwoordingsorgaan of belanghebbendenorgaan af te dwingen dat een pensioenfonds bij het beleggingsbeleid nadrukkelijker rekening houdt met het belang van deelnemers om rendement te maximaliseren? Bent u bereid om deze mogelijkheden te verruimen?</w:t>
      </w:r>
      <w:r>
        <w:br/>
      </w:r>
    </w:p>
    <w:p>
      <w:pPr>
        <w:pStyle w:val="ListParagraph"/>
        <w:numPr>
          <w:ilvl w:val="0"/>
          <w:numId w:val="100507050"/>
        </w:numPr>
        <w:ind w:left="360"/>
      </w:pPr>
      <w:r>
        <w:t xml:space="preserve">Wie houdt toezicht op de wijze van beleggen door de pensioenfondsen?</w:t>
      </w:r>
      <w:r>
        <w:br/>
      </w:r>
    </w:p>
    <w:p>
      <w:r>
        <w:t xml:space="preserve"> </w:t>
      </w:r>
      <w:r>
        <w:br/>
      </w:r>
    </w:p>
    <w:p>
      <w:r>
        <w:t xml:space="preserve">1) EW Magazine, 7 mei 2026, Het pensioendrama APG</w:t>
      </w:r>
      <w:r>
        <w:br/>
      </w:r>
    </w:p>
    <w:p>
      <w:r>
        <w:t xml:space="preserve">2) Kamerstuk 32043, nr. 642</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70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7050">
    <w:abstractNumId w:val="1005070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