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7EA5" w:rsidR="00432DFE" w:rsidP="00432DFE" w:rsidRDefault="0087523F" w14:paraId="4FDEFBA8" w14:textId="61F76E0F">
      <w:pPr>
        <w:pStyle w:val="Koptekst"/>
        <w:rPr>
          <w:b/>
          <w:bCs/>
          <w:szCs w:val="18"/>
        </w:rPr>
      </w:pPr>
      <w:r>
        <w:rPr>
          <w:b/>
          <w:bCs/>
          <w:szCs w:val="18"/>
        </w:rPr>
        <w:t xml:space="preserve"> </w:t>
      </w:r>
      <w:r w:rsidR="00FF014D">
        <w:rPr>
          <w:b/>
          <w:bCs/>
          <w:szCs w:val="18"/>
        </w:rPr>
        <w:t>(</w:t>
      </w:r>
      <w:r w:rsidRPr="00EE7EA5" w:rsidR="00FF014D">
        <w:rPr>
          <w:b/>
          <w:bCs/>
          <w:szCs w:val="18"/>
        </w:rPr>
        <w:t>KetenID WGK</w:t>
      </w:r>
      <w:r w:rsidRPr="00FF014D" w:rsidR="00FF014D">
        <w:rPr>
          <w:b/>
          <w:bCs/>
          <w:szCs w:val="18"/>
        </w:rPr>
        <w:t>28920</w:t>
      </w:r>
      <w:r w:rsidR="00FF014D">
        <w:rPr>
          <w:b/>
          <w:bCs/>
          <w:szCs w:val="18"/>
        </w:rPr>
        <w:t>)</w:t>
      </w:r>
    </w:p>
    <w:p w:rsidR="00432DFE" w:rsidP="00D222E8" w:rsidRDefault="00432DFE" w14:paraId="38693D37" w14:textId="77777777"/>
    <w:p w:rsidRPr="001B490F" w:rsidR="00D222E8" w:rsidP="00D222E8" w:rsidRDefault="00513EA8" w14:paraId="405534D4" w14:textId="6E1003D1">
      <w:r>
        <w:t>De</w:t>
      </w:r>
      <w:r w:rsidR="00F408D4">
        <w:t xml:space="preserve"> </w:t>
      </w:r>
      <w:r w:rsidRPr="00491153" w:rsidR="00491153">
        <w:t xml:space="preserve">Minister van </w:t>
      </w:r>
      <w:r w:rsidRPr="00491153" w:rsidR="00491153">
        <w:rPr>
          <w:rFonts w:cs="Calibri"/>
          <w:szCs w:val="18"/>
        </w:rPr>
        <w:t>Landbouw, Visserij, Voedselzekerheid en Natuur</w:t>
      </w:r>
      <w:r>
        <w:t>,</w:t>
      </w:r>
    </w:p>
    <w:p w:rsidR="004704B3" w:rsidP="0068313E" w:rsidRDefault="004704B3" w14:paraId="1FD874EC" w14:textId="77777777">
      <w:pPr>
        <w:tabs>
          <w:tab w:val="left" w:pos="426"/>
        </w:tabs>
      </w:pPr>
    </w:p>
    <w:p w:rsidR="004F4699" w:rsidP="0068313E" w:rsidRDefault="004F4699" w14:paraId="5BC6FD44" w14:textId="01105E23">
      <w:pPr>
        <w:tabs>
          <w:tab w:val="left" w:pos="426"/>
        </w:tabs>
      </w:pPr>
      <w:r>
        <w:t>Gelet op</w:t>
      </w:r>
      <w:r w:rsidR="00C913D9">
        <w:t xml:space="preserve"> artikel</w:t>
      </w:r>
      <w:r>
        <w:t xml:space="preserve"> 2.44, derde lid, </w:t>
      </w:r>
      <w:r w:rsidR="00C913D9">
        <w:t xml:space="preserve"> van de </w:t>
      </w:r>
      <w:r>
        <w:t>Omgevingswet;</w:t>
      </w:r>
    </w:p>
    <w:p w:rsidR="004F4699" w:rsidP="0068313E" w:rsidRDefault="004F4699" w14:paraId="58D74F1A" w14:textId="77777777">
      <w:pPr>
        <w:tabs>
          <w:tab w:val="left" w:pos="426"/>
        </w:tabs>
      </w:pPr>
    </w:p>
    <w:p w:rsidR="00961018" w:rsidP="0068313E" w:rsidRDefault="00513EA8" w14:paraId="4E0A3549" w14:textId="571EEF83">
      <w:pPr>
        <w:tabs>
          <w:tab w:val="left" w:pos="426"/>
        </w:tabs>
      </w:pPr>
      <w:r>
        <w:t>Besluit:</w:t>
      </w:r>
    </w:p>
    <w:p w:rsidR="00D222E8" w:rsidP="0068313E" w:rsidRDefault="00D222E8" w14:paraId="78AB0A28" w14:textId="77777777">
      <w:pPr>
        <w:tabs>
          <w:tab w:val="left" w:pos="426"/>
        </w:tabs>
      </w:pPr>
    </w:p>
    <w:p w:rsidRPr="00F5778A" w:rsidR="00D222E8" w:rsidP="0068313E" w:rsidRDefault="00513EA8" w14:paraId="54B19C29" w14:textId="21960C4E">
      <w:pPr>
        <w:tabs>
          <w:tab w:val="left" w:pos="426"/>
        </w:tabs>
        <w:rPr>
          <w:b/>
        </w:rPr>
      </w:pPr>
      <w:r w:rsidRPr="00F5778A">
        <w:rPr>
          <w:b/>
        </w:rPr>
        <w:t>Artikel</w:t>
      </w:r>
      <w:r w:rsidR="00162C16">
        <w:rPr>
          <w:b/>
        </w:rPr>
        <w:t xml:space="preserve"> I</w:t>
      </w:r>
    </w:p>
    <w:p w:rsidR="00162C16" w:rsidP="0068313E" w:rsidRDefault="00162C16" w14:paraId="7BDD7D0B" w14:textId="77777777">
      <w:pPr>
        <w:tabs>
          <w:tab w:val="left" w:pos="426"/>
        </w:tabs>
      </w:pPr>
    </w:p>
    <w:p w:rsidRPr="00F31849" w:rsidR="00F31849" w:rsidP="0068313E" w:rsidRDefault="00162C16" w14:paraId="3CC0C602" w14:textId="5F8B3E2F">
      <w:pPr>
        <w:tabs>
          <w:tab w:val="left" w:pos="426"/>
        </w:tabs>
      </w:pPr>
      <w:r>
        <w:t xml:space="preserve">In de bijlage bij de Regeling aanwijzing nationale parken wordt de kaart van Nationaal Park Utrechtse Heuvelrug vervangen door de kaart in de bijlage bij deze regeling. </w:t>
      </w:r>
    </w:p>
    <w:p w:rsidRPr="00F31849" w:rsidR="00F31849" w:rsidP="0068313E" w:rsidRDefault="00F31849" w14:paraId="4A7910E5" w14:textId="77777777">
      <w:pPr>
        <w:tabs>
          <w:tab w:val="left" w:pos="426"/>
        </w:tabs>
      </w:pPr>
    </w:p>
    <w:p w:rsidR="00D222E8" w:rsidP="0068313E" w:rsidRDefault="00513EA8" w14:paraId="2189F6B0" w14:textId="3BE5BA3D">
      <w:pPr>
        <w:tabs>
          <w:tab w:val="left" w:pos="426"/>
        </w:tabs>
        <w:rPr>
          <w:b/>
        </w:rPr>
      </w:pPr>
      <w:r w:rsidRPr="00F5778A">
        <w:rPr>
          <w:b/>
        </w:rPr>
        <w:t>Artikel</w:t>
      </w:r>
      <w:r w:rsidR="00162C16">
        <w:rPr>
          <w:b/>
        </w:rPr>
        <w:t xml:space="preserve"> II</w:t>
      </w:r>
    </w:p>
    <w:p w:rsidRPr="00F5778A" w:rsidR="00F5778A" w:rsidP="0068313E" w:rsidRDefault="00F5778A" w14:paraId="44C97B14" w14:textId="77777777">
      <w:pPr>
        <w:tabs>
          <w:tab w:val="left" w:pos="426"/>
        </w:tabs>
        <w:rPr>
          <w:b/>
        </w:rPr>
      </w:pPr>
    </w:p>
    <w:p w:rsidR="00D222E8" w:rsidP="00D222E8" w:rsidRDefault="0071503C" w14:paraId="00839080" w14:textId="5486F419">
      <w:pPr>
        <w:tabs>
          <w:tab w:val="left" w:pos="284"/>
        </w:tabs>
      </w:pPr>
      <w:r>
        <w:t>Dit besluit</w:t>
      </w:r>
      <w:r w:rsidRPr="00D222E8">
        <w:t xml:space="preserve"> treedt in werking</w:t>
      </w:r>
      <w:r>
        <w:t xml:space="preserve"> </w:t>
      </w:r>
      <w:r w:rsidRPr="00D222E8">
        <w:t xml:space="preserve">met ingang van de dag na de </w:t>
      </w:r>
      <w:r>
        <w:t xml:space="preserve">datum van uitgifte van de </w:t>
      </w:r>
      <w:r w:rsidRPr="00D222E8">
        <w:t>Staatscou</w:t>
      </w:r>
      <w:r>
        <w:t>rant waarin zij wordt geplaatst</w:t>
      </w:r>
      <w:r w:rsidR="00F31849">
        <w:t>.</w:t>
      </w:r>
    </w:p>
    <w:p w:rsidR="00392EA4" w:rsidP="00D222E8" w:rsidRDefault="00392EA4" w14:paraId="524B36FF" w14:textId="77777777">
      <w:pPr>
        <w:tabs>
          <w:tab w:val="left" w:pos="284"/>
        </w:tabs>
      </w:pPr>
    </w:p>
    <w:p w:rsidR="00D222E8" w:rsidP="00D222E8" w:rsidRDefault="00D222E8" w14:paraId="2A89ACD5" w14:textId="77777777"/>
    <w:p w:rsidR="00A23E5A" w:rsidP="00D222E8" w:rsidRDefault="0071503C" w14:paraId="7EB81E4C" w14:textId="09DF511A">
      <w:r>
        <w:t>Het besluit zal met de toelichting in de Staatscourant worden geplaatst.</w:t>
      </w:r>
    </w:p>
    <w:p w:rsidR="00A23E5A" w:rsidP="00D222E8" w:rsidRDefault="00A23E5A" w14:paraId="786F4F47" w14:textId="77777777"/>
    <w:p w:rsidRPr="009C1382" w:rsidR="00D222E8" w:rsidP="00D222E8" w:rsidRDefault="00513EA8" w14:paraId="614158CB" w14:textId="77777777">
      <w:r w:rsidRPr="009C1382">
        <w:t>'s-Gravenhage,</w:t>
      </w:r>
    </w:p>
    <w:p w:rsidRPr="009C1382" w:rsidR="00D222E8" w:rsidP="00D222E8" w:rsidRDefault="00D222E8" w14:paraId="22F84348" w14:textId="77777777"/>
    <w:p w:rsidR="006B22D4" w:rsidP="007F7DD4" w:rsidRDefault="00513EA8" w14:paraId="2E061557" w14:textId="70D2BAEA">
      <w:pPr>
        <w:tabs>
          <w:tab w:val="left" w:pos="360"/>
          <w:tab w:val="left" w:pos="2160"/>
          <w:tab w:val="left" w:pos="4320"/>
          <w:tab w:val="left" w:pos="6480"/>
        </w:tabs>
        <w:rPr>
          <w:rFonts w:cs="Calibri"/>
          <w:szCs w:val="18"/>
        </w:rPr>
      </w:pPr>
      <w:r>
        <w:t xml:space="preserve">Minister van </w:t>
      </w:r>
      <w:r>
        <w:rPr>
          <w:rFonts w:cs="Calibri"/>
          <w:szCs w:val="18"/>
        </w:rPr>
        <w:t>Landbouw, Visserij, Voedselzekerheid en Natuur</w:t>
      </w:r>
      <w:r w:rsidR="007A5392">
        <w:rPr>
          <w:rFonts w:cs="Calibri"/>
          <w:szCs w:val="18"/>
        </w:rPr>
        <w:t>,</w:t>
      </w:r>
    </w:p>
    <w:p w:rsidR="00BF2FD3" w:rsidRDefault="00BF2FD3" w14:paraId="3A6D6EF1" w14:textId="77777777">
      <w:pPr>
        <w:rPr>
          <w:b/>
        </w:rPr>
      </w:pPr>
    </w:p>
    <w:p w:rsidR="00BF2FD3" w:rsidRDefault="00BF2FD3" w14:paraId="1345E035" w14:textId="77777777">
      <w:pPr>
        <w:rPr>
          <w:b/>
        </w:rPr>
      </w:pPr>
    </w:p>
    <w:p w:rsidR="00BF2FD3" w:rsidRDefault="00BF2FD3" w14:paraId="7AB6FDC2" w14:textId="77777777">
      <w:pPr>
        <w:rPr>
          <w:b/>
        </w:rPr>
      </w:pPr>
    </w:p>
    <w:p w:rsidR="00BF2FD3" w:rsidRDefault="00BF2FD3" w14:paraId="5931F7A2" w14:textId="77777777">
      <w:pPr>
        <w:rPr>
          <w:b/>
        </w:rPr>
      </w:pPr>
    </w:p>
    <w:p w:rsidR="00BF2FD3" w:rsidRDefault="00BF2FD3" w14:paraId="6CF5DAF0" w14:textId="77777777">
      <w:pPr>
        <w:rPr>
          <w:b/>
        </w:rPr>
      </w:pPr>
    </w:p>
    <w:p w:rsidR="00BF2FD3" w:rsidRDefault="00BF2FD3" w14:paraId="2EDD2844" w14:textId="77777777">
      <w:pPr>
        <w:rPr>
          <w:b/>
        </w:rPr>
      </w:pPr>
    </w:p>
    <w:p w:rsidR="00BF2FD3" w:rsidRDefault="00BF2FD3" w14:paraId="755E94F0" w14:textId="77777777">
      <w:pPr>
        <w:rPr>
          <w:b/>
        </w:rPr>
      </w:pPr>
    </w:p>
    <w:p w:rsidR="00BF2FD3" w:rsidRDefault="00BF2FD3" w14:paraId="4884AC08" w14:textId="77777777">
      <w:pPr>
        <w:rPr>
          <w:b/>
        </w:rPr>
      </w:pPr>
    </w:p>
    <w:p w:rsidR="00BF2FD3" w:rsidRDefault="00BF2FD3" w14:paraId="24C877AA" w14:textId="77777777">
      <w:pPr>
        <w:rPr>
          <w:b/>
        </w:rPr>
      </w:pPr>
    </w:p>
    <w:p w:rsidR="00BF2FD3" w:rsidRDefault="00BF2FD3" w14:paraId="39A3768C" w14:textId="77777777">
      <w:pPr>
        <w:rPr>
          <w:b/>
        </w:rPr>
      </w:pPr>
    </w:p>
    <w:p w:rsidR="00BF2FD3" w:rsidRDefault="00BF2FD3" w14:paraId="4F079EC4" w14:textId="77777777">
      <w:pPr>
        <w:rPr>
          <w:b/>
        </w:rPr>
      </w:pPr>
    </w:p>
    <w:p w:rsidR="0071503C" w:rsidP="00A23E5A" w:rsidRDefault="00513EA8" w14:paraId="5253B327" w14:textId="77777777">
      <w:pPr>
        <w:rPr>
          <w:b/>
        </w:rPr>
      </w:pPr>
      <w:r>
        <w:rPr>
          <w:b/>
        </w:rPr>
        <w:br w:type="page"/>
      </w:r>
    </w:p>
    <w:p w:rsidR="00845367" w:rsidRDefault="0071503C" w14:paraId="7A1A1A6D" w14:textId="77777777">
      <w:pPr>
        <w:spacing w:line="240" w:lineRule="auto"/>
        <w:rPr>
          <w:b/>
        </w:rPr>
      </w:pPr>
      <w:r>
        <w:rPr>
          <w:b/>
        </w:rPr>
        <w:lastRenderedPageBreak/>
        <w:t>BIJLAGE</w:t>
      </w:r>
    </w:p>
    <w:p w:rsidR="0087523F" w:rsidRDefault="007A5392" w14:paraId="29180CF0" w14:textId="544DF7F3">
      <w:pPr>
        <w:spacing w:line="240" w:lineRule="auto"/>
        <w:rPr>
          <w:b/>
        </w:rPr>
      </w:pPr>
      <w:r>
        <w:rPr>
          <w:bCs/>
          <w:noProof/>
        </w:rPr>
        <w:drawing>
          <wp:inline distT="0" distB="0" distL="0" distR="0" wp14:anchorId="54C0F4F7" wp14:editId="2A8DD1B5">
            <wp:extent cx="5872278" cy="8305800"/>
            <wp:effectExtent l="0" t="0" r="0" b="0"/>
            <wp:docPr id="1606747456" name="Afbeelding 1" descr="Afbeelding met kaart, tekst, atlas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47456" name="Afbeelding 1" descr="Afbeelding met kaart, tekst, atlas, diagram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275" cy="83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367" w:rsidRDefault="0087523F" w14:paraId="76991290" w14:textId="05690601">
      <w:pPr>
        <w:spacing w:line="240" w:lineRule="auto"/>
        <w:rPr>
          <w:b/>
        </w:rPr>
      </w:pPr>
      <w:r>
        <w:rPr>
          <w:b/>
        </w:rPr>
        <w:lastRenderedPageBreak/>
        <w:t>T</w:t>
      </w:r>
      <w:r w:rsidR="00845367">
        <w:rPr>
          <w:b/>
        </w:rPr>
        <w:t>OELICHTING</w:t>
      </w:r>
    </w:p>
    <w:p w:rsidR="0082797B" w:rsidP="00845367" w:rsidRDefault="0082797B" w14:paraId="6FEF2E59" w14:textId="77777777">
      <w:pPr>
        <w:spacing w:line="240" w:lineRule="auto"/>
        <w:rPr>
          <w:bCs/>
        </w:rPr>
      </w:pPr>
    </w:p>
    <w:p w:rsidRPr="00845367" w:rsidR="00845367" w:rsidP="00845367" w:rsidRDefault="00845367" w14:paraId="7DE2D580" w14:textId="5CEA3245">
      <w:pPr>
        <w:spacing w:line="240" w:lineRule="auto"/>
        <w:rPr>
          <w:bCs/>
        </w:rPr>
      </w:pPr>
      <w:r w:rsidRPr="00845367">
        <w:rPr>
          <w:bCs/>
        </w:rPr>
        <w:t xml:space="preserve">Met de onderhavige wijziging van de Regeling aanwijzing nationale parken wordt </w:t>
      </w:r>
      <w:r>
        <w:rPr>
          <w:bCs/>
        </w:rPr>
        <w:t>Nationaal Park Utrechtse Heuvelrug herbegrensd</w:t>
      </w:r>
      <w:r w:rsidRPr="00845367">
        <w:rPr>
          <w:bCs/>
        </w:rPr>
        <w:t xml:space="preserve">. </w:t>
      </w:r>
    </w:p>
    <w:p w:rsidRPr="00845367" w:rsidR="00845367" w:rsidP="00845367" w:rsidRDefault="00845367" w14:paraId="02257ACD" w14:textId="063F8F87">
      <w:pPr>
        <w:spacing w:line="240" w:lineRule="auto"/>
        <w:rPr>
          <w:bCs/>
        </w:rPr>
      </w:pPr>
    </w:p>
    <w:p w:rsidRPr="00845367" w:rsidR="00845367" w:rsidP="00845367" w:rsidRDefault="00845367" w14:paraId="72E4C224" w14:textId="3D8FD557">
      <w:pPr>
        <w:spacing w:line="240" w:lineRule="auto"/>
        <w:rPr>
          <w:bCs/>
        </w:rPr>
      </w:pPr>
      <w:r w:rsidRPr="00845367">
        <w:rPr>
          <w:bCs/>
        </w:rPr>
        <w:t xml:space="preserve">De </w:t>
      </w:r>
      <w:r>
        <w:rPr>
          <w:bCs/>
        </w:rPr>
        <w:t xml:space="preserve">herbegrenzing van </w:t>
      </w:r>
      <w:r w:rsidR="0082797B">
        <w:rPr>
          <w:bCs/>
        </w:rPr>
        <w:t xml:space="preserve">Nationaal Park </w:t>
      </w:r>
      <w:r>
        <w:rPr>
          <w:bCs/>
        </w:rPr>
        <w:t>Utrechtse Heuvelrug</w:t>
      </w:r>
      <w:r w:rsidRPr="00845367">
        <w:rPr>
          <w:bCs/>
        </w:rPr>
        <w:t xml:space="preserve"> geschiedt op verzoek van het College van Gedeputeerde Staten van de provincie </w:t>
      </w:r>
      <w:r>
        <w:rPr>
          <w:bCs/>
        </w:rPr>
        <w:t>Utrecht</w:t>
      </w:r>
      <w:r w:rsidR="0082797B">
        <w:rPr>
          <w:bCs/>
        </w:rPr>
        <w:t>,</w:t>
      </w:r>
      <w:r w:rsidRPr="00845367">
        <w:rPr>
          <w:bCs/>
        </w:rPr>
        <w:t xml:space="preserve"> d</w:t>
      </w:r>
      <w:r w:rsidR="001A0D09">
        <w:rPr>
          <w:bCs/>
        </w:rPr>
        <w:t>at</w:t>
      </w:r>
      <w:r w:rsidRPr="00845367">
        <w:rPr>
          <w:bCs/>
        </w:rPr>
        <w:t xml:space="preserve"> op 25 </w:t>
      </w:r>
      <w:r>
        <w:rPr>
          <w:bCs/>
        </w:rPr>
        <w:t>april 2023</w:t>
      </w:r>
      <w:r w:rsidRPr="00845367">
        <w:rPr>
          <w:bCs/>
        </w:rPr>
        <w:t xml:space="preserve"> </w:t>
      </w:r>
      <w:r>
        <w:rPr>
          <w:bCs/>
        </w:rPr>
        <w:t xml:space="preserve">een verzoek tot herbegrenzing van het </w:t>
      </w:r>
      <w:r w:rsidRPr="00845367">
        <w:rPr>
          <w:bCs/>
        </w:rPr>
        <w:t xml:space="preserve">gebied </w:t>
      </w:r>
      <w:r>
        <w:rPr>
          <w:bCs/>
        </w:rPr>
        <w:t>Utrechtse Heuvelrug he</w:t>
      </w:r>
      <w:r w:rsidR="001A0D09">
        <w:rPr>
          <w:bCs/>
        </w:rPr>
        <w:t>eft</w:t>
      </w:r>
      <w:r>
        <w:rPr>
          <w:bCs/>
        </w:rPr>
        <w:t xml:space="preserve"> ingediend</w:t>
      </w:r>
      <w:r w:rsidRPr="00845367">
        <w:rPr>
          <w:bCs/>
        </w:rPr>
        <w:t xml:space="preserve">. </w:t>
      </w:r>
    </w:p>
    <w:p w:rsidRPr="00845367" w:rsidR="00845367" w:rsidP="00845367" w:rsidRDefault="00845367" w14:paraId="4CF8DDB5" w14:textId="19B53D5C">
      <w:pPr>
        <w:spacing w:line="240" w:lineRule="auto"/>
        <w:rPr>
          <w:bCs/>
        </w:rPr>
      </w:pPr>
    </w:p>
    <w:p w:rsidRPr="00845367" w:rsidR="00845367" w:rsidP="00845367" w:rsidRDefault="00845367" w14:paraId="025E58A0" w14:textId="2729ED9C">
      <w:pPr>
        <w:spacing w:line="240" w:lineRule="auto"/>
        <w:rPr>
          <w:bCs/>
        </w:rPr>
      </w:pPr>
      <w:r w:rsidRPr="00845367">
        <w:rPr>
          <w:bCs/>
        </w:rPr>
        <w:t>Het gebied voldoet aan de criteria zoals gesteld in 3.68 van het Besluit kwaliteit leefomgeving en de Beleidsregel aanwijzing nationale parken</w:t>
      </w:r>
      <w:r w:rsidR="0009360F">
        <w:rPr>
          <w:rStyle w:val="Voetnootmarkering"/>
          <w:bCs/>
        </w:rPr>
        <w:footnoteReference w:id="1"/>
      </w:r>
      <w:r w:rsidRPr="00845367">
        <w:rPr>
          <w:bCs/>
        </w:rPr>
        <w:t xml:space="preserve">. De Adviescommissie Nationale Parken heeft advies uitgebracht over het verzoek van de provincie tot </w:t>
      </w:r>
      <w:r>
        <w:rPr>
          <w:bCs/>
        </w:rPr>
        <w:t>herbegrenzing</w:t>
      </w:r>
      <w:r w:rsidRPr="00845367">
        <w:rPr>
          <w:bCs/>
        </w:rPr>
        <w:t xml:space="preserve"> van het park. Het advies </w:t>
      </w:r>
      <w:r w:rsidR="0009360F">
        <w:rPr>
          <w:bCs/>
        </w:rPr>
        <w:t>i</w:t>
      </w:r>
      <w:r w:rsidRPr="00845367">
        <w:rPr>
          <w:bCs/>
        </w:rPr>
        <w:t>s positief ten aanzien van het verzoek.</w:t>
      </w:r>
    </w:p>
    <w:p w:rsidRPr="00845367" w:rsidR="00845367" w:rsidP="00845367" w:rsidRDefault="00845367" w14:paraId="787AACDE" w14:textId="2D14CC1E">
      <w:pPr>
        <w:spacing w:line="240" w:lineRule="auto"/>
        <w:rPr>
          <w:bCs/>
        </w:rPr>
      </w:pPr>
    </w:p>
    <w:p w:rsidRPr="00845367" w:rsidR="00845367" w:rsidP="00845367" w:rsidRDefault="0009360F" w14:paraId="1546AA14" w14:textId="54AE9EF7">
      <w:pPr>
        <w:spacing w:line="240" w:lineRule="auto"/>
        <w:rPr>
          <w:bCs/>
        </w:rPr>
      </w:pPr>
      <w:r>
        <w:rPr>
          <w:bCs/>
        </w:rPr>
        <w:t>Utrechtse Heuvelrug</w:t>
      </w:r>
      <w:r w:rsidRPr="00845367" w:rsidR="00845367">
        <w:rPr>
          <w:bCs/>
        </w:rPr>
        <w:t xml:space="preserve"> heeft</w:t>
      </w:r>
      <w:r w:rsidR="00A53C6F">
        <w:rPr>
          <w:bCs/>
        </w:rPr>
        <w:t xml:space="preserve"> met de herbegrenzing</w:t>
      </w:r>
      <w:r w:rsidRPr="00845367" w:rsidR="00845367">
        <w:rPr>
          <w:bCs/>
        </w:rPr>
        <w:t xml:space="preserve"> een omvang van </w:t>
      </w:r>
      <w:r w:rsidR="00A53C6F">
        <w:rPr>
          <w:bCs/>
        </w:rPr>
        <w:t>21.323</w:t>
      </w:r>
      <w:r w:rsidRPr="00845367" w:rsidR="00845367">
        <w:rPr>
          <w:bCs/>
        </w:rPr>
        <w:t xml:space="preserve"> hectare. Daarvan is </w:t>
      </w:r>
      <w:r w:rsidR="00A53C6F">
        <w:rPr>
          <w:bCs/>
        </w:rPr>
        <w:t>17.712</w:t>
      </w:r>
      <w:r w:rsidRPr="00845367" w:rsidR="00845367">
        <w:rPr>
          <w:bCs/>
        </w:rPr>
        <w:t xml:space="preserve"> hectare natuur</w:t>
      </w:r>
      <w:r w:rsidR="00A53C6F">
        <w:rPr>
          <w:bCs/>
        </w:rPr>
        <w:t>. Van de totale oppervlakte van het gebied is 83% onderdeel van het Natuur Netwerk Nederland (NNN)</w:t>
      </w:r>
      <w:r w:rsidRPr="00845367" w:rsidR="00845367">
        <w:rPr>
          <w:bCs/>
        </w:rPr>
        <w:t>. De N</w:t>
      </w:r>
      <w:r w:rsidR="00A53C6F">
        <w:rPr>
          <w:bCs/>
        </w:rPr>
        <w:t>NN</w:t>
      </w:r>
      <w:r w:rsidRPr="00845367" w:rsidR="00845367">
        <w:rPr>
          <w:bCs/>
        </w:rPr>
        <w:t xml:space="preserve">-gebieden hebben een aaneengesloten oppervlakte van meer dan 1.000 hectare. </w:t>
      </w:r>
      <w:r>
        <w:rPr>
          <w:bCs/>
        </w:rPr>
        <w:t xml:space="preserve">De herbegrenzing van Utrechtse Heuvelrug </w:t>
      </w:r>
      <w:r w:rsidRPr="00845367" w:rsidR="00845367">
        <w:rPr>
          <w:bCs/>
        </w:rPr>
        <w:t xml:space="preserve">voegt </w:t>
      </w:r>
      <w:r w:rsidR="00A53C6F">
        <w:rPr>
          <w:bCs/>
        </w:rPr>
        <w:t>9.999</w:t>
      </w:r>
      <w:r w:rsidRPr="00845367" w:rsidR="00845367">
        <w:rPr>
          <w:bCs/>
        </w:rPr>
        <w:t xml:space="preserve"> hectare toe aan het bestaande stelsel van nationale parken.</w:t>
      </w:r>
    </w:p>
    <w:p w:rsidRPr="00845367" w:rsidR="00845367" w:rsidP="00845367" w:rsidRDefault="00845367" w14:paraId="52F77B2F" w14:textId="008CE442">
      <w:pPr>
        <w:spacing w:line="240" w:lineRule="auto"/>
        <w:rPr>
          <w:bCs/>
        </w:rPr>
      </w:pPr>
    </w:p>
    <w:p w:rsidRPr="00845367" w:rsidR="00E53D42" w:rsidP="00845367" w:rsidRDefault="00A53C6F" w14:paraId="35814BA3" w14:textId="4D9E9CAC">
      <w:pPr>
        <w:spacing w:line="240" w:lineRule="auto"/>
        <w:rPr>
          <w:bCs/>
        </w:rPr>
      </w:pPr>
      <w:r>
        <w:rPr>
          <w:bCs/>
        </w:rPr>
        <w:t xml:space="preserve">De herbegrenzing van </w:t>
      </w:r>
      <w:r w:rsidRPr="00845367" w:rsidR="00845367">
        <w:rPr>
          <w:bCs/>
        </w:rPr>
        <w:t xml:space="preserve">Nationaal Park </w:t>
      </w:r>
      <w:r>
        <w:rPr>
          <w:bCs/>
        </w:rPr>
        <w:t xml:space="preserve">Utrechtse Heuvelrug </w:t>
      </w:r>
      <w:r w:rsidRPr="00845367" w:rsidR="00845367">
        <w:rPr>
          <w:bCs/>
        </w:rPr>
        <w:t xml:space="preserve">heeft geen gevolgen voor eigenaren en gebruikers van de gronden en wateren in het nationale park en het omliggende gebied. </w:t>
      </w:r>
      <w:r w:rsidR="00B43F16">
        <w:rPr>
          <w:bCs/>
        </w:rPr>
        <w:t>Aan de status van Nationaal Park als zodanig zijn immers geen publiekrechtelijke gevolgen verbonden.</w:t>
      </w:r>
    </w:p>
    <w:p w:rsidR="00845367" w:rsidRDefault="00845367" w14:paraId="6F0DF939" w14:textId="77777777">
      <w:pPr>
        <w:spacing w:line="240" w:lineRule="auto"/>
        <w:rPr>
          <w:b/>
        </w:rPr>
      </w:pPr>
    </w:p>
    <w:p w:rsidR="006B22D4" w:rsidP="007F7DD4" w:rsidRDefault="00513EA8" w14:paraId="3F8092D8" w14:textId="534F3B01">
      <w:pPr>
        <w:tabs>
          <w:tab w:val="left" w:pos="360"/>
          <w:tab w:val="left" w:pos="2160"/>
          <w:tab w:val="left" w:pos="4320"/>
          <w:tab w:val="left" w:pos="6480"/>
        </w:tabs>
        <w:rPr>
          <w:rFonts w:cs="Calibri"/>
          <w:szCs w:val="18"/>
        </w:rPr>
      </w:pPr>
      <w:r>
        <w:t xml:space="preserve">Minister van </w:t>
      </w:r>
      <w:r>
        <w:rPr>
          <w:rFonts w:cs="Calibri"/>
          <w:szCs w:val="18"/>
        </w:rPr>
        <w:t>Landbouw, Visserij, Voedselzekerheid en Natuur</w:t>
      </w:r>
      <w:r w:rsidR="007A5392">
        <w:rPr>
          <w:rFonts w:cs="Calibri"/>
          <w:szCs w:val="18"/>
        </w:rPr>
        <w:t>,</w:t>
      </w:r>
    </w:p>
    <w:p w:rsidRPr="00D50F84" w:rsidR="00775626" w:rsidRDefault="00775626" w14:paraId="428E3CEA" w14:textId="77777777">
      <w:pPr>
        <w:rPr>
          <w:b/>
        </w:rPr>
      </w:pPr>
    </w:p>
    <w:sectPr w:rsidRPr="00D50F84" w:rsidR="00775626" w:rsidSect="00874AB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193E" w14:textId="77777777" w:rsidR="00AA3745" w:rsidRDefault="00AA3745">
      <w:r>
        <w:separator/>
      </w:r>
    </w:p>
    <w:p w14:paraId="1C3C510B" w14:textId="77777777" w:rsidR="00AA3745" w:rsidRDefault="00AA3745"/>
  </w:endnote>
  <w:endnote w:type="continuationSeparator" w:id="0">
    <w:p w14:paraId="33C7D537" w14:textId="77777777" w:rsidR="00AA3745" w:rsidRDefault="00AA3745">
      <w:r>
        <w:continuationSeparator/>
      </w:r>
    </w:p>
    <w:p w14:paraId="144B6C62" w14:textId="77777777" w:rsidR="00AA3745" w:rsidRDefault="00AA3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6057" w14:textId="77777777" w:rsidR="00D93FF9" w:rsidRDefault="00513EA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3007A07" wp14:editId="24564AD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1" name="Tekstvak 36446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D819E" w14:textId="77777777" w:rsidR="00D93FF9" w:rsidRPr="00D93FF9" w:rsidRDefault="00513EA8" w:rsidP="00D93F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3F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07A07" id="_x0000_t202" coordsize="21600,21600" o:spt="202" path="m,l,21600r21600,l21600,xe">
              <v:stroke joinstyle="miter"/>
              <v:path gradientshapeok="t" o:connecttype="rect"/>
            </v:shapetype>
            <v:shape id="Tekstvak 36446" o:spid="_x0000_s1026" type="#_x0000_t202" alt="Intern gebruik" style="position:absolute;margin-left:0;margin-top:0;width:34.95pt;height:34.9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05D819E" w14:textId="77777777" w:rsidR="00D93FF9" w:rsidRPr="00D93FF9" w:rsidRDefault="00513EA8" w:rsidP="00D93F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3F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6C30" w14:textId="77777777" w:rsidR="002B1AF0" w:rsidRPr="00BC3B53" w:rsidRDefault="00513EA8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D80F976" wp14:editId="77EEEC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Tekstvak 3653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4418E" w14:textId="1D3ACD3C" w:rsidR="00D93FF9" w:rsidRPr="00D93FF9" w:rsidRDefault="00D93FF9" w:rsidP="00D93F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0F976" id="_x0000_t202" coordsize="21600,21600" o:spt="202" path="m,l,21600r21600,l21600,xe">
              <v:stroke joinstyle="miter"/>
              <v:path gradientshapeok="t" o:connecttype="rect"/>
            </v:shapetype>
            <v:shape id="Tekstvak 36531" o:spid="_x0000_s1027" type="#_x0000_t202" alt="Intern gebruik" style="position:absolute;margin-left:0;margin-top:0;width:34.95pt;height:34.95pt;z-index:2516705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C4418E" w14:textId="1D3ACD3C" w:rsidR="00D93FF9" w:rsidRPr="00D93FF9" w:rsidRDefault="00D93FF9" w:rsidP="00D93F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701DB" w14:paraId="1FF5098D" w14:textId="77777777" w:rsidTr="00CA6A25">
      <w:trPr>
        <w:trHeight w:hRule="exact" w:val="240"/>
      </w:trPr>
      <w:tc>
        <w:tcPr>
          <w:tcW w:w="7601" w:type="dxa"/>
        </w:tcPr>
        <w:p w14:paraId="1296154D" w14:textId="77777777" w:rsidR="002B1AF0" w:rsidRDefault="002B1AF0" w:rsidP="003F1F6B">
          <w:pPr>
            <w:pStyle w:val="Huisstijl-Rubricering"/>
          </w:pPr>
        </w:p>
      </w:tc>
      <w:tc>
        <w:tcPr>
          <w:tcW w:w="2156" w:type="dxa"/>
        </w:tcPr>
        <w:p w14:paraId="22BBF6BA" w14:textId="79ABE7DB" w:rsidR="002B1AF0" w:rsidRPr="00645414" w:rsidRDefault="00513EA8" w:rsidP="00C07EFD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C52884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AE0A80">
            <w:fldChar w:fldCharType="begin"/>
          </w:r>
          <w:r>
            <w:instrText xml:space="preserve"> SECTIONPAGES   \* MERGEFORMAT </w:instrText>
          </w:r>
          <w:r w:rsidR="00AE0A80">
            <w:fldChar w:fldCharType="separate"/>
          </w:r>
          <w:r>
            <w:t>3</w:t>
          </w:r>
          <w:r w:rsidR="00AE0A80">
            <w:fldChar w:fldCharType="end"/>
          </w:r>
        </w:p>
      </w:tc>
    </w:tr>
  </w:tbl>
  <w:p w14:paraId="167C20BF" w14:textId="77777777" w:rsidR="002B1AF0" w:rsidRPr="00BC3B53" w:rsidRDefault="002B1AF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701DB" w14:paraId="39FEE9A3" w14:textId="77777777" w:rsidTr="00CA6A25">
      <w:trPr>
        <w:trHeight w:hRule="exact" w:val="240"/>
      </w:trPr>
      <w:tc>
        <w:tcPr>
          <w:tcW w:w="7601" w:type="dxa"/>
        </w:tcPr>
        <w:p w14:paraId="258FA643" w14:textId="77777777" w:rsidR="002B1AF0" w:rsidRDefault="00513EA8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7B11D6EE" wp14:editId="766F6B0F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8" name="Tekstvak 36361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29A582" w14:textId="31484A45" w:rsidR="00D93FF9" w:rsidRPr="00D93FF9" w:rsidRDefault="00D93FF9" w:rsidP="00D93FF9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11D6EE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36361" o:spid="_x0000_s1028" type="#_x0000_t202" alt="Intern gebruik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textbox style="mso-fit-shape-to-text:t" inset="20pt,0,0,15pt">
                      <w:txbxContent>
                        <w:p w14:paraId="7929A582" w14:textId="31484A45" w:rsidR="00D93FF9" w:rsidRPr="00D93FF9" w:rsidRDefault="00D93FF9" w:rsidP="00D93F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12EA1A48" w14:textId="5821BC8C" w:rsidR="002B1AF0" w:rsidRPr="00ED539E" w:rsidRDefault="00513EA8" w:rsidP="00C07EFD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F179E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AE0A80">
            <w:fldChar w:fldCharType="begin"/>
          </w:r>
          <w:r>
            <w:instrText xml:space="preserve"> SECTIONPAGES   \* MERGEFORMAT </w:instrText>
          </w:r>
          <w:r w:rsidR="00AE0A80">
            <w:fldChar w:fldCharType="separate"/>
          </w:r>
          <w:r>
            <w:t>3</w:t>
          </w:r>
          <w:r w:rsidR="00AE0A80">
            <w:fldChar w:fldCharType="end"/>
          </w:r>
        </w:p>
      </w:tc>
    </w:tr>
  </w:tbl>
  <w:p w14:paraId="0355F5E0" w14:textId="77777777" w:rsidR="002B1AF0" w:rsidRPr="00BC3B53" w:rsidRDefault="002B1AF0" w:rsidP="008C356D">
    <w:pPr>
      <w:pStyle w:val="Voettekst"/>
      <w:spacing w:line="240" w:lineRule="auto"/>
      <w:rPr>
        <w:sz w:val="2"/>
        <w:szCs w:val="2"/>
      </w:rPr>
    </w:pPr>
  </w:p>
  <w:p w14:paraId="13C635D2" w14:textId="77777777" w:rsidR="002B1AF0" w:rsidRPr="00BC3B53" w:rsidRDefault="002B1AF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ACC8" w14:textId="77777777" w:rsidR="00AA3745" w:rsidRDefault="00AA3745">
      <w:r>
        <w:separator/>
      </w:r>
    </w:p>
    <w:p w14:paraId="7A6545F3" w14:textId="77777777" w:rsidR="00AA3745" w:rsidRDefault="00AA3745"/>
  </w:footnote>
  <w:footnote w:type="continuationSeparator" w:id="0">
    <w:p w14:paraId="2AB8CA0E" w14:textId="77777777" w:rsidR="00AA3745" w:rsidRDefault="00AA3745">
      <w:r>
        <w:continuationSeparator/>
      </w:r>
    </w:p>
    <w:p w14:paraId="0E2C44F8" w14:textId="77777777" w:rsidR="00AA3745" w:rsidRDefault="00AA3745"/>
  </w:footnote>
  <w:footnote w:id="1">
    <w:p w14:paraId="2B22D299" w14:textId="260E1657" w:rsidR="0009360F" w:rsidRDefault="0009360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038CD">
        <w:rPr>
          <w:sz w:val="16"/>
          <w:szCs w:val="16"/>
        </w:rPr>
        <w:t>S</w:t>
      </w:r>
      <w:r w:rsidRPr="00E038CD">
        <w:rPr>
          <w:i/>
          <w:iCs/>
          <w:sz w:val="16"/>
          <w:szCs w:val="16"/>
        </w:rPr>
        <w:t>tcrt. 2024, 13722.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309F" w14:textId="77777777" w:rsidR="002B1AF0" w:rsidRPr="00217880" w:rsidRDefault="002B1AF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701DB" w14:paraId="30EB6385" w14:textId="77777777" w:rsidTr="00751A6A">
      <w:trPr>
        <w:trHeight w:val="2636"/>
      </w:trPr>
      <w:tc>
        <w:tcPr>
          <w:tcW w:w="737" w:type="dxa"/>
        </w:tcPr>
        <w:p w14:paraId="45A5C324" w14:textId="15612118" w:rsidR="002B1AF0" w:rsidRDefault="002B1AF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33C0729" w14:textId="33A57D7E" w:rsidR="002B1AF0" w:rsidRDefault="002B1AF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155C4ED" w14:textId="77777777" w:rsidR="002B1AF0" w:rsidRDefault="002B1AF0" w:rsidP="00D0609E">
    <w:pPr>
      <w:framePr w:w="6340" w:h="2750" w:hRule="exact" w:hSpace="180" w:wrap="around" w:vAnchor="page" w:hAnchor="text" w:x="3873" w:y="-140"/>
    </w:pPr>
  </w:p>
  <w:p w14:paraId="6270A03F" w14:textId="77777777" w:rsidR="002B1AF0" w:rsidRDefault="002B1AF0" w:rsidP="009B0138">
    <w:pPr>
      <w:pStyle w:val="Koptekst"/>
    </w:pPr>
  </w:p>
  <w:tbl>
    <w:tblPr>
      <w:tblW w:w="80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0"/>
    </w:tblGrid>
    <w:tr w:rsidR="007701DB" w14:paraId="33236C04" w14:textId="77777777" w:rsidTr="003739C8">
      <w:trPr>
        <w:trHeight w:val="279"/>
      </w:trPr>
      <w:tc>
        <w:tcPr>
          <w:tcW w:w="8080" w:type="dxa"/>
        </w:tcPr>
        <w:p w14:paraId="15C07D29" w14:textId="29BA96DF" w:rsidR="0000178C" w:rsidRPr="003739C8" w:rsidRDefault="00162C16" w:rsidP="00F408D4">
          <w:pPr>
            <w:rPr>
              <w:rFonts w:cs="Calibri"/>
              <w:b/>
              <w:bCs/>
              <w:szCs w:val="18"/>
            </w:rPr>
          </w:pPr>
          <w:r>
            <w:rPr>
              <w:b/>
            </w:rPr>
            <w:t>Besluit</w:t>
          </w:r>
          <w:r w:rsidRPr="00AC37C5">
            <w:rPr>
              <w:b/>
            </w:rPr>
            <w:t xml:space="preserve"> van de</w:t>
          </w:r>
          <w:r w:rsidR="00F408D4">
            <w:rPr>
              <w:b/>
            </w:rPr>
            <w:t xml:space="preserve"> </w:t>
          </w:r>
          <w:r w:rsidR="00D93FF9" w:rsidRPr="00D93FF9">
            <w:rPr>
              <w:b/>
              <w:bCs/>
            </w:rPr>
            <w:t xml:space="preserve">Minister van </w:t>
          </w:r>
          <w:r w:rsidR="00D93FF9" w:rsidRPr="00D93FF9">
            <w:rPr>
              <w:rFonts w:cs="Calibri"/>
              <w:b/>
              <w:bCs/>
              <w:szCs w:val="18"/>
            </w:rPr>
            <w:t>Landbouw, Visserij, Voedselzekerheid en Natuu</w:t>
          </w:r>
          <w:r w:rsidR="00F017C2">
            <w:rPr>
              <w:rFonts w:cs="Calibri"/>
              <w:b/>
              <w:bCs/>
              <w:szCs w:val="18"/>
            </w:rPr>
            <w:t>r</w:t>
          </w:r>
          <w:r>
            <w:rPr>
              <w:b/>
            </w:rPr>
            <w:t>,</w:t>
          </w:r>
          <w:r w:rsidRPr="00AC37C5">
            <w:rPr>
              <w:b/>
            </w:rPr>
            <w:t xml:space="preserve"> </w:t>
          </w:r>
          <w:r w:rsidR="004E23DD">
            <w:rPr>
              <w:b/>
            </w:rPr>
            <w:t xml:space="preserve">van </w:t>
          </w:r>
          <w:r w:rsidR="00AE0A80">
            <w:rPr>
              <w:b/>
            </w:rPr>
            <w:t>[datum],</w:t>
          </w:r>
          <w:r w:rsidR="004604B6">
            <w:rPr>
              <w:b/>
            </w:rPr>
            <w:t xml:space="preserve"> </w:t>
          </w:r>
          <w:r w:rsidRPr="00C339FB">
            <w:rPr>
              <w:b/>
            </w:rPr>
            <w:t xml:space="preserve">nr. </w:t>
          </w:r>
          <w:r>
            <w:rPr>
              <w:b/>
            </w:rPr>
            <w:t>WJZ</w:t>
          </w:r>
          <w:r w:rsidRPr="00C339FB">
            <w:rPr>
              <w:b/>
            </w:rPr>
            <w:t>/</w:t>
          </w:r>
          <w:r>
            <w:rPr>
              <w:b/>
            </w:rPr>
            <w:t>105331568, tot</w:t>
          </w:r>
          <w:r w:rsidR="004E23DD">
            <w:rPr>
              <w:b/>
            </w:rPr>
            <w:t xml:space="preserve"> wijziging van de Regeling </w:t>
          </w:r>
          <w:r>
            <w:rPr>
              <w:b/>
            </w:rPr>
            <w:t>aanwijzing nationale parken (herbegrenzing Nationaal Park Utrechtse Heuvelrug)</w:t>
          </w:r>
        </w:p>
        <w:p w14:paraId="148E536E" w14:textId="77777777" w:rsidR="00B71B60" w:rsidRPr="00AC37C5" w:rsidRDefault="00513EA8" w:rsidP="00F408D4">
          <w:pPr>
            <w:rPr>
              <w:b/>
            </w:rPr>
          </w:pPr>
          <w:r w:rsidRPr="00AC37C5">
            <w:rPr>
              <w:b/>
            </w:rPr>
            <w:t xml:space="preserve"> </w:t>
          </w:r>
        </w:p>
      </w:tc>
    </w:tr>
  </w:tbl>
  <w:p w14:paraId="70F3B31C" w14:textId="77777777" w:rsidR="00EE7EA5" w:rsidRPr="00BC4AE3" w:rsidRDefault="00EE7EA5" w:rsidP="00D50F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BA0223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9F80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24D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448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925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D86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45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D0B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C893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3E607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C7E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FC6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7A6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CC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D2B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27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C83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D870E99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E22F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580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4E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80E4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1AF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22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2D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B05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7C82E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F82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6235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C8A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20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FC6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188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A7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CC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6046F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1C0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2039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98F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AA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2E3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36F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CD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64C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6384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023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0FF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7E7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D8E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5488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0C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685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F43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9C8E8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82E9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A3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46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CE4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480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0D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24A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8F0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700174">
    <w:abstractNumId w:val="10"/>
  </w:num>
  <w:num w:numId="2" w16cid:durableId="1058548791">
    <w:abstractNumId w:val="7"/>
  </w:num>
  <w:num w:numId="3" w16cid:durableId="1373073615">
    <w:abstractNumId w:val="6"/>
  </w:num>
  <w:num w:numId="4" w16cid:durableId="1305741232">
    <w:abstractNumId w:val="5"/>
  </w:num>
  <w:num w:numId="5" w16cid:durableId="33576519">
    <w:abstractNumId w:val="4"/>
  </w:num>
  <w:num w:numId="6" w16cid:durableId="34887250">
    <w:abstractNumId w:val="8"/>
  </w:num>
  <w:num w:numId="7" w16cid:durableId="2002351367">
    <w:abstractNumId w:val="3"/>
  </w:num>
  <w:num w:numId="8" w16cid:durableId="1040327420">
    <w:abstractNumId w:val="2"/>
  </w:num>
  <w:num w:numId="9" w16cid:durableId="2054185382">
    <w:abstractNumId w:val="1"/>
  </w:num>
  <w:num w:numId="10" w16cid:durableId="854613444">
    <w:abstractNumId w:val="0"/>
  </w:num>
  <w:num w:numId="11" w16cid:durableId="1565531953">
    <w:abstractNumId w:val="9"/>
  </w:num>
  <w:num w:numId="12" w16cid:durableId="2108891231">
    <w:abstractNumId w:val="12"/>
  </w:num>
  <w:num w:numId="13" w16cid:durableId="1756170101">
    <w:abstractNumId w:val="17"/>
  </w:num>
  <w:num w:numId="14" w16cid:durableId="1997107632">
    <w:abstractNumId w:val="13"/>
  </w:num>
  <w:num w:numId="15" w16cid:durableId="1955017580">
    <w:abstractNumId w:val="15"/>
  </w:num>
  <w:num w:numId="16" w16cid:durableId="783420347">
    <w:abstractNumId w:val="16"/>
  </w:num>
  <w:num w:numId="17" w16cid:durableId="223444804">
    <w:abstractNumId w:val="11"/>
  </w:num>
  <w:num w:numId="18" w16cid:durableId="843711409">
    <w:abstractNumId w:val="14"/>
  </w:num>
  <w:num w:numId="19" w16cid:durableId="154960682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50"/>
    <w:rsid w:val="0000178C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07A1"/>
    <w:rsid w:val="000408AF"/>
    <w:rsid w:val="000508E9"/>
    <w:rsid w:val="0006024D"/>
    <w:rsid w:val="00061F5E"/>
    <w:rsid w:val="00062289"/>
    <w:rsid w:val="00062DB3"/>
    <w:rsid w:val="00071F28"/>
    <w:rsid w:val="00074079"/>
    <w:rsid w:val="00092799"/>
    <w:rsid w:val="00092C5F"/>
    <w:rsid w:val="0009360F"/>
    <w:rsid w:val="00094F5A"/>
    <w:rsid w:val="00096680"/>
    <w:rsid w:val="00097AE2"/>
    <w:rsid w:val="000A0F36"/>
    <w:rsid w:val="000A174A"/>
    <w:rsid w:val="000A3E0A"/>
    <w:rsid w:val="000A65AC"/>
    <w:rsid w:val="000B09D5"/>
    <w:rsid w:val="000B7281"/>
    <w:rsid w:val="000B7FAB"/>
    <w:rsid w:val="000C1BA1"/>
    <w:rsid w:val="000C3EA9"/>
    <w:rsid w:val="000D0225"/>
    <w:rsid w:val="000E7895"/>
    <w:rsid w:val="000F161D"/>
    <w:rsid w:val="000F1C92"/>
    <w:rsid w:val="0010083C"/>
    <w:rsid w:val="00104201"/>
    <w:rsid w:val="00115820"/>
    <w:rsid w:val="00123704"/>
    <w:rsid w:val="00125098"/>
    <w:rsid w:val="001263FC"/>
    <w:rsid w:val="001270C7"/>
    <w:rsid w:val="00132540"/>
    <w:rsid w:val="001372AD"/>
    <w:rsid w:val="0014305C"/>
    <w:rsid w:val="0014786A"/>
    <w:rsid w:val="001516A4"/>
    <w:rsid w:val="00151E5F"/>
    <w:rsid w:val="001569AB"/>
    <w:rsid w:val="00162C16"/>
    <w:rsid w:val="00166C62"/>
    <w:rsid w:val="00166C66"/>
    <w:rsid w:val="0016725C"/>
    <w:rsid w:val="00170EB7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2CF"/>
    <w:rsid w:val="00196B8B"/>
    <w:rsid w:val="00196FB0"/>
    <w:rsid w:val="001976C4"/>
    <w:rsid w:val="001A0D09"/>
    <w:rsid w:val="001A2BEA"/>
    <w:rsid w:val="001A6D93"/>
    <w:rsid w:val="001B490F"/>
    <w:rsid w:val="001C32EC"/>
    <w:rsid w:val="001C38BD"/>
    <w:rsid w:val="001C4D5A"/>
    <w:rsid w:val="001C6BAE"/>
    <w:rsid w:val="001D0BBB"/>
    <w:rsid w:val="001E34C6"/>
    <w:rsid w:val="001E5581"/>
    <w:rsid w:val="001F3C70"/>
    <w:rsid w:val="001F5AFB"/>
    <w:rsid w:val="00200201"/>
    <w:rsid w:val="00200D88"/>
    <w:rsid w:val="00201F68"/>
    <w:rsid w:val="00212220"/>
    <w:rsid w:val="00212F2A"/>
    <w:rsid w:val="00214F2B"/>
    <w:rsid w:val="00217880"/>
    <w:rsid w:val="002202B5"/>
    <w:rsid w:val="00222D66"/>
    <w:rsid w:val="00224A8A"/>
    <w:rsid w:val="002300CC"/>
    <w:rsid w:val="0023029C"/>
    <w:rsid w:val="002309A8"/>
    <w:rsid w:val="0023193E"/>
    <w:rsid w:val="002343C8"/>
    <w:rsid w:val="00236CFE"/>
    <w:rsid w:val="002428E3"/>
    <w:rsid w:val="002529A4"/>
    <w:rsid w:val="00256578"/>
    <w:rsid w:val="00260BAF"/>
    <w:rsid w:val="002650F7"/>
    <w:rsid w:val="002661DA"/>
    <w:rsid w:val="00266E91"/>
    <w:rsid w:val="00273465"/>
    <w:rsid w:val="00273F3B"/>
    <w:rsid w:val="00274DB7"/>
    <w:rsid w:val="00275984"/>
    <w:rsid w:val="00280F74"/>
    <w:rsid w:val="00285884"/>
    <w:rsid w:val="00286998"/>
    <w:rsid w:val="00291AB7"/>
    <w:rsid w:val="0029422B"/>
    <w:rsid w:val="00294A9E"/>
    <w:rsid w:val="002A3F14"/>
    <w:rsid w:val="002B153C"/>
    <w:rsid w:val="002B1AF0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E6D1A"/>
    <w:rsid w:val="002F5147"/>
    <w:rsid w:val="002F5918"/>
    <w:rsid w:val="002F6633"/>
    <w:rsid w:val="002F7ABD"/>
    <w:rsid w:val="00302B4E"/>
    <w:rsid w:val="00303EC4"/>
    <w:rsid w:val="00312597"/>
    <w:rsid w:val="00316505"/>
    <w:rsid w:val="00317207"/>
    <w:rsid w:val="00317C98"/>
    <w:rsid w:val="003326A2"/>
    <w:rsid w:val="00334154"/>
    <w:rsid w:val="003372C4"/>
    <w:rsid w:val="00341FA0"/>
    <w:rsid w:val="00344F3D"/>
    <w:rsid w:val="00345046"/>
    <w:rsid w:val="00345299"/>
    <w:rsid w:val="00350AD2"/>
    <w:rsid w:val="00351A8D"/>
    <w:rsid w:val="003526BB"/>
    <w:rsid w:val="00352BCF"/>
    <w:rsid w:val="00353932"/>
    <w:rsid w:val="0035464B"/>
    <w:rsid w:val="003562EE"/>
    <w:rsid w:val="00356920"/>
    <w:rsid w:val="0036252A"/>
    <w:rsid w:val="0036272F"/>
    <w:rsid w:val="00364D9D"/>
    <w:rsid w:val="00370D9C"/>
    <w:rsid w:val="00371048"/>
    <w:rsid w:val="00371591"/>
    <w:rsid w:val="00372D3F"/>
    <w:rsid w:val="0037396C"/>
    <w:rsid w:val="003739C8"/>
    <w:rsid w:val="0037421D"/>
    <w:rsid w:val="00376093"/>
    <w:rsid w:val="00383DA1"/>
    <w:rsid w:val="00385F30"/>
    <w:rsid w:val="00392EA4"/>
    <w:rsid w:val="00393696"/>
    <w:rsid w:val="00393963"/>
    <w:rsid w:val="00395575"/>
    <w:rsid w:val="00395672"/>
    <w:rsid w:val="003963F5"/>
    <w:rsid w:val="003A06C8"/>
    <w:rsid w:val="003A0D7C"/>
    <w:rsid w:val="003B0155"/>
    <w:rsid w:val="003B423D"/>
    <w:rsid w:val="003B50F8"/>
    <w:rsid w:val="003B7EE7"/>
    <w:rsid w:val="003C2CCB"/>
    <w:rsid w:val="003D39EC"/>
    <w:rsid w:val="003D49D4"/>
    <w:rsid w:val="003E3DD5"/>
    <w:rsid w:val="003F07C6"/>
    <w:rsid w:val="003F1C90"/>
    <w:rsid w:val="003F1F6B"/>
    <w:rsid w:val="003F3757"/>
    <w:rsid w:val="003F44B7"/>
    <w:rsid w:val="004007DA"/>
    <w:rsid w:val="004008E9"/>
    <w:rsid w:val="004112FC"/>
    <w:rsid w:val="00413D48"/>
    <w:rsid w:val="004177CC"/>
    <w:rsid w:val="00417E1B"/>
    <w:rsid w:val="00427C26"/>
    <w:rsid w:val="00432DFE"/>
    <w:rsid w:val="00435FBF"/>
    <w:rsid w:val="0043795E"/>
    <w:rsid w:val="00441AC2"/>
    <w:rsid w:val="0044249B"/>
    <w:rsid w:val="00444089"/>
    <w:rsid w:val="00444191"/>
    <w:rsid w:val="0045023C"/>
    <w:rsid w:val="00451A5B"/>
    <w:rsid w:val="00452BCD"/>
    <w:rsid w:val="00452CEA"/>
    <w:rsid w:val="00454896"/>
    <w:rsid w:val="004604B6"/>
    <w:rsid w:val="00462FB5"/>
    <w:rsid w:val="00464723"/>
    <w:rsid w:val="00465B52"/>
    <w:rsid w:val="0046708E"/>
    <w:rsid w:val="004704B3"/>
    <w:rsid w:val="00472A65"/>
    <w:rsid w:val="00474463"/>
    <w:rsid w:val="00474B75"/>
    <w:rsid w:val="0047566D"/>
    <w:rsid w:val="00477252"/>
    <w:rsid w:val="00477E88"/>
    <w:rsid w:val="00481E91"/>
    <w:rsid w:val="00483F0B"/>
    <w:rsid w:val="00484A51"/>
    <w:rsid w:val="00491153"/>
    <w:rsid w:val="00496319"/>
    <w:rsid w:val="00497279"/>
    <w:rsid w:val="004A2B48"/>
    <w:rsid w:val="004B5465"/>
    <w:rsid w:val="004B70F0"/>
    <w:rsid w:val="004C2ACE"/>
    <w:rsid w:val="004C357D"/>
    <w:rsid w:val="004D505E"/>
    <w:rsid w:val="004D5E78"/>
    <w:rsid w:val="004D72CA"/>
    <w:rsid w:val="004E0263"/>
    <w:rsid w:val="004E2242"/>
    <w:rsid w:val="004E23DD"/>
    <w:rsid w:val="004E79DC"/>
    <w:rsid w:val="004F358F"/>
    <w:rsid w:val="004F42FF"/>
    <w:rsid w:val="004F44C2"/>
    <w:rsid w:val="004F4699"/>
    <w:rsid w:val="00504A31"/>
    <w:rsid w:val="00505262"/>
    <w:rsid w:val="00513CF3"/>
    <w:rsid w:val="00513EA8"/>
    <w:rsid w:val="00516022"/>
    <w:rsid w:val="00516572"/>
    <w:rsid w:val="00517DF0"/>
    <w:rsid w:val="00521CEE"/>
    <w:rsid w:val="00525BA0"/>
    <w:rsid w:val="005403C8"/>
    <w:rsid w:val="005429DC"/>
    <w:rsid w:val="00551F60"/>
    <w:rsid w:val="005565F9"/>
    <w:rsid w:val="00573041"/>
    <w:rsid w:val="00574612"/>
    <w:rsid w:val="005758D0"/>
    <w:rsid w:val="00575B80"/>
    <w:rsid w:val="005773B2"/>
    <w:rsid w:val="005819CE"/>
    <w:rsid w:val="005824D1"/>
    <w:rsid w:val="0058298D"/>
    <w:rsid w:val="005848F2"/>
    <w:rsid w:val="00593C2B"/>
    <w:rsid w:val="00595231"/>
    <w:rsid w:val="00596166"/>
    <w:rsid w:val="00597F64"/>
    <w:rsid w:val="005A207F"/>
    <w:rsid w:val="005A24CD"/>
    <w:rsid w:val="005A2F35"/>
    <w:rsid w:val="005B009C"/>
    <w:rsid w:val="005B463E"/>
    <w:rsid w:val="005C34E1"/>
    <w:rsid w:val="005C3FE0"/>
    <w:rsid w:val="005C6EF6"/>
    <w:rsid w:val="005C740C"/>
    <w:rsid w:val="005D16F7"/>
    <w:rsid w:val="005D1988"/>
    <w:rsid w:val="005D3FBF"/>
    <w:rsid w:val="005D625B"/>
    <w:rsid w:val="005E2469"/>
    <w:rsid w:val="005E581D"/>
    <w:rsid w:val="005E64EB"/>
    <w:rsid w:val="005F2131"/>
    <w:rsid w:val="005F62D3"/>
    <w:rsid w:val="005F6D11"/>
    <w:rsid w:val="00600CF0"/>
    <w:rsid w:val="00603A87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277B3"/>
    <w:rsid w:val="006447BD"/>
    <w:rsid w:val="006448E4"/>
    <w:rsid w:val="00645414"/>
    <w:rsid w:val="00653606"/>
    <w:rsid w:val="0065764B"/>
    <w:rsid w:val="00661591"/>
    <w:rsid w:val="00665D13"/>
    <w:rsid w:val="0066632F"/>
    <w:rsid w:val="00666DFF"/>
    <w:rsid w:val="006719BC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22D4"/>
    <w:rsid w:val="006B775E"/>
    <w:rsid w:val="006B7BC7"/>
    <w:rsid w:val="006C2535"/>
    <w:rsid w:val="006C441E"/>
    <w:rsid w:val="006C4B90"/>
    <w:rsid w:val="006C5FFE"/>
    <w:rsid w:val="006D1016"/>
    <w:rsid w:val="006D17F2"/>
    <w:rsid w:val="006E209C"/>
    <w:rsid w:val="006E3546"/>
    <w:rsid w:val="006E3FA9"/>
    <w:rsid w:val="006E5748"/>
    <w:rsid w:val="006E7D82"/>
    <w:rsid w:val="006F038F"/>
    <w:rsid w:val="006F0F93"/>
    <w:rsid w:val="006F179E"/>
    <w:rsid w:val="006F31F2"/>
    <w:rsid w:val="006F4690"/>
    <w:rsid w:val="00711555"/>
    <w:rsid w:val="007141C3"/>
    <w:rsid w:val="00714DC5"/>
    <w:rsid w:val="0071503C"/>
    <w:rsid w:val="00715237"/>
    <w:rsid w:val="00716FB7"/>
    <w:rsid w:val="007254A5"/>
    <w:rsid w:val="00725748"/>
    <w:rsid w:val="00735D88"/>
    <w:rsid w:val="0073720D"/>
    <w:rsid w:val="00737507"/>
    <w:rsid w:val="00740712"/>
    <w:rsid w:val="00740D39"/>
    <w:rsid w:val="0074145B"/>
    <w:rsid w:val="00741492"/>
    <w:rsid w:val="00742AB9"/>
    <w:rsid w:val="0075097F"/>
    <w:rsid w:val="00751A6A"/>
    <w:rsid w:val="00754FBF"/>
    <w:rsid w:val="007701DB"/>
    <w:rsid w:val="007709EF"/>
    <w:rsid w:val="00775272"/>
    <w:rsid w:val="00775626"/>
    <w:rsid w:val="00783559"/>
    <w:rsid w:val="007923D6"/>
    <w:rsid w:val="0079551B"/>
    <w:rsid w:val="00795AE2"/>
    <w:rsid w:val="00797AA5"/>
    <w:rsid w:val="007A26BD"/>
    <w:rsid w:val="007A4105"/>
    <w:rsid w:val="007A5392"/>
    <w:rsid w:val="007B4503"/>
    <w:rsid w:val="007C0384"/>
    <w:rsid w:val="007C406E"/>
    <w:rsid w:val="007C5183"/>
    <w:rsid w:val="007C6EA3"/>
    <w:rsid w:val="007C7573"/>
    <w:rsid w:val="007E27EC"/>
    <w:rsid w:val="007E2B20"/>
    <w:rsid w:val="007F5331"/>
    <w:rsid w:val="007F7DD4"/>
    <w:rsid w:val="00800CCA"/>
    <w:rsid w:val="00806120"/>
    <w:rsid w:val="00810C93"/>
    <w:rsid w:val="00812028"/>
    <w:rsid w:val="00812DD8"/>
    <w:rsid w:val="00813082"/>
    <w:rsid w:val="0081459E"/>
    <w:rsid w:val="00814D03"/>
    <w:rsid w:val="008168E5"/>
    <w:rsid w:val="00821FC1"/>
    <w:rsid w:val="00823AE2"/>
    <w:rsid w:val="0082797B"/>
    <w:rsid w:val="0083178B"/>
    <w:rsid w:val="00833695"/>
    <w:rsid w:val="008336B7"/>
    <w:rsid w:val="00833A8E"/>
    <w:rsid w:val="00836840"/>
    <w:rsid w:val="0083751E"/>
    <w:rsid w:val="00842CD8"/>
    <w:rsid w:val="008431FA"/>
    <w:rsid w:val="00845367"/>
    <w:rsid w:val="00846782"/>
    <w:rsid w:val="008505A8"/>
    <w:rsid w:val="00854732"/>
    <w:rsid w:val="008547BA"/>
    <w:rsid w:val="008553C7"/>
    <w:rsid w:val="00857FEB"/>
    <w:rsid w:val="008601AF"/>
    <w:rsid w:val="00862268"/>
    <w:rsid w:val="0087125D"/>
    <w:rsid w:val="00872271"/>
    <w:rsid w:val="00874ABB"/>
    <w:rsid w:val="0087523F"/>
    <w:rsid w:val="0087600D"/>
    <w:rsid w:val="00883137"/>
    <w:rsid w:val="0089510C"/>
    <w:rsid w:val="008A1F5D"/>
    <w:rsid w:val="008A28F5"/>
    <w:rsid w:val="008A737D"/>
    <w:rsid w:val="008B1198"/>
    <w:rsid w:val="008B3471"/>
    <w:rsid w:val="008B3929"/>
    <w:rsid w:val="008B4125"/>
    <w:rsid w:val="008B4CB3"/>
    <w:rsid w:val="008B7B24"/>
    <w:rsid w:val="008C356D"/>
    <w:rsid w:val="008C73C8"/>
    <w:rsid w:val="008D5B8B"/>
    <w:rsid w:val="008E0B3F"/>
    <w:rsid w:val="008E49AD"/>
    <w:rsid w:val="008E698E"/>
    <w:rsid w:val="008E72F2"/>
    <w:rsid w:val="008F0D34"/>
    <w:rsid w:val="008F2584"/>
    <w:rsid w:val="008F3246"/>
    <w:rsid w:val="008F3C1B"/>
    <w:rsid w:val="008F48F3"/>
    <w:rsid w:val="008F508C"/>
    <w:rsid w:val="0090271B"/>
    <w:rsid w:val="00910642"/>
    <w:rsid w:val="00910DDF"/>
    <w:rsid w:val="00917C01"/>
    <w:rsid w:val="00925E7C"/>
    <w:rsid w:val="00930341"/>
    <w:rsid w:val="00930B13"/>
    <w:rsid w:val="009311C8"/>
    <w:rsid w:val="00933376"/>
    <w:rsid w:val="00933A2F"/>
    <w:rsid w:val="00940BF5"/>
    <w:rsid w:val="00941F09"/>
    <w:rsid w:val="00961018"/>
    <w:rsid w:val="009675D1"/>
    <w:rsid w:val="009716D8"/>
    <w:rsid w:val="009718F9"/>
    <w:rsid w:val="00972FB9"/>
    <w:rsid w:val="00975112"/>
    <w:rsid w:val="00975213"/>
    <w:rsid w:val="00981768"/>
    <w:rsid w:val="00983E8F"/>
    <w:rsid w:val="00984054"/>
    <w:rsid w:val="00993A32"/>
    <w:rsid w:val="00994FDA"/>
    <w:rsid w:val="009950C0"/>
    <w:rsid w:val="009A31BF"/>
    <w:rsid w:val="009A3B71"/>
    <w:rsid w:val="009A4D47"/>
    <w:rsid w:val="009A61BC"/>
    <w:rsid w:val="009B0138"/>
    <w:rsid w:val="009B0FE9"/>
    <w:rsid w:val="009B173A"/>
    <w:rsid w:val="009B7B3B"/>
    <w:rsid w:val="009C08E8"/>
    <w:rsid w:val="009C0CCB"/>
    <w:rsid w:val="009C1382"/>
    <w:rsid w:val="009C1FE8"/>
    <w:rsid w:val="009C3F20"/>
    <w:rsid w:val="009C7CA1"/>
    <w:rsid w:val="009D043D"/>
    <w:rsid w:val="009D3F72"/>
    <w:rsid w:val="009E5284"/>
    <w:rsid w:val="009F0848"/>
    <w:rsid w:val="009F14BE"/>
    <w:rsid w:val="009F3259"/>
    <w:rsid w:val="009F78CE"/>
    <w:rsid w:val="00A03139"/>
    <w:rsid w:val="00A031FD"/>
    <w:rsid w:val="00A056DE"/>
    <w:rsid w:val="00A07F6F"/>
    <w:rsid w:val="00A128AD"/>
    <w:rsid w:val="00A15838"/>
    <w:rsid w:val="00A21E76"/>
    <w:rsid w:val="00A23BC8"/>
    <w:rsid w:val="00A23E5A"/>
    <w:rsid w:val="00A30E68"/>
    <w:rsid w:val="00A31933"/>
    <w:rsid w:val="00A31DBA"/>
    <w:rsid w:val="00A34AA0"/>
    <w:rsid w:val="00A3659C"/>
    <w:rsid w:val="00A41FE2"/>
    <w:rsid w:val="00A4562B"/>
    <w:rsid w:val="00A46FEF"/>
    <w:rsid w:val="00A47948"/>
    <w:rsid w:val="00A5070C"/>
    <w:rsid w:val="00A50CF6"/>
    <w:rsid w:val="00A53C6F"/>
    <w:rsid w:val="00A53FB3"/>
    <w:rsid w:val="00A5420F"/>
    <w:rsid w:val="00A56946"/>
    <w:rsid w:val="00A6170E"/>
    <w:rsid w:val="00A63B8C"/>
    <w:rsid w:val="00A715F8"/>
    <w:rsid w:val="00A72A48"/>
    <w:rsid w:val="00A77F6F"/>
    <w:rsid w:val="00A82117"/>
    <w:rsid w:val="00A822FC"/>
    <w:rsid w:val="00A831FD"/>
    <w:rsid w:val="00A83352"/>
    <w:rsid w:val="00A850A2"/>
    <w:rsid w:val="00A91FA3"/>
    <w:rsid w:val="00A927D3"/>
    <w:rsid w:val="00AA1766"/>
    <w:rsid w:val="00AA3745"/>
    <w:rsid w:val="00AA517D"/>
    <w:rsid w:val="00AA7FC9"/>
    <w:rsid w:val="00AB237D"/>
    <w:rsid w:val="00AB500C"/>
    <w:rsid w:val="00AB5933"/>
    <w:rsid w:val="00AC0221"/>
    <w:rsid w:val="00AC37C5"/>
    <w:rsid w:val="00AC73E1"/>
    <w:rsid w:val="00AC7817"/>
    <w:rsid w:val="00AE013D"/>
    <w:rsid w:val="00AE0A80"/>
    <w:rsid w:val="00AE11B7"/>
    <w:rsid w:val="00AE373A"/>
    <w:rsid w:val="00AE4143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43F16"/>
    <w:rsid w:val="00B45A36"/>
    <w:rsid w:val="00B531DD"/>
    <w:rsid w:val="00B53CC6"/>
    <w:rsid w:val="00B55014"/>
    <w:rsid w:val="00B564F8"/>
    <w:rsid w:val="00B62232"/>
    <w:rsid w:val="00B63B10"/>
    <w:rsid w:val="00B64412"/>
    <w:rsid w:val="00B70BF3"/>
    <w:rsid w:val="00B71B60"/>
    <w:rsid w:val="00B71DC2"/>
    <w:rsid w:val="00B77D68"/>
    <w:rsid w:val="00B812B7"/>
    <w:rsid w:val="00B91CFC"/>
    <w:rsid w:val="00B93893"/>
    <w:rsid w:val="00B97CEB"/>
    <w:rsid w:val="00BA32C7"/>
    <w:rsid w:val="00BA7E0A"/>
    <w:rsid w:val="00BB0B24"/>
    <w:rsid w:val="00BB161F"/>
    <w:rsid w:val="00BC1C97"/>
    <w:rsid w:val="00BC3B53"/>
    <w:rsid w:val="00BC3B96"/>
    <w:rsid w:val="00BC4AE3"/>
    <w:rsid w:val="00BC5B28"/>
    <w:rsid w:val="00BC726D"/>
    <w:rsid w:val="00BE3F88"/>
    <w:rsid w:val="00BE4756"/>
    <w:rsid w:val="00BE5ED9"/>
    <w:rsid w:val="00BE7B41"/>
    <w:rsid w:val="00BF0782"/>
    <w:rsid w:val="00BF2FD3"/>
    <w:rsid w:val="00C02480"/>
    <w:rsid w:val="00C02BD4"/>
    <w:rsid w:val="00C05E1C"/>
    <w:rsid w:val="00C0743C"/>
    <w:rsid w:val="00C07D2A"/>
    <w:rsid w:val="00C07EFD"/>
    <w:rsid w:val="00C11F81"/>
    <w:rsid w:val="00C15A91"/>
    <w:rsid w:val="00C206F1"/>
    <w:rsid w:val="00C21171"/>
    <w:rsid w:val="00C217E1"/>
    <w:rsid w:val="00C219B1"/>
    <w:rsid w:val="00C27FF8"/>
    <w:rsid w:val="00C3078F"/>
    <w:rsid w:val="00C339FB"/>
    <w:rsid w:val="00C4015B"/>
    <w:rsid w:val="00C40C60"/>
    <w:rsid w:val="00C40D8F"/>
    <w:rsid w:val="00C44EA3"/>
    <w:rsid w:val="00C50206"/>
    <w:rsid w:val="00C5258E"/>
    <w:rsid w:val="00C52884"/>
    <w:rsid w:val="00C619A7"/>
    <w:rsid w:val="00C73D5F"/>
    <w:rsid w:val="00C8010C"/>
    <w:rsid w:val="00C913D9"/>
    <w:rsid w:val="00C92958"/>
    <w:rsid w:val="00C95C69"/>
    <w:rsid w:val="00C97C80"/>
    <w:rsid w:val="00CA0B58"/>
    <w:rsid w:val="00CA2A2B"/>
    <w:rsid w:val="00CA47D3"/>
    <w:rsid w:val="00CA6533"/>
    <w:rsid w:val="00CA6A25"/>
    <w:rsid w:val="00CA6A3F"/>
    <w:rsid w:val="00CA7C99"/>
    <w:rsid w:val="00CC6290"/>
    <w:rsid w:val="00CD20A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1BD0"/>
    <w:rsid w:val="00D1397D"/>
    <w:rsid w:val="00D14C4B"/>
    <w:rsid w:val="00D21E4B"/>
    <w:rsid w:val="00D222E8"/>
    <w:rsid w:val="00D23522"/>
    <w:rsid w:val="00D235F1"/>
    <w:rsid w:val="00D264D6"/>
    <w:rsid w:val="00D33BF0"/>
    <w:rsid w:val="00D4084C"/>
    <w:rsid w:val="00D429B8"/>
    <w:rsid w:val="00D50F84"/>
    <w:rsid w:val="00D516BE"/>
    <w:rsid w:val="00D5423B"/>
    <w:rsid w:val="00D54F4E"/>
    <w:rsid w:val="00D60BA4"/>
    <w:rsid w:val="00D62419"/>
    <w:rsid w:val="00D63608"/>
    <w:rsid w:val="00D77870"/>
    <w:rsid w:val="00D77F8E"/>
    <w:rsid w:val="00D80977"/>
    <w:rsid w:val="00D80CCE"/>
    <w:rsid w:val="00D87D03"/>
    <w:rsid w:val="00D93FF9"/>
    <w:rsid w:val="00D95C88"/>
    <w:rsid w:val="00D97B2E"/>
    <w:rsid w:val="00DA4663"/>
    <w:rsid w:val="00DB36FE"/>
    <w:rsid w:val="00DB475E"/>
    <w:rsid w:val="00DB533A"/>
    <w:rsid w:val="00DB6307"/>
    <w:rsid w:val="00DD1DCD"/>
    <w:rsid w:val="00DD338F"/>
    <w:rsid w:val="00DD66F2"/>
    <w:rsid w:val="00DE08D4"/>
    <w:rsid w:val="00DE14CB"/>
    <w:rsid w:val="00DE289C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6995"/>
    <w:rsid w:val="00E269D4"/>
    <w:rsid w:val="00E307D1"/>
    <w:rsid w:val="00E30BE4"/>
    <w:rsid w:val="00E32664"/>
    <w:rsid w:val="00E3731D"/>
    <w:rsid w:val="00E41657"/>
    <w:rsid w:val="00E4453E"/>
    <w:rsid w:val="00E51469"/>
    <w:rsid w:val="00E52B50"/>
    <w:rsid w:val="00E53188"/>
    <w:rsid w:val="00E53D42"/>
    <w:rsid w:val="00E563B8"/>
    <w:rsid w:val="00E61753"/>
    <w:rsid w:val="00E634E3"/>
    <w:rsid w:val="00E641DD"/>
    <w:rsid w:val="00E717C4"/>
    <w:rsid w:val="00E718BD"/>
    <w:rsid w:val="00E77F89"/>
    <w:rsid w:val="00E80E71"/>
    <w:rsid w:val="00E850D3"/>
    <w:rsid w:val="00E853D6"/>
    <w:rsid w:val="00E876B9"/>
    <w:rsid w:val="00E9787B"/>
    <w:rsid w:val="00E97DF2"/>
    <w:rsid w:val="00EA2175"/>
    <w:rsid w:val="00EA4B91"/>
    <w:rsid w:val="00EC0DFF"/>
    <w:rsid w:val="00EC237D"/>
    <w:rsid w:val="00EC4D0E"/>
    <w:rsid w:val="00EC4E2B"/>
    <w:rsid w:val="00ED072A"/>
    <w:rsid w:val="00ED18BB"/>
    <w:rsid w:val="00ED354E"/>
    <w:rsid w:val="00ED539E"/>
    <w:rsid w:val="00ED67AD"/>
    <w:rsid w:val="00EE1701"/>
    <w:rsid w:val="00EE23E9"/>
    <w:rsid w:val="00EE4A1F"/>
    <w:rsid w:val="00EE4C2D"/>
    <w:rsid w:val="00EE7EA5"/>
    <w:rsid w:val="00EF1B5A"/>
    <w:rsid w:val="00EF24FB"/>
    <w:rsid w:val="00EF2CCA"/>
    <w:rsid w:val="00EF4AD4"/>
    <w:rsid w:val="00EF60DC"/>
    <w:rsid w:val="00EF759F"/>
    <w:rsid w:val="00F00F54"/>
    <w:rsid w:val="00F017C2"/>
    <w:rsid w:val="00F0379C"/>
    <w:rsid w:val="00F03963"/>
    <w:rsid w:val="00F11068"/>
    <w:rsid w:val="00F1256D"/>
    <w:rsid w:val="00F13A4E"/>
    <w:rsid w:val="00F172BB"/>
    <w:rsid w:val="00F17B10"/>
    <w:rsid w:val="00F20FFE"/>
    <w:rsid w:val="00F21BEF"/>
    <w:rsid w:val="00F23E28"/>
    <w:rsid w:val="00F27D16"/>
    <w:rsid w:val="00F31849"/>
    <w:rsid w:val="00F33C8A"/>
    <w:rsid w:val="00F408D4"/>
    <w:rsid w:val="00F40B3D"/>
    <w:rsid w:val="00F41A6F"/>
    <w:rsid w:val="00F43805"/>
    <w:rsid w:val="00F45A25"/>
    <w:rsid w:val="00F50F86"/>
    <w:rsid w:val="00F53F91"/>
    <w:rsid w:val="00F5662B"/>
    <w:rsid w:val="00F5778A"/>
    <w:rsid w:val="00F61569"/>
    <w:rsid w:val="00F61A72"/>
    <w:rsid w:val="00F62B67"/>
    <w:rsid w:val="00F66F13"/>
    <w:rsid w:val="00F70FBB"/>
    <w:rsid w:val="00F74073"/>
    <w:rsid w:val="00F75603"/>
    <w:rsid w:val="00F75685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4A6B"/>
    <w:rsid w:val="00FC5708"/>
    <w:rsid w:val="00FC7F66"/>
    <w:rsid w:val="00FD3948"/>
    <w:rsid w:val="00FD5776"/>
    <w:rsid w:val="00FE1CB6"/>
    <w:rsid w:val="00FE39AB"/>
    <w:rsid w:val="00FE486B"/>
    <w:rsid w:val="00FE4F08"/>
    <w:rsid w:val="00FE755B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F6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uiPriority w:val="9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A15838"/>
    <w:rPr>
      <w:color w:val="808080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09360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9360F"/>
    <w:rPr>
      <w:rFonts w:ascii="Verdana" w:hAnsi="Verdana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09360F"/>
    <w:rPr>
      <w:vertAlign w:val="superscript"/>
    </w:rPr>
  </w:style>
  <w:style w:type="paragraph" w:styleId="Revisie">
    <w:name w:val="Revision"/>
    <w:hidden/>
    <w:uiPriority w:val="99"/>
    <w:semiHidden/>
    <w:rsid w:val="0082797B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325</ap:Words>
  <ap:Characters>1788</ap:Characters>
  <ap:DocSecurity>0</ap:DocSecurity>
  <ap:Lines>14</ap:Lines>
  <ap:Paragraphs>4</ap:Paragraphs>
  <ap:ScaleCrop>false</ap:ScaleCrop>
  <ap:LinksUpToDate>false</ap:LinksUpToDate>
  <ap:CharactersWithSpaces>2109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2026-05-15T11:50:00.0000000Z</dcterms:created>
  <dcterms:modified xsi:type="dcterms:W3CDTF">2026-05-15T11:50:00.0000000Z</dcterms:modified>
  <dc:description>------------------------</dc:description>
  <dc:subject/>
  <keywords/>
  <version/>
  <category/>
</coreProperties>
</file>