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57DC" w:rsidR="00AC035A" w:rsidP="001A69AB" w:rsidRDefault="00AC035A" w14:paraId="7116495E" w14:textId="43FB50CE">
      <w:pPr>
        <w:spacing w:line="276" w:lineRule="auto"/>
        <w:rPr>
          <w:lang w:val="en-US"/>
        </w:rPr>
      </w:pPr>
    </w:p>
    <w:p w:rsidR="00982996" w:rsidP="001A69AB" w:rsidRDefault="48C192EF" w14:paraId="7B3C3C9F" w14:textId="0E727FBF">
      <w:pPr>
        <w:spacing w:line="276" w:lineRule="auto"/>
      </w:pPr>
      <w:r>
        <w:t>Geachte voorzitter</w:t>
      </w:r>
      <w:r w:rsidR="001A69AB">
        <w:t>,</w:t>
      </w:r>
      <w:r w:rsidR="1625F76F">
        <w:br/>
      </w:r>
      <w:r w:rsidR="1625F76F">
        <w:br/>
      </w:r>
      <w:r>
        <w:t>Hierbij bied ik u de antwoorden aan op de schriftelijke vragen gesteld door de leden Lammers en Markuszower (Groep Markuszower) over het bericht ‘Waakhond fileert Haagse ontkenning: ’Hamas had wel degelijk vinger in de pap bij hulporganisaties’</w:t>
      </w:r>
      <w:r w:rsidR="00B27674">
        <w:t xml:space="preserve">. </w:t>
      </w:r>
      <w:r>
        <w:t>Deze vragen werden ingezonden op 9 april 2026 met kenmerk 2026Z07350.</w:t>
      </w:r>
    </w:p>
    <w:p w:rsidR="00982996" w:rsidP="001A69AB" w:rsidRDefault="00982996" w14:paraId="7B3C3CA4" w14:textId="77777777">
      <w:pPr>
        <w:spacing w:line="276" w:lineRule="auto"/>
      </w:pPr>
    </w:p>
    <w:p w:rsidR="00E077A4" w:rsidP="001A69AB" w:rsidRDefault="48C192EF" w14:paraId="5D23A789" w14:textId="77777777">
      <w:pPr>
        <w:spacing w:line="276" w:lineRule="auto"/>
      </w:pPr>
      <w:r>
        <w:t xml:space="preserve">De minister van Buitenlandse Handel </w:t>
      </w:r>
    </w:p>
    <w:p w:rsidR="00982996" w:rsidP="001A69AB" w:rsidRDefault="48C192EF" w14:paraId="7B3C3CA5" w14:textId="31471161">
      <w:pPr>
        <w:spacing w:line="276" w:lineRule="auto"/>
      </w:pPr>
      <w:r>
        <w:t xml:space="preserve">en Ontwikkelingssamenwerking, </w:t>
      </w:r>
      <w:r w:rsidR="1625F76F">
        <w:br/>
      </w:r>
      <w:r w:rsidR="1625F76F">
        <w:br/>
      </w:r>
      <w:r w:rsidR="1625F76F">
        <w:br/>
      </w:r>
      <w:r w:rsidR="1625F76F">
        <w:br/>
      </w:r>
      <w:r w:rsidR="1625F76F">
        <w:br/>
      </w:r>
      <w:r>
        <w:t>S.W. Sjoerdsma</w:t>
      </w:r>
    </w:p>
    <w:p w:rsidR="00982996" w:rsidP="001A69AB" w:rsidRDefault="00D97531" w14:paraId="7B3C3CA6" w14:textId="77777777">
      <w:pPr>
        <w:pStyle w:val="WitregelW1bodytekst"/>
        <w:spacing w:line="276" w:lineRule="auto"/>
      </w:pPr>
      <w:r>
        <w:br w:type="page"/>
      </w:r>
    </w:p>
    <w:p w:rsidR="00982996" w:rsidP="001A69AB" w:rsidRDefault="48C192EF" w14:paraId="7B3C3CA7" w14:textId="34063E52">
      <w:pPr>
        <w:spacing w:line="276" w:lineRule="auto"/>
      </w:pPr>
      <w:r w:rsidRPr="48C192EF">
        <w:rPr>
          <w:b/>
          <w:bCs/>
        </w:rPr>
        <w:lastRenderedPageBreak/>
        <w:t xml:space="preserve">Antwoorden van de </w:t>
      </w:r>
      <w:r w:rsidR="00E077A4">
        <w:rPr>
          <w:b/>
          <w:bCs/>
        </w:rPr>
        <w:t>m</w:t>
      </w:r>
      <w:r w:rsidRPr="48C192EF">
        <w:rPr>
          <w:b/>
          <w:bCs/>
        </w:rPr>
        <w:t xml:space="preserve">inister van </w:t>
      </w:r>
      <w:r w:rsidRPr="004B2966" w:rsidR="0038482E">
        <w:rPr>
          <w:b/>
          <w:bCs/>
        </w:rPr>
        <w:t>Buitenlandse Handel en Ontwikkelingssamenwerking</w:t>
      </w:r>
      <w:r w:rsidRPr="48C192EF" w:rsidDel="0038482E" w:rsidR="0038482E">
        <w:rPr>
          <w:b/>
          <w:bCs/>
        </w:rPr>
        <w:t xml:space="preserve"> </w:t>
      </w:r>
      <w:r w:rsidRPr="48C192EF">
        <w:rPr>
          <w:b/>
          <w:bCs/>
        </w:rPr>
        <w:t>op vragen van de leden Lammers en Markuszower (Groep Markuszower) over het bericht ‘Waakhond fileert Haagse ontkenning: ’Hamas had wel degelijk vinger in de pap bij hulporganisaties’</w:t>
      </w:r>
    </w:p>
    <w:p w:rsidR="00982996" w:rsidP="001A69AB" w:rsidRDefault="00982996" w14:paraId="7B3C3CA8" w14:textId="77777777">
      <w:pPr>
        <w:spacing w:line="276" w:lineRule="auto"/>
      </w:pPr>
    </w:p>
    <w:p w:rsidRPr="001A69AB" w:rsidR="00982996" w:rsidP="001A69AB" w:rsidRDefault="48C192EF" w14:paraId="7B3C3CA9" w14:textId="77777777">
      <w:pPr>
        <w:spacing w:line="276" w:lineRule="auto"/>
      </w:pPr>
      <w:r w:rsidRPr="001A69AB">
        <w:rPr>
          <w:b/>
          <w:bCs/>
        </w:rPr>
        <w:t>Vraag 1</w:t>
      </w:r>
    </w:p>
    <w:p w:rsidRPr="00774A9C" w:rsidR="00982996" w:rsidP="001A69AB" w:rsidRDefault="00774A9C" w14:paraId="7B3C3CAB" w14:textId="02574D49">
      <w:pPr>
        <w:spacing w:line="276" w:lineRule="auto"/>
        <w:rPr>
          <w:lang w:val="en-US"/>
        </w:rPr>
      </w:pPr>
      <w:r w:rsidRPr="001A69AB">
        <w:t>Bent u bekend</w:t>
      </w:r>
      <w:r w:rsidRPr="00774A9C">
        <w:rPr>
          <w:lang w:val="en-US"/>
        </w:rPr>
        <w:t xml:space="preserve"> met het rapport van NGO Monitor, ‘Analysis: How the Dutch Government is Evading Accountability for its Humanitarian Assistance Funding’?</w:t>
      </w:r>
      <w:r w:rsidR="00BE11BE">
        <w:rPr>
          <w:rStyle w:val="FootnoteReference"/>
          <w:lang w:val="en-US"/>
        </w:rPr>
        <w:footnoteReference w:id="1"/>
      </w:r>
      <w:r w:rsidR="00BE11BE">
        <w:rPr>
          <w:rStyle w:val="FootnoteReference"/>
          <w:lang w:val="en-US"/>
        </w:rPr>
        <w:footnoteReference w:id="2"/>
      </w:r>
    </w:p>
    <w:p w:rsidR="00774A9C" w:rsidP="001A69AB" w:rsidRDefault="00774A9C" w14:paraId="3FAF8EB9" w14:textId="77777777">
      <w:pPr>
        <w:spacing w:line="276" w:lineRule="auto"/>
        <w:rPr>
          <w:b/>
          <w:lang w:val="en-US"/>
        </w:rPr>
      </w:pPr>
    </w:p>
    <w:p w:rsidR="00982996" w:rsidP="001A69AB" w:rsidRDefault="48C192EF" w14:paraId="7B3C3CAC" w14:textId="4B9C211F">
      <w:pPr>
        <w:spacing w:line="276" w:lineRule="auto"/>
      </w:pPr>
      <w:r w:rsidRPr="48C192EF">
        <w:rPr>
          <w:b/>
          <w:bCs/>
        </w:rPr>
        <w:t>Antwoord</w:t>
      </w:r>
    </w:p>
    <w:p w:rsidR="00982996" w:rsidP="001A69AB" w:rsidRDefault="48C192EF" w14:paraId="7B3C3CAD" w14:textId="4CA8D9BE">
      <w:pPr>
        <w:spacing w:line="276" w:lineRule="auto"/>
      </w:pPr>
      <w:r>
        <w:t xml:space="preserve">Ja. </w:t>
      </w:r>
    </w:p>
    <w:p w:rsidR="00982996" w:rsidP="001A69AB" w:rsidRDefault="00982996" w14:paraId="7B3C3CAE" w14:textId="77777777">
      <w:pPr>
        <w:spacing w:line="276" w:lineRule="auto"/>
      </w:pPr>
    </w:p>
    <w:p w:rsidR="00982996" w:rsidP="001A69AB" w:rsidRDefault="48C192EF" w14:paraId="7B3C3CAF" w14:textId="77777777">
      <w:pPr>
        <w:spacing w:line="276" w:lineRule="auto"/>
      </w:pPr>
      <w:r w:rsidRPr="48C192EF">
        <w:rPr>
          <w:b/>
          <w:bCs/>
        </w:rPr>
        <w:t>Vraag 2</w:t>
      </w:r>
    </w:p>
    <w:p w:rsidR="00982996" w:rsidP="001A69AB" w:rsidRDefault="48C192EF" w14:paraId="7B3C3CB1" w14:textId="4A81E481">
      <w:pPr>
        <w:spacing w:line="276" w:lineRule="auto"/>
      </w:pPr>
      <w:r>
        <w:t>Welke maatregelen heeft het kabinet genomen, gelet op het jaarverslag van 2016 van het Palestinian Centre for Human Rights (PCHR), dat datzelfde jaar Nederlandse overheidsfinanciering ontving en waarin werd gesteld dat in Gaza “internationale organisaties werden lastiggevallen door het Ministerie van Binnenlandse Zaken (Hamas)”, organisaties “vaak concessies deden om hun werk te kunnen voortzetten”, een “verbod gold op onderzoeksactiviteiten zonder toestemming van het ministerie” en dossiers “zonder wettelijke grondslag werden gecontroleerd”, om te voorkomen dat door Nederland gefinancierde organisaties concessies doen aan Hamas of afhankelijk worden van goedkeuring door Hamas-ministeries?</w:t>
      </w:r>
    </w:p>
    <w:p w:rsidR="00A9548A" w:rsidP="001A69AB" w:rsidRDefault="00A9548A" w14:paraId="20101B3B" w14:textId="77777777">
      <w:pPr>
        <w:spacing w:line="276" w:lineRule="auto"/>
      </w:pPr>
    </w:p>
    <w:p w:rsidR="00A9548A" w:rsidP="001A69AB" w:rsidRDefault="00A9548A" w14:paraId="697F9BD8" w14:textId="77777777">
      <w:pPr>
        <w:spacing w:line="276" w:lineRule="auto"/>
      </w:pPr>
      <w:r w:rsidRPr="48C192EF">
        <w:rPr>
          <w:b/>
          <w:bCs/>
        </w:rPr>
        <w:t>Vraag 3</w:t>
      </w:r>
    </w:p>
    <w:p w:rsidR="00A9548A" w:rsidP="001A69AB" w:rsidRDefault="00A9548A" w14:paraId="5F8AA8CD" w14:textId="77777777">
      <w:pPr>
        <w:spacing w:line="276" w:lineRule="auto"/>
      </w:pPr>
      <w:r>
        <w:t>Kunt u gedetailleerd beschrijven welke due diligence-procedures momenteel gelden om te waarborgen dat door de Nederlandse overheid gefinancierde projecten en NGO’s niet, direct of indirect, worden misbruikt door terroristische organisaties?</w:t>
      </w:r>
    </w:p>
    <w:p w:rsidR="00A9548A" w:rsidP="001A69AB" w:rsidRDefault="00A9548A" w14:paraId="5A46CEFD" w14:textId="77777777">
      <w:pPr>
        <w:spacing w:line="276" w:lineRule="auto"/>
      </w:pPr>
    </w:p>
    <w:p w:rsidR="00982996" w:rsidP="001A69AB" w:rsidRDefault="48C192EF" w14:paraId="23FE75EF" w14:textId="34D1393B">
      <w:pPr>
        <w:spacing w:line="276" w:lineRule="auto"/>
      </w:pPr>
      <w:r w:rsidRPr="48C192EF">
        <w:rPr>
          <w:b/>
          <w:bCs/>
        </w:rPr>
        <w:t>Antwoord</w:t>
      </w:r>
      <w:r w:rsidR="00A9548A">
        <w:rPr>
          <w:b/>
          <w:bCs/>
        </w:rPr>
        <w:t xml:space="preserve"> vraag 2 en 3</w:t>
      </w:r>
    </w:p>
    <w:p w:rsidR="00333133" w:rsidP="001A69AB" w:rsidRDefault="00F914BB" w14:paraId="67535D5D" w14:textId="37DD3523">
      <w:pPr>
        <w:spacing w:line="276" w:lineRule="auto"/>
      </w:pPr>
      <w:r>
        <w:t xml:space="preserve">Het kabinet heeft </w:t>
      </w:r>
      <w:r w:rsidR="005425E5">
        <w:t xml:space="preserve">reeds </w:t>
      </w:r>
      <w:r w:rsidR="00C016D8">
        <w:t>aan uw Kamer</w:t>
      </w:r>
      <w:r w:rsidR="00A9548A">
        <w:t xml:space="preserve"> toegelicht </w:t>
      </w:r>
      <w:r w:rsidR="00C016D8">
        <w:t>(Kamerstukken</w:t>
      </w:r>
      <w:r w:rsidR="00A9548A">
        <w:t xml:space="preserve"> </w:t>
      </w:r>
      <w:r w:rsidRPr="009B3B16" w:rsidR="009B3B16">
        <w:t>2026Z03619</w:t>
      </w:r>
      <w:r w:rsidR="009B3B16">
        <w:t xml:space="preserve"> </w:t>
      </w:r>
      <w:r w:rsidR="00A9548A">
        <w:t xml:space="preserve">en </w:t>
      </w:r>
      <w:r w:rsidRPr="009B3B16" w:rsidR="009B3B16">
        <w:t>2026Z03619</w:t>
      </w:r>
      <w:r w:rsidR="00C016D8">
        <w:t>) dat</w:t>
      </w:r>
      <w:r w:rsidR="00A9548A">
        <w:t xml:space="preserve"> besluiten </w:t>
      </w:r>
      <w:r w:rsidR="48C192EF">
        <w:t xml:space="preserve">om bepaalde organisaties te financieren altijd zorgvuldig </w:t>
      </w:r>
      <w:r w:rsidR="00C016D8">
        <w:t xml:space="preserve">worden </w:t>
      </w:r>
      <w:r w:rsidR="48C192EF">
        <w:t xml:space="preserve">genomen, waarbij het voltooien van een </w:t>
      </w:r>
      <w:r w:rsidRPr="48C192EF" w:rsidR="48C192EF">
        <w:rPr>
          <w:i/>
          <w:iCs/>
        </w:rPr>
        <w:t xml:space="preserve">Organisational Risk and Integrity Assessment </w:t>
      </w:r>
      <w:r w:rsidR="48C192EF">
        <w:t xml:space="preserve">(ORIA) essentieel is. Deze assessment toetst onder andere op </w:t>
      </w:r>
      <w:r w:rsidRPr="48C192EF" w:rsidR="48C192EF">
        <w:rPr>
          <w:i/>
          <w:iCs/>
        </w:rPr>
        <w:t>governance-</w:t>
      </w:r>
      <w:r w:rsidR="48C192EF">
        <w:t xml:space="preserve">structuren en de integriteit van organisaties. </w:t>
      </w:r>
      <w:r w:rsidR="001D5E2E">
        <w:t>Vraagstukken o</w:t>
      </w:r>
      <w:r w:rsidR="007057DC">
        <w:t>ver</w:t>
      </w:r>
      <w:r w:rsidR="001D5E2E">
        <w:t xml:space="preserve"> </w:t>
      </w:r>
      <w:r w:rsidR="001D5E2E">
        <w:rPr>
          <w:i/>
          <w:iCs/>
        </w:rPr>
        <w:t xml:space="preserve">due dilligence </w:t>
      </w:r>
      <w:r w:rsidR="001D5E2E">
        <w:t>worden ook meegenomen in beoordelingsmemoranda, bijvoorbeeld in de risicoanalyse en intergriteitsbeoordeling</w:t>
      </w:r>
      <w:r w:rsidR="007057DC">
        <w:t xml:space="preserve">. Het beoordelingsmemorandum </w:t>
      </w:r>
      <w:r w:rsidR="001D5E2E">
        <w:t>kan</w:t>
      </w:r>
      <w:r w:rsidR="00092E4C">
        <w:t xml:space="preserve"> niet</w:t>
      </w:r>
      <w:r w:rsidR="001D5E2E">
        <w:t xml:space="preserve"> worden geaccordeerd zonder een geldige ORIA.</w:t>
      </w:r>
      <w:r w:rsidR="48C192EF">
        <w:t xml:space="preserve"> </w:t>
      </w:r>
      <w:r w:rsidR="00A9548A">
        <w:t>Daarnaast worden</w:t>
      </w:r>
      <w:r w:rsidR="48C192EF">
        <w:t xml:space="preserve"> afspraken gemaakt over tussentijdse monitoring, </w:t>
      </w:r>
      <w:r w:rsidR="48C192EF">
        <w:lastRenderedPageBreak/>
        <w:t>(onafhankelijke) evaluatie</w:t>
      </w:r>
      <w:r w:rsidR="001D5E2E">
        <w:t>s</w:t>
      </w:r>
      <w:r w:rsidR="48C192EF">
        <w:t xml:space="preserve"> en audits van activiteiten met Nederlandse steun. Als uit het toezicht blijkt dat er mogelijk sprake is van fraude, verduistering of andersoortige malversaties, dan treedt het ministerie </w:t>
      </w:r>
      <w:r w:rsidR="00A9548A">
        <w:t>daartegenop</w:t>
      </w:r>
      <w:r w:rsidR="48C192EF">
        <w:t>.</w:t>
      </w:r>
      <w:r w:rsidR="00F01207">
        <w:t xml:space="preserve"> Organisaties waar Nederland mee samenwerkt doen bovendien controle en screening van alle medewerkers (zowel nationale als internationale staf) en partners aan de hand van o.a. de sanctielijsten van de VN, EU en nationale instanties.</w:t>
      </w:r>
    </w:p>
    <w:p w:rsidR="001D5E2E" w:rsidP="001A69AB" w:rsidRDefault="001D5E2E" w14:paraId="6C9E7E5D" w14:textId="77777777">
      <w:pPr>
        <w:spacing w:line="276" w:lineRule="auto"/>
      </w:pPr>
    </w:p>
    <w:p w:rsidR="00A9548A" w:rsidP="001A69AB" w:rsidRDefault="00A9548A" w14:paraId="1A972A52" w14:textId="00B4D903">
      <w:pPr>
        <w:spacing w:line="276" w:lineRule="auto"/>
      </w:pPr>
      <w:bookmarkStart w:name="_Hlk227249894" w:id="1"/>
      <w:r>
        <w:t xml:space="preserve">Het kabinet heeft daarnaast vertrouwen in de neutraliteit en onafhankelijkheid van het werk van partnerorganisaties waar Nederland mee werkt. </w:t>
      </w:r>
      <w:bookmarkEnd w:id="1"/>
      <w:r>
        <w:t xml:space="preserve">Dit zijn professionele organisaties met een bewezen goede staat van dienst, óók in buitengewoon moeilijke </w:t>
      </w:r>
      <w:r w:rsidR="007057DC">
        <w:t>omstandigheden, zoals die</w:t>
      </w:r>
      <w:r>
        <w:t xml:space="preserve"> als Gaza</w:t>
      </w:r>
      <w:r w:rsidR="007057DC">
        <w:t xml:space="preserve">, </w:t>
      </w:r>
      <w:r>
        <w:t>waar risico’s nooit volledig uit te bannen zijn. Direct na 7 oktober 2023 heeft een doorlichting van de Nederlandse en EU-ontwikkelings</w:t>
      </w:r>
      <w:r w:rsidR="007057DC">
        <w:t>samenwerking</w:t>
      </w:r>
      <w:r>
        <w:t xml:space="preserve"> voor de Palestijnse Gebieden plaatsgevonden. Hieruit is gebleken dat de </w:t>
      </w:r>
      <w:r w:rsidRPr="48C192EF">
        <w:rPr>
          <w:i/>
          <w:iCs/>
        </w:rPr>
        <w:t>due diligence</w:t>
      </w:r>
      <w:r>
        <w:t xml:space="preserve">-processen </w:t>
      </w:r>
      <w:r w:rsidR="007057DC">
        <w:t xml:space="preserve">op orde zijn; deze processen moeten </w:t>
      </w:r>
      <w:r>
        <w:t xml:space="preserve">ervoor </w:t>
      </w:r>
      <w:r w:rsidR="0038482E">
        <w:t>moeten zorgen</w:t>
      </w:r>
      <w:r>
        <w:t xml:space="preserve"> dat geld niet (in)direct ten goede komt </w:t>
      </w:r>
      <w:r w:rsidR="007057DC">
        <w:t>aan</w:t>
      </w:r>
      <w:r>
        <w:t xml:space="preserve"> terroristische organisaties. Dat geldt ook voor de genoemde organisaties in het NGO Monitor rapport. Ook zijn er geen signalen naar voren gekomen dat Nederlands of Europees geld terecht is gekomen bij onbedoelde bestemmingen. Bij elke subsidieaanvraag wordt er opnieuw op toegezien dat deze </w:t>
      </w:r>
      <w:r w:rsidRPr="48C192EF">
        <w:rPr>
          <w:i/>
          <w:iCs/>
        </w:rPr>
        <w:t>due diligence</w:t>
      </w:r>
      <w:r>
        <w:t xml:space="preserve">-processen (nog steeds) op orde zijn. </w:t>
      </w:r>
    </w:p>
    <w:p w:rsidR="00333133" w:rsidP="001A69AB" w:rsidRDefault="00333133" w14:paraId="04225E72" w14:textId="77777777">
      <w:pPr>
        <w:spacing w:line="276" w:lineRule="auto"/>
      </w:pPr>
    </w:p>
    <w:p w:rsidR="00982996" w:rsidP="001A69AB" w:rsidRDefault="48C192EF" w14:paraId="7B3C3CBB" w14:textId="77777777">
      <w:pPr>
        <w:spacing w:line="276" w:lineRule="auto"/>
      </w:pPr>
      <w:r w:rsidRPr="48C192EF">
        <w:rPr>
          <w:b/>
          <w:bCs/>
        </w:rPr>
        <w:t>Vraag 4</w:t>
      </w:r>
    </w:p>
    <w:p w:rsidR="00982996" w:rsidP="001A69AB" w:rsidRDefault="48C192EF" w14:paraId="7B3C3CBD" w14:textId="2729B554">
      <w:pPr>
        <w:spacing w:line="276" w:lineRule="auto"/>
      </w:pPr>
      <w:r>
        <w:t>Is het kabinet, gelet op het rapport van NGO Monitor waarin wordt gewezen op infiltratie van Hamas in het Ministerie van Sociale Ontwikkeling (MoSD) in Gaza, bereid toekomstige financiering, inclusief via aangepaste contractvoorwaarden, afhankelijk te maken van het uitsluiten van het MoSD uit de uitvoering van projecten, waaronder het verstrekken van begunstigdenlijsten voor financiële steun? Zo nee, waarom niet?</w:t>
      </w:r>
    </w:p>
    <w:p w:rsidR="00774A9C" w:rsidP="001A69AB" w:rsidRDefault="00774A9C" w14:paraId="0B8D429B" w14:textId="77777777">
      <w:pPr>
        <w:spacing w:line="276" w:lineRule="auto"/>
      </w:pPr>
    </w:p>
    <w:p w:rsidR="00982996" w:rsidP="001A69AB" w:rsidRDefault="48C192EF" w14:paraId="7A6B4CA5" w14:textId="776709DF">
      <w:pPr>
        <w:spacing w:line="276" w:lineRule="auto"/>
      </w:pPr>
      <w:r w:rsidRPr="48C192EF">
        <w:rPr>
          <w:b/>
          <w:bCs/>
        </w:rPr>
        <w:t>Antwoord</w:t>
      </w:r>
    </w:p>
    <w:p w:rsidR="00982996" w:rsidP="001A69AB" w:rsidRDefault="00A9548A" w14:paraId="7B3C3CBF" w14:textId="4784150A">
      <w:pPr>
        <w:spacing w:line="276" w:lineRule="auto"/>
      </w:pPr>
      <w:r>
        <w:t>Nee, zie het antwoord op vraag 2 en 3</w:t>
      </w:r>
    </w:p>
    <w:p w:rsidR="00982996" w:rsidP="001A69AB" w:rsidRDefault="00982996" w14:paraId="7B3C3CC0" w14:textId="77777777">
      <w:pPr>
        <w:spacing w:line="276" w:lineRule="auto"/>
      </w:pPr>
    </w:p>
    <w:p w:rsidR="00982996" w:rsidP="001A69AB" w:rsidRDefault="48C192EF" w14:paraId="7B3C3CC1" w14:textId="77777777">
      <w:pPr>
        <w:spacing w:line="276" w:lineRule="auto"/>
      </w:pPr>
      <w:r w:rsidRPr="48C192EF">
        <w:rPr>
          <w:b/>
          <w:bCs/>
        </w:rPr>
        <w:t>Vraag 5</w:t>
      </w:r>
    </w:p>
    <w:p w:rsidR="00982996" w:rsidP="001A69AB" w:rsidRDefault="48C192EF" w14:paraId="7B3C3CC3" w14:textId="743F1E09">
      <w:pPr>
        <w:spacing w:line="276" w:lineRule="auto"/>
      </w:pPr>
      <w:r>
        <w:t>Was het kabinet ervan op de hoogte dat Oxfam Novib, lid van de door Nederland gefinancierde Dutch Relief Alliance (DRA), nog steeds samenwerkt met de Union of Agricultural Work Committees (UAWC), een organisatie waarvan Nederland de financiering eerder stopzette na een audit waaruit bleek dat 34 medewerkers banden hadden met de terroristische organisatie PFLP, waaronder 12 in leidinggevende posities, en dat Nederlands geld werd gebruikt voor salarissen van twee medewerkers die betrokken waren bij de moord op Rina Shnerb in 2019?</w:t>
      </w:r>
    </w:p>
    <w:p w:rsidR="00367C39" w:rsidP="001A69AB" w:rsidRDefault="00367C39" w14:paraId="30CEF84B" w14:textId="77777777">
      <w:pPr>
        <w:spacing w:line="276" w:lineRule="auto"/>
      </w:pPr>
    </w:p>
    <w:p w:rsidR="00367C39" w:rsidP="001A69AB" w:rsidRDefault="00367C39" w14:paraId="67163C34" w14:textId="77777777">
      <w:pPr>
        <w:spacing w:line="276" w:lineRule="auto"/>
      </w:pPr>
      <w:r w:rsidRPr="48C192EF">
        <w:rPr>
          <w:b/>
          <w:bCs/>
        </w:rPr>
        <w:t>Vraag 6</w:t>
      </w:r>
    </w:p>
    <w:p w:rsidR="00367C39" w:rsidP="001A69AB" w:rsidRDefault="00367C39" w14:paraId="5B107766" w14:textId="77777777">
      <w:pPr>
        <w:spacing w:line="276" w:lineRule="auto"/>
      </w:pPr>
      <w:r>
        <w:t>Acht het kabinet het acceptabel dat Oxfam Novib nog steeds samenwerkt met UAWC? Zo ja, waarom?</w:t>
      </w:r>
    </w:p>
    <w:p w:rsidR="00774A9C" w:rsidP="001A69AB" w:rsidRDefault="00774A9C" w14:paraId="58A71732" w14:textId="77777777">
      <w:pPr>
        <w:spacing w:line="276" w:lineRule="auto"/>
        <w:rPr>
          <w:b/>
        </w:rPr>
      </w:pPr>
    </w:p>
    <w:p w:rsidR="00982996" w:rsidP="001A69AB" w:rsidRDefault="48C192EF" w14:paraId="7B3C3CC4" w14:textId="2735AACA">
      <w:pPr>
        <w:spacing w:line="276" w:lineRule="auto"/>
      </w:pPr>
      <w:r w:rsidRPr="48C192EF">
        <w:rPr>
          <w:b/>
          <w:bCs/>
        </w:rPr>
        <w:t>Antwoord</w:t>
      </w:r>
      <w:r w:rsidR="00F01207">
        <w:rPr>
          <w:b/>
          <w:bCs/>
        </w:rPr>
        <w:t xml:space="preserve"> vraag 5 en 6</w:t>
      </w:r>
    </w:p>
    <w:p w:rsidRPr="00367C39" w:rsidR="00982996" w:rsidP="001A69AB" w:rsidRDefault="00367C39" w14:paraId="7B3C3CC5" w14:textId="0224BE43">
      <w:pPr>
        <w:spacing w:line="276" w:lineRule="auto"/>
      </w:pPr>
      <w:r w:rsidRPr="00367C39">
        <w:t>Ja, het kabinet is hiervan op de hoogte. Het staat Oxfam Novib vrij om samen te werken met andere organisaties</w:t>
      </w:r>
      <w:r w:rsidR="00F01207">
        <w:t>.</w:t>
      </w:r>
      <w:r w:rsidR="00ED3633">
        <w:t>.</w:t>
      </w:r>
    </w:p>
    <w:p w:rsidR="00774A9C" w:rsidP="001A69AB" w:rsidRDefault="00774A9C" w14:paraId="0781143D" w14:textId="77777777">
      <w:pPr>
        <w:spacing w:line="276" w:lineRule="auto"/>
      </w:pPr>
    </w:p>
    <w:p w:rsidR="00367C39" w:rsidP="001A69AB" w:rsidRDefault="00367C39" w14:paraId="55298F58" w14:textId="6F3A559F">
      <w:pPr>
        <w:spacing w:line="276" w:lineRule="auto"/>
      </w:pPr>
      <w:r>
        <w:lastRenderedPageBreak/>
        <w:t xml:space="preserve">Uw Kamer is in 2022 uitgebreid geïnformeerd over de uitkomsten en kabinetsreactie op extern onderzoek naar UAWC (Kamerstuk 23 432, nr. 486). Uit dit onderzoek is gebleken dat er geen aanwijzingen zijn dat er financiële stromen </w:t>
      </w:r>
      <w:r w:rsidR="001236E8">
        <w:t xml:space="preserve">bestaan </w:t>
      </w:r>
      <w:r>
        <w:t>tussen UAWC en de PFLP, en evenmin k</w:t>
      </w:r>
      <w:r w:rsidR="00A9548A">
        <w:t xml:space="preserve">on </w:t>
      </w:r>
      <w:r>
        <w:t xml:space="preserve">worden geconstateerd dat sprake is van een organisatorische eenheid </w:t>
      </w:r>
      <w:r w:rsidR="007057DC">
        <w:t xml:space="preserve">tussen UAWC en PFLP, dan wel </w:t>
      </w:r>
      <w:r>
        <w:t>aansturing van UAWC door de PFLP. Daarnaast is er geen bewijs gevonden dat suggereert dat stafleden van UAWC of</w:t>
      </w:r>
      <w:r w:rsidR="001236E8">
        <w:t xml:space="preserve"> </w:t>
      </w:r>
      <w:r>
        <w:t>bestuursleden hun positie bij UAWC gebruikt hebben voor terroristische</w:t>
      </w:r>
    </w:p>
    <w:p w:rsidR="00774A9C" w:rsidP="001A69AB" w:rsidRDefault="00367C39" w14:paraId="35F0BD8F" w14:textId="20145BE5">
      <w:pPr>
        <w:spacing w:line="276" w:lineRule="auto"/>
        <w:rPr>
          <w:b/>
        </w:rPr>
      </w:pPr>
      <w:r>
        <w:t xml:space="preserve">activiteiten of om terroristische activiteiten te steunen. </w:t>
      </w:r>
    </w:p>
    <w:p w:rsidR="1625F76F" w:rsidP="001A69AB" w:rsidRDefault="1625F76F" w14:paraId="7B0CBCC4" w14:textId="7DA5D741">
      <w:pPr>
        <w:spacing w:line="276" w:lineRule="auto"/>
      </w:pPr>
    </w:p>
    <w:p w:rsidR="00774A9C" w:rsidP="001A69AB" w:rsidRDefault="48C192EF" w14:paraId="030F968E" w14:textId="3DA55A7D">
      <w:pPr>
        <w:spacing w:line="276" w:lineRule="auto"/>
      </w:pPr>
      <w:r w:rsidRPr="48C192EF">
        <w:rPr>
          <w:b/>
          <w:bCs/>
        </w:rPr>
        <w:t>Vraag 7</w:t>
      </w:r>
    </w:p>
    <w:p w:rsidR="00774A9C" w:rsidP="001A69AB" w:rsidRDefault="48C192EF" w14:paraId="52AD231E" w14:textId="437556AD">
      <w:pPr>
        <w:spacing w:line="276" w:lineRule="auto"/>
      </w:pPr>
      <w:r>
        <w:t>Indien het kabinet dit onacceptabel acht, welke gevolgen heeft dit voor de financiering van Oxfam Novib en voor organisaties binnen de Dutch Relief Alliance?</w:t>
      </w:r>
    </w:p>
    <w:p w:rsidR="00774A9C" w:rsidP="001A69AB" w:rsidRDefault="00774A9C" w14:paraId="6922CADF" w14:textId="77777777">
      <w:pPr>
        <w:spacing w:line="276" w:lineRule="auto"/>
        <w:rPr>
          <w:b/>
        </w:rPr>
      </w:pPr>
    </w:p>
    <w:p w:rsidR="00774A9C" w:rsidP="001A69AB" w:rsidRDefault="48C192EF" w14:paraId="57291E90" w14:textId="77777777">
      <w:pPr>
        <w:spacing w:line="276" w:lineRule="auto"/>
      </w:pPr>
      <w:r w:rsidRPr="48C192EF">
        <w:rPr>
          <w:b/>
          <w:bCs/>
        </w:rPr>
        <w:t>Antwoord</w:t>
      </w:r>
    </w:p>
    <w:p w:rsidR="00774A9C" w:rsidP="001A69AB" w:rsidRDefault="48C192EF" w14:paraId="5F8661B6" w14:textId="7353FB78">
      <w:pPr>
        <w:spacing w:line="276" w:lineRule="auto"/>
      </w:pPr>
      <w:r>
        <w:t>Zie antwoord op vraag 5</w:t>
      </w:r>
      <w:r w:rsidR="00367C39">
        <w:t xml:space="preserve"> en 6</w:t>
      </w:r>
      <w:r w:rsidR="00ED3633">
        <w:t>.</w:t>
      </w:r>
      <w:r w:rsidR="00367C39">
        <w:t xml:space="preserve"> </w:t>
      </w:r>
    </w:p>
    <w:p w:rsidR="00774A9C" w:rsidP="001A69AB" w:rsidRDefault="00774A9C" w14:paraId="647B4721" w14:textId="77777777">
      <w:pPr>
        <w:spacing w:line="276" w:lineRule="auto"/>
      </w:pPr>
    </w:p>
    <w:p w:rsidR="00774A9C" w:rsidP="001A69AB" w:rsidRDefault="48C192EF" w14:paraId="7A5E7876" w14:textId="47782219">
      <w:pPr>
        <w:spacing w:line="276" w:lineRule="auto"/>
      </w:pPr>
      <w:r w:rsidRPr="48C192EF">
        <w:rPr>
          <w:b/>
          <w:bCs/>
        </w:rPr>
        <w:t>Vraag 8</w:t>
      </w:r>
    </w:p>
    <w:p w:rsidR="00774A9C" w:rsidP="001A69AB" w:rsidRDefault="48C192EF" w14:paraId="5FB0DB50" w14:textId="74C7286F">
      <w:pPr>
        <w:spacing w:line="276" w:lineRule="auto"/>
      </w:pPr>
      <w:r>
        <w:t>Op 17 maart 2026 stelde u dat het kabinet vertrouwen heeft in de neutraliteit en onafhankelijkheid van partnerorganisaties, blijft u bij dit standpunt in het licht van de bovenstaande informatie? Zo ja, waarom?</w:t>
      </w:r>
    </w:p>
    <w:p w:rsidR="00774A9C" w:rsidP="001A69AB" w:rsidRDefault="00774A9C" w14:paraId="0ECD77AA" w14:textId="77777777">
      <w:pPr>
        <w:spacing w:line="276" w:lineRule="auto"/>
        <w:rPr>
          <w:b/>
        </w:rPr>
      </w:pPr>
    </w:p>
    <w:p w:rsidR="00774A9C" w:rsidP="001A69AB" w:rsidRDefault="48C192EF" w14:paraId="1EDA80CE" w14:textId="77777777">
      <w:pPr>
        <w:spacing w:line="276" w:lineRule="auto"/>
      </w:pPr>
      <w:r w:rsidRPr="48C192EF">
        <w:rPr>
          <w:b/>
          <w:bCs/>
        </w:rPr>
        <w:t>Antwoord</w:t>
      </w:r>
    </w:p>
    <w:p w:rsidR="00774A9C" w:rsidP="001A69AB" w:rsidRDefault="48C192EF" w14:paraId="3F8C122A" w14:textId="22934EA5">
      <w:pPr>
        <w:spacing w:line="276" w:lineRule="auto"/>
      </w:pPr>
      <w:r>
        <w:t>Ja. Zie antwoord op vraag 2, 3</w:t>
      </w:r>
      <w:r w:rsidR="00367C39">
        <w:t>, 5 en 6</w:t>
      </w:r>
      <w:r w:rsidR="00ED3633">
        <w:t>.</w:t>
      </w:r>
    </w:p>
    <w:p w:rsidR="00774A9C" w:rsidP="001A69AB" w:rsidRDefault="00774A9C" w14:paraId="7C7776D8" w14:textId="77777777">
      <w:pPr>
        <w:spacing w:line="276" w:lineRule="auto"/>
      </w:pPr>
    </w:p>
    <w:p w:rsidR="00774A9C" w:rsidP="001A69AB" w:rsidRDefault="48C192EF" w14:paraId="4B3CD3C2" w14:textId="3BBFE0F4">
      <w:pPr>
        <w:spacing w:line="276" w:lineRule="auto"/>
      </w:pPr>
      <w:r w:rsidRPr="48C192EF">
        <w:rPr>
          <w:b/>
          <w:bCs/>
        </w:rPr>
        <w:t>Vraag 9</w:t>
      </w:r>
    </w:p>
    <w:p w:rsidR="00774A9C" w:rsidP="001A69AB" w:rsidRDefault="48C192EF" w14:paraId="1BB60726" w14:textId="7775E4CD">
      <w:pPr>
        <w:spacing w:line="276" w:lineRule="auto"/>
      </w:pPr>
      <w:r>
        <w:t>Bent u het, gelet op bovenstaande informatie, eens met de stelling dat het onjuist is dat “geen aanwijzingen bestaan dat Nederlandse of Europese middelen bij onbedoelde bestemmingen zijn terechtgekomen”? Zo nee, waarom niet?</w:t>
      </w:r>
    </w:p>
    <w:p w:rsidR="00774A9C" w:rsidP="001A69AB" w:rsidRDefault="00774A9C" w14:paraId="626E522C" w14:textId="77777777">
      <w:pPr>
        <w:spacing w:line="276" w:lineRule="auto"/>
        <w:rPr>
          <w:b/>
        </w:rPr>
      </w:pPr>
    </w:p>
    <w:p w:rsidR="00774A9C" w:rsidP="001A69AB" w:rsidRDefault="48C192EF" w14:paraId="313D06C3" w14:textId="77777777">
      <w:pPr>
        <w:spacing w:line="276" w:lineRule="auto"/>
      </w:pPr>
      <w:r w:rsidRPr="48C192EF">
        <w:rPr>
          <w:b/>
          <w:bCs/>
        </w:rPr>
        <w:t>Antwoord</w:t>
      </w:r>
    </w:p>
    <w:p w:rsidR="00774A9C" w:rsidP="001A69AB" w:rsidRDefault="48C192EF" w14:paraId="0D392509" w14:textId="7002886C">
      <w:pPr>
        <w:spacing w:line="276" w:lineRule="auto"/>
      </w:pPr>
      <w:r>
        <w:t>Nee. Zie het antwoord op vraag 2</w:t>
      </w:r>
      <w:r w:rsidR="00A9548A">
        <w:t xml:space="preserve"> en 3.</w:t>
      </w:r>
    </w:p>
    <w:p w:rsidR="00774A9C" w:rsidP="001A69AB" w:rsidRDefault="00774A9C" w14:paraId="37322D8B" w14:textId="77777777">
      <w:pPr>
        <w:spacing w:line="276" w:lineRule="auto"/>
      </w:pPr>
    </w:p>
    <w:p w:rsidR="00774A9C" w:rsidP="001A69AB" w:rsidRDefault="48C192EF" w14:paraId="7F693653" w14:textId="2F00FE31">
      <w:pPr>
        <w:spacing w:line="276" w:lineRule="auto"/>
      </w:pPr>
      <w:r w:rsidRPr="48C192EF">
        <w:rPr>
          <w:b/>
          <w:bCs/>
        </w:rPr>
        <w:t>Vraag 10</w:t>
      </w:r>
    </w:p>
    <w:p w:rsidR="00774A9C" w:rsidP="001A69AB" w:rsidRDefault="48C192EF" w14:paraId="3CB070F1" w14:textId="2C2877F6">
      <w:pPr>
        <w:spacing w:line="276" w:lineRule="auto"/>
      </w:pPr>
      <w:r>
        <w:t>Bent u bereid alle steun aan organisaties waar Hamas direct of indirect zeggenschap over heeft of op enige andere wijze invloed uitoefent, op te schorten?</w:t>
      </w:r>
    </w:p>
    <w:p w:rsidR="00774A9C" w:rsidP="001A69AB" w:rsidRDefault="00774A9C" w14:paraId="0544EDAC" w14:textId="77777777">
      <w:pPr>
        <w:spacing w:line="276" w:lineRule="auto"/>
        <w:rPr>
          <w:b/>
        </w:rPr>
      </w:pPr>
    </w:p>
    <w:p w:rsidR="00774A9C" w:rsidP="001A69AB" w:rsidRDefault="48C192EF" w14:paraId="57E99B54" w14:textId="77777777">
      <w:pPr>
        <w:spacing w:line="276" w:lineRule="auto"/>
      </w:pPr>
      <w:r w:rsidRPr="48C192EF">
        <w:rPr>
          <w:b/>
          <w:bCs/>
        </w:rPr>
        <w:t>Antwoord</w:t>
      </w:r>
    </w:p>
    <w:p w:rsidR="00774A9C" w:rsidP="001A69AB" w:rsidRDefault="48C192EF" w14:paraId="6B622C57" w14:textId="40EE3027">
      <w:pPr>
        <w:spacing w:line="276" w:lineRule="auto"/>
      </w:pPr>
      <w:r>
        <w:t>Dit is</w:t>
      </w:r>
      <w:r w:rsidR="00092E4C">
        <w:t xml:space="preserve"> hier</w:t>
      </w:r>
      <w:r>
        <w:t xml:space="preserve"> niet aan de orde. Zie het antwoord op vraag 2</w:t>
      </w:r>
      <w:r w:rsidR="00A9548A">
        <w:t xml:space="preserve"> en 3. </w:t>
      </w:r>
    </w:p>
    <w:sectPr w:rsidR="00774A9C" w:rsidSect="00F6015B">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C06AD" w14:textId="77777777" w:rsidR="004438BE" w:rsidRDefault="004438BE">
      <w:pPr>
        <w:spacing w:line="240" w:lineRule="auto"/>
      </w:pPr>
      <w:r>
        <w:separator/>
      </w:r>
    </w:p>
  </w:endnote>
  <w:endnote w:type="continuationSeparator" w:id="0">
    <w:p w14:paraId="252468E1" w14:textId="77777777" w:rsidR="004438BE" w:rsidRDefault="004438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F6DD" w14:textId="77777777" w:rsidR="001A69AB" w:rsidRDefault="001A6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950996"/>
      <w:docPartObj>
        <w:docPartGallery w:val="Page Numbers (Bottom of Page)"/>
        <w:docPartUnique/>
      </w:docPartObj>
    </w:sdtPr>
    <w:sdtContent>
      <w:p w14:paraId="07BC1183" w14:textId="728A9A4F" w:rsidR="00DD3285" w:rsidRDefault="00DD3285">
        <w:pPr>
          <w:pStyle w:val="Footer"/>
          <w:jc w:val="center"/>
        </w:pPr>
        <w:r>
          <w:fldChar w:fldCharType="begin"/>
        </w:r>
        <w:r>
          <w:instrText>PAGE   \* MERGEFORMAT</w:instrText>
        </w:r>
        <w:r>
          <w:fldChar w:fldCharType="separate"/>
        </w:r>
        <w:r>
          <w:t>2</w:t>
        </w:r>
        <w:r>
          <w:fldChar w:fldCharType="end"/>
        </w:r>
      </w:p>
    </w:sdtContent>
  </w:sdt>
  <w:p w14:paraId="2BA96AC8" w14:textId="77777777" w:rsidR="00DD3285" w:rsidRDefault="00DD32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472684"/>
      <w:docPartObj>
        <w:docPartGallery w:val="Page Numbers (Bottom of Page)"/>
        <w:docPartUnique/>
      </w:docPartObj>
    </w:sdtPr>
    <w:sdtContent>
      <w:p w14:paraId="59BDBBBD" w14:textId="548D6C8E" w:rsidR="00DD3285" w:rsidRDefault="00DD3285">
        <w:pPr>
          <w:pStyle w:val="Footer"/>
          <w:jc w:val="center"/>
        </w:pPr>
        <w:r>
          <w:fldChar w:fldCharType="begin"/>
        </w:r>
        <w:r>
          <w:instrText>PAGE   \* MERGEFORMAT</w:instrText>
        </w:r>
        <w:r>
          <w:fldChar w:fldCharType="separate"/>
        </w:r>
        <w:r>
          <w:t>2</w:t>
        </w:r>
        <w:r>
          <w:fldChar w:fldCharType="end"/>
        </w:r>
      </w:p>
    </w:sdtContent>
  </w:sdt>
  <w:p w14:paraId="1CBB5522" w14:textId="77777777" w:rsidR="00DD3285" w:rsidRDefault="00DD3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FECB" w14:textId="77777777" w:rsidR="004438BE" w:rsidRDefault="004438BE">
      <w:pPr>
        <w:spacing w:line="240" w:lineRule="auto"/>
      </w:pPr>
      <w:r>
        <w:separator/>
      </w:r>
    </w:p>
  </w:footnote>
  <w:footnote w:type="continuationSeparator" w:id="0">
    <w:p w14:paraId="0842B342" w14:textId="77777777" w:rsidR="004438BE" w:rsidRDefault="004438BE">
      <w:pPr>
        <w:spacing w:line="240" w:lineRule="auto"/>
      </w:pPr>
      <w:r>
        <w:continuationSeparator/>
      </w:r>
    </w:p>
  </w:footnote>
  <w:footnote w:id="1">
    <w:p w14:paraId="3D2C454B" w14:textId="7ACC5BC9" w:rsidR="00BE11BE" w:rsidRPr="00E077A4" w:rsidRDefault="00BE11BE" w:rsidP="00BE11BE">
      <w:pPr>
        <w:pStyle w:val="FootnoteText"/>
        <w:contextualSpacing/>
        <w:rPr>
          <w:sz w:val="16"/>
          <w:szCs w:val="16"/>
        </w:rPr>
      </w:pPr>
      <w:r w:rsidRPr="00E077A4">
        <w:rPr>
          <w:rStyle w:val="FootnoteReference"/>
          <w:sz w:val="16"/>
          <w:szCs w:val="16"/>
        </w:rPr>
        <w:footnoteRef/>
      </w:r>
      <w:r w:rsidRPr="00E077A4">
        <w:rPr>
          <w:sz w:val="16"/>
          <w:szCs w:val="16"/>
        </w:rPr>
        <w:t xml:space="preserve"> Telegraaf, 30 maart 2026, 'Waakhond fileert Haagse ontkenning: ’Hamas had wel degelijk vinger in de pap bij hulporganisaties’' (</w:t>
      </w:r>
      <w:bookmarkStart w:id="0" w:name="_Hlk227247303"/>
      <w:r w:rsidRPr="00E077A4">
        <w:rPr>
          <w:sz w:val="16"/>
          <w:szCs w:val="16"/>
        </w:rPr>
        <w:t>https://www.telegraaf.nl/binnenland/waakhond-fileert-haagse-ontkenning-hamas-had-wel-degelijk-vinger-in-de-pap-bij-hulporganisaties/144801534.html</w:t>
      </w:r>
      <w:bookmarkEnd w:id="0"/>
      <w:r w:rsidRPr="00E077A4">
        <w:rPr>
          <w:sz w:val="16"/>
          <w:szCs w:val="16"/>
        </w:rPr>
        <w:t>) </w:t>
      </w:r>
    </w:p>
  </w:footnote>
  <w:footnote w:id="2">
    <w:p w14:paraId="747E6DAC" w14:textId="77777777" w:rsidR="00BE11BE" w:rsidRPr="00E077A4" w:rsidRDefault="00BE11BE" w:rsidP="48C192EF">
      <w:pPr>
        <w:pStyle w:val="NoSpacing"/>
        <w:spacing w:line="276" w:lineRule="auto"/>
        <w:contextualSpacing/>
        <w:rPr>
          <w:rFonts w:ascii="Verdana" w:hAnsi="Verdana"/>
          <w:sz w:val="16"/>
          <w:szCs w:val="16"/>
          <w:lang w:val="en-US"/>
        </w:rPr>
      </w:pPr>
      <w:r w:rsidRPr="00E077A4">
        <w:rPr>
          <w:rStyle w:val="FootnoteReference"/>
          <w:rFonts w:ascii="Verdana" w:hAnsi="Verdana"/>
          <w:sz w:val="16"/>
          <w:szCs w:val="16"/>
        </w:rPr>
        <w:footnoteRef/>
      </w:r>
      <w:r w:rsidRPr="00E077A4">
        <w:rPr>
          <w:rFonts w:ascii="Verdana" w:hAnsi="Verdana"/>
          <w:sz w:val="16"/>
          <w:szCs w:val="16"/>
          <w:lang w:val="en-US"/>
        </w:rPr>
        <w:t xml:space="preserve"> NGO Monitor, 29 maart 2026. 'Analysis: How the Dutch Government is Evading Accountability for its Humanitarian Assistance Funding' (ngo-monitor.org/reports/analysis-how-the-dutch-government-is-evading-accountability-for-its-humanitarian-assistance-funding/)</w:t>
      </w:r>
      <w:r w:rsidRPr="00E077A4">
        <w:rPr>
          <w:rFonts w:ascii="Verdana" w:hAnsi="Verdana"/>
          <w:sz w:val="16"/>
          <w:szCs w:val="16"/>
          <w:lang w:val="en-US"/>
        </w:rPr>
        <w:br/>
      </w:r>
    </w:p>
    <w:p w14:paraId="6A3C9B0B" w14:textId="314246F6" w:rsidR="00BE11BE" w:rsidRPr="00E077A4" w:rsidRDefault="00BE11BE">
      <w:pPr>
        <w:pStyle w:val="FootnoteText"/>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7435" w14:textId="77777777" w:rsidR="001A69AB" w:rsidRDefault="001A69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3CC6" w14:textId="39B307AC" w:rsidR="00982996" w:rsidRDefault="00D97531">
    <w:r>
      <w:rPr>
        <w:noProof/>
      </w:rPr>
      <mc:AlternateContent>
        <mc:Choice Requires="wps">
          <w:drawing>
            <wp:anchor distT="0" distB="0" distL="0" distR="0" simplePos="0" relativeHeight="251658240" behindDoc="0" locked="1" layoutInCell="1" allowOverlap="1" wp14:anchorId="7B3C3CCA" wp14:editId="09E9F97F">
              <wp:simplePos x="0" y="0"/>
              <wp:positionH relativeFrom="page">
                <wp:posOffset>5924550</wp:posOffset>
              </wp:positionH>
              <wp:positionV relativeFrom="page">
                <wp:posOffset>1968500</wp:posOffset>
              </wp:positionV>
              <wp:extent cx="13525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2550" cy="8009890"/>
                      </a:xfrm>
                      <a:prstGeom prst="rect">
                        <a:avLst/>
                      </a:prstGeom>
                      <a:noFill/>
                    </wps:spPr>
                    <wps:txbx>
                      <w:txbxContent>
                        <w:p w14:paraId="7B3C3CFA" w14:textId="77777777" w:rsidR="00982996" w:rsidRDefault="00D97531">
                          <w:pPr>
                            <w:pStyle w:val="Referentiegegevensbold"/>
                          </w:pPr>
                          <w:r>
                            <w:t>Ministerie van Buitenlandse Zaken</w:t>
                          </w:r>
                        </w:p>
                        <w:p w14:paraId="7B3C3CFB" w14:textId="77777777" w:rsidR="00982996" w:rsidRDefault="00982996">
                          <w:pPr>
                            <w:pStyle w:val="WitregelW2"/>
                          </w:pPr>
                        </w:p>
                        <w:p w14:paraId="7B3C3CFC" w14:textId="77777777" w:rsidR="00982996" w:rsidRDefault="00D97531">
                          <w:pPr>
                            <w:pStyle w:val="Referentiegegevensbold"/>
                          </w:pPr>
                          <w:r>
                            <w:t>Onze referentie</w:t>
                          </w:r>
                        </w:p>
                        <w:p w14:paraId="7B3C3CFD" w14:textId="77777777" w:rsidR="00982996" w:rsidRDefault="00D97531">
                          <w:pPr>
                            <w:pStyle w:val="Referentiegegevens"/>
                          </w:pPr>
                          <w:r>
                            <w:t>BZ2626948</w:t>
                          </w:r>
                        </w:p>
                      </w:txbxContent>
                    </wps:txbx>
                    <wps:bodyPr vert="horz" wrap="square" lIns="0" tIns="0" rIns="0" bIns="0" anchor="t" anchorCtr="0"/>
                  </wps:wsp>
                </a:graphicData>
              </a:graphic>
              <wp14:sizeRelH relativeFrom="margin">
                <wp14:pctWidth>0</wp14:pctWidth>
              </wp14:sizeRelH>
            </wp:anchor>
          </w:drawing>
        </mc:Choice>
        <mc:Fallback>
          <w:pict>
            <v:shapetype w14:anchorId="7B3C3CCA" id="_x0000_t202" coordsize="21600,21600" o:spt="202" path="m,l,21600r21600,l21600,xe">
              <v:stroke joinstyle="miter"/>
              <v:path gradientshapeok="t" o:connecttype="rect"/>
            </v:shapetype>
            <v:shape id="41b1110a-80a4-11ea-b356-6230a4311406" o:spid="_x0000_s1026" type="#_x0000_t202" style="position:absolute;margin-left:466.5pt;margin-top:155pt;width:106.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" filled="f" stroked="f">
              <v:textbox inset="0,0,0,0">
                <w:txbxContent>
                  <w:p w14:paraId="7B3C3CFA" w14:textId="77777777" w:rsidR="00982996" w:rsidRDefault="00D97531">
                    <w:pPr>
                      <w:pStyle w:val="Referentiegegevensbold"/>
                    </w:pPr>
                    <w:r>
                      <w:t>Ministerie van Buitenlandse Zaken</w:t>
                    </w:r>
                  </w:p>
                  <w:p w14:paraId="7B3C3CFB" w14:textId="77777777" w:rsidR="00982996" w:rsidRDefault="00982996">
                    <w:pPr>
                      <w:pStyle w:val="WitregelW2"/>
                    </w:pPr>
                  </w:p>
                  <w:p w14:paraId="7B3C3CFC" w14:textId="77777777" w:rsidR="00982996" w:rsidRDefault="00D97531">
                    <w:pPr>
                      <w:pStyle w:val="Referentiegegevensbold"/>
                    </w:pPr>
                    <w:r>
                      <w:t>Onze referentie</w:t>
                    </w:r>
                  </w:p>
                  <w:p w14:paraId="7B3C3CFD" w14:textId="77777777" w:rsidR="00982996" w:rsidRDefault="00D97531">
                    <w:pPr>
                      <w:pStyle w:val="Referentiegegevens"/>
                    </w:pPr>
                    <w:r>
                      <w:t>BZ2626948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B3C3CCE" wp14:editId="243A285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3C3CFF" w14:textId="72085BB7" w:rsidR="00982996" w:rsidRDefault="00982996">
                          <w:pPr>
                            <w:pStyle w:val="Referentiegegevens"/>
                          </w:pPr>
                        </w:p>
                      </w:txbxContent>
                    </wps:txbx>
                    <wps:bodyPr vert="horz" wrap="square" lIns="0" tIns="0" rIns="0" bIns="0" anchor="t" anchorCtr="0"/>
                  </wps:wsp>
                </a:graphicData>
              </a:graphic>
            </wp:anchor>
          </w:drawing>
        </mc:Choice>
        <mc:Fallback>
          <w:pict>
            <v:shape w14:anchorId="7B3C3CCE"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B3C3CFF" w14:textId="72085BB7" w:rsidR="00982996" w:rsidRDefault="00982996">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C3CC8" w14:textId="4AC930B8" w:rsidR="00982996" w:rsidRDefault="00D97531">
    <w:pPr>
      <w:spacing w:after="7131" w:line="14" w:lineRule="exact"/>
    </w:pPr>
    <w:r>
      <w:rPr>
        <w:noProof/>
      </w:rPr>
      <mc:AlternateContent>
        <mc:Choice Requires="wps">
          <w:drawing>
            <wp:anchor distT="0" distB="0" distL="0" distR="0" simplePos="0" relativeHeight="251658243" behindDoc="0" locked="1" layoutInCell="1" allowOverlap="1" wp14:anchorId="7B3C3CD0" wp14:editId="7B3C3CD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B3C3D00" w14:textId="77777777" w:rsidR="00D97531" w:rsidRDefault="00D97531"/>
                      </w:txbxContent>
                    </wps:txbx>
                    <wps:bodyPr vert="horz" wrap="square" lIns="0" tIns="0" rIns="0" bIns="0" anchor="t" anchorCtr="0"/>
                  </wps:wsp>
                </a:graphicData>
              </a:graphic>
            </wp:anchor>
          </w:drawing>
        </mc:Choice>
        <mc:Fallback>
          <w:pict>
            <v:shapetype w14:anchorId="7B3C3CD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B3C3D00" w14:textId="77777777" w:rsidR="00D97531" w:rsidRDefault="00D9753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B3C3CD2" wp14:editId="7B3C3CD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3C3CE1" w14:textId="77777777" w:rsidR="00982996" w:rsidRDefault="00D97531">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B3C3CD2"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3C3CE1" w14:textId="77777777" w:rsidR="00982996" w:rsidRDefault="00D97531">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B3C3CD4" wp14:editId="3FBA0AD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7E0EC8A5" w14:textId="7183C624" w:rsidR="00E077A4" w:rsidRDefault="00E077A4" w:rsidP="00E077A4">
                          <w:r>
                            <w:t>Datum</w:t>
                          </w:r>
                          <w:r w:rsidR="001A69AB">
                            <w:t xml:space="preserve"> 15</w:t>
                          </w:r>
                          <w:r>
                            <w:t xml:space="preserve"> mei 2026</w:t>
                          </w:r>
                        </w:p>
                        <w:p w14:paraId="2D806D5C" w14:textId="6476FC81" w:rsidR="00E077A4" w:rsidRDefault="00E077A4" w:rsidP="00E077A4">
                          <w:r>
                            <w:t>Betreft Beantwoording vragen van de leden Lammers (Groep Markuszower) en Markuszower (Groep Markuszower) over het bericht ‘Waakhond fileert Haagse ontkenning’.</w:t>
                          </w:r>
                        </w:p>
                        <w:p w14:paraId="7B3C3CEA" w14:textId="77777777" w:rsidR="00982996" w:rsidRDefault="00982996"/>
                      </w:txbxContent>
                    </wps:txbx>
                    <wps:bodyPr vert="horz" wrap="square" lIns="0" tIns="0" rIns="0" bIns="0" anchor="t" anchorCtr="0"/>
                  </wps:wsp>
                </a:graphicData>
              </a:graphic>
            </wp:anchor>
          </w:drawing>
        </mc:Choice>
        <mc:Fallback>
          <w:pict>
            <v:shape w14:anchorId="7B3C3CD4"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7E0EC8A5" w14:textId="7183C624" w:rsidR="00E077A4" w:rsidRDefault="00E077A4" w:rsidP="00E077A4">
                    <w:r>
                      <w:t>Datum</w:t>
                    </w:r>
                    <w:r w:rsidR="001A69AB">
                      <w:t xml:space="preserve"> 15</w:t>
                    </w:r>
                    <w:r>
                      <w:t xml:space="preserve"> mei 2026</w:t>
                    </w:r>
                  </w:p>
                  <w:p w14:paraId="2D806D5C" w14:textId="6476FC81" w:rsidR="00E077A4" w:rsidRDefault="00E077A4" w:rsidP="00E077A4">
                    <w:r>
                      <w:t>Betreft Beantwoording vragen van de leden Lammers (Groep Markuszower) en Markuszower (Groep Markuszower) over het bericht ‘Waakhond fileert Haagse ontkenning’.</w:t>
                    </w:r>
                  </w:p>
                  <w:p w14:paraId="7B3C3CEA" w14:textId="77777777" w:rsidR="00982996" w:rsidRDefault="00982996"/>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B3C3CD6" wp14:editId="611C6346">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699AF85" w14:textId="77777777" w:rsidR="00E077A4" w:rsidRPr="00F51C07" w:rsidRDefault="00E077A4" w:rsidP="00E077A4">
                              <w:pPr>
                                <w:rPr>
                                  <w:b/>
                                  <w:sz w:val="13"/>
                                  <w:szCs w:val="13"/>
                                </w:rPr>
                              </w:pPr>
                              <w:r w:rsidRPr="00FC13FA">
                                <w:rPr>
                                  <w:b/>
                                  <w:sz w:val="13"/>
                                  <w:szCs w:val="13"/>
                                </w:rPr>
                                <w:t>Ministerie van Buitenlandse Zaken</w:t>
                              </w:r>
                            </w:p>
                          </w:sdtContent>
                        </w:sdt>
                        <w:p w14:paraId="20EF4DF8" w14:textId="77777777" w:rsidR="00E077A4" w:rsidRPr="00EE5E5D" w:rsidRDefault="00E077A4" w:rsidP="00E077A4">
                          <w:pPr>
                            <w:rPr>
                              <w:sz w:val="13"/>
                              <w:szCs w:val="13"/>
                            </w:rPr>
                          </w:pPr>
                          <w:r>
                            <w:rPr>
                              <w:sz w:val="13"/>
                              <w:szCs w:val="13"/>
                            </w:rPr>
                            <w:t>Rijnstraat 8</w:t>
                          </w:r>
                        </w:p>
                        <w:p w14:paraId="178EF5F8" w14:textId="77777777" w:rsidR="00E077A4" w:rsidRPr="0059764A" w:rsidRDefault="00E077A4" w:rsidP="00E077A4">
                          <w:pPr>
                            <w:rPr>
                              <w:sz w:val="13"/>
                              <w:szCs w:val="13"/>
                              <w:lang w:val="da-DK"/>
                            </w:rPr>
                          </w:pPr>
                          <w:r w:rsidRPr="0059764A">
                            <w:rPr>
                              <w:sz w:val="13"/>
                              <w:szCs w:val="13"/>
                              <w:lang w:val="da-DK"/>
                            </w:rPr>
                            <w:t>2515 XP Den Haag</w:t>
                          </w:r>
                        </w:p>
                        <w:p w14:paraId="627EDA86" w14:textId="77777777" w:rsidR="00E077A4" w:rsidRPr="0059764A" w:rsidRDefault="00E077A4" w:rsidP="00E077A4">
                          <w:pPr>
                            <w:rPr>
                              <w:sz w:val="13"/>
                              <w:szCs w:val="13"/>
                              <w:lang w:val="da-DK"/>
                            </w:rPr>
                          </w:pPr>
                          <w:r w:rsidRPr="0059764A">
                            <w:rPr>
                              <w:sz w:val="13"/>
                              <w:szCs w:val="13"/>
                              <w:lang w:val="da-DK"/>
                            </w:rPr>
                            <w:t>Postbus 20061</w:t>
                          </w:r>
                        </w:p>
                        <w:p w14:paraId="37921FB2" w14:textId="77777777" w:rsidR="00E077A4" w:rsidRPr="0059764A" w:rsidRDefault="00E077A4" w:rsidP="00E077A4">
                          <w:pPr>
                            <w:rPr>
                              <w:sz w:val="13"/>
                              <w:szCs w:val="13"/>
                              <w:lang w:val="da-DK"/>
                            </w:rPr>
                          </w:pPr>
                          <w:r w:rsidRPr="0059764A">
                            <w:rPr>
                              <w:sz w:val="13"/>
                              <w:szCs w:val="13"/>
                              <w:lang w:val="da-DK"/>
                            </w:rPr>
                            <w:t>Nederland</w:t>
                          </w:r>
                        </w:p>
                        <w:p w14:paraId="7B3C3CEC" w14:textId="77777777" w:rsidR="00982996" w:rsidRDefault="00982996">
                          <w:pPr>
                            <w:pStyle w:val="WitregelW1"/>
                          </w:pPr>
                        </w:p>
                        <w:p w14:paraId="7B3C3CED" w14:textId="77777777" w:rsidR="00982996" w:rsidRDefault="00D97531">
                          <w:pPr>
                            <w:pStyle w:val="Referentiegegevens"/>
                          </w:pPr>
                          <w:r>
                            <w:t xml:space="preserve"> </w:t>
                          </w:r>
                        </w:p>
                        <w:p w14:paraId="7B3C3CEE" w14:textId="77777777" w:rsidR="00982996" w:rsidRDefault="00D97531">
                          <w:pPr>
                            <w:pStyle w:val="Referentiegegevens"/>
                          </w:pPr>
                          <w:r>
                            <w:t>www.minbuza.nl</w:t>
                          </w:r>
                        </w:p>
                        <w:p w14:paraId="7B3C3CEF" w14:textId="77777777" w:rsidR="00982996" w:rsidRDefault="00982996">
                          <w:pPr>
                            <w:pStyle w:val="WitregelW2"/>
                          </w:pPr>
                        </w:p>
                        <w:p w14:paraId="7B3C3CF0" w14:textId="77777777" w:rsidR="00982996" w:rsidRDefault="00D97531">
                          <w:pPr>
                            <w:pStyle w:val="Referentiegegevensbold"/>
                          </w:pPr>
                          <w:r>
                            <w:t>Onze referentie</w:t>
                          </w:r>
                        </w:p>
                        <w:p w14:paraId="7B3C3CF1" w14:textId="77777777" w:rsidR="00982996" w:rsidRDefault="00D97531">
                          <w:pPr>
                            <w:pStyle w:val="Referentiegegevens"/>
                          </w:pPr>
                          <w:r>
                            <w:t>BZ2626948</w:t>
                          </w:r>
                        </w:p>
                        <w:p w14:paraId="7B3C3CF2" w14:textId="77777777" w:rsidR="00982996" w:rsidRDefault="00982996">
                          <w:pPr>
                            <w:pStyle w:val="WitregelW1"/>
                          </w:pPr>
                        </w:p>
                        <w:p w14:paraId="7B3C3CF3" w14:textId="77777777" w:rsidR="00982996" w:rsidRDefault="00D97531">
                          <w:pPr>
                            <w:pStyle w:val="Referentiegegevensbold"/>
                          </w:pPr>
                          <w:r>
                            <w:t>Uw referentie</w:t>
                          </w:r>
                        </w:p>
                        <w:p w14:paraId="7B3C3CF4" w14:textId="77777777" w:rsidR="00982996" w:rsidRDefault="00D97531">
                          <w:pPr>
                            <w:pStyle w:val="Referentiegegevens"/>
                          </w:pPr>
                          <w:r>
                            <w:t>2026Z07350</w:t>
                          </w:r>
                        </w:p>
                        <w:p w14:paraId="7B3C3CF5" w14:textId="77777777" w:rsidR="00982996" w:rsidRDefault="00982996">
                          <w:pPr>
                            <w:pStyle w:val="WitregelW1"/>
                          </w:pPr>
                        </w:p>
                        <w:p w14:paraId="7B3C3CF6" w14:textId="77777777" w:rsidR="00982996" w:rsidRDefault="00D97531">
                          <w:pPr>
                            <w:pStyle w:val="Referentiegegevensbold"/>
                          </w:pPr>
                          <w:r>
                            <w:t>Bijlage(n)</w:t>
                          </w:r>
                        </w:p>
                        <w:p w14:paraId="7B3C3CF7" w14:textId="77777777" w:rsidR="00982996" w:rsidRDefault="00D9753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B3C3CD6" id="41b10cd4-80a4-11ea-b356-6230a4311406" o:spid="_x0000_s1031" type="#_x0000_t202" style="position:absolute;margin-left:466.5pt;margin-top:155pt;width:107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699AF85" w14:textId="77777777" w:rsidR="00E077A4" w:rsidRPr="00F51C07" w:rsidRDefault="00E077A4" w:rsidP="00E077A4">
                        <w:pPr>
                          <w:rPr>
                            <w:b/>
                            <w:sz w:val="13"/>
                            <w:szCs w:val="13"/>
                          </w:rPr>
                        </w:pPr>
                        <w:r w:rsidRPr="00FC13FA">
                          <w:rPr>
                            <w:b/>
                            <w:sz w:val="13"/>
                            <w:szCs w:val="13"/>
                          </w:rPr>
                          <w:t>Ministerie van Buitenlandse Zaken</w:t>
                        </w:r>
                      </w:p>
                    </w:sdtContent>
                  </w:sdt>
                  <w:p w14:paraId="20EF4DF8" w14:textId="77777777" w:rsidR="00E077A4" w:rsidRPr="00EE5E5D" w:rsidRDefault="00E077A4" w:rsidP="00E077A4">
                    <w:pPr>
                      <w:rPr>
                        <w:sz w:val="13"/>
                        <w:szCs w:val="13"/>
                      </w:rPr>
                    </w:pPr>
                    <w:r>
                      <w:rPr>
                        <w:sz w:val="13"/>
                        <w:szCs w:val="13"/>
                      </w:rPr>
                      <w:t>Rijnstraat 8</w:t>
                    </w:r>
                  </w:p>
                  <w:p w14:paraId="178EF5F8" w14:textId="77777777" w:rsidR="00E077A4" w:rsidRPr="0059764A" w:rsidRDefault="00E077A4" w:rsidP="00E077A4">
                    <w:pPr>
                      <w:rPr>
                        <w:sz w:val="13"/>
                        <w:szCs w:val="13"/>
                        <w:lang w:val="da-DK"/>
                      </w:rPr>
                    </w:pPr>
                    <w:r w:rsidRPr="0059764A">
                      <w:rPr>
                        <w:sz w:val="13"/>
                        <w:szCs w:val="13"/>
                        <w:lang w:val="da-DK"/>
                      </w:rPr>
                      <w:t>2515 XP Den Haag</w:t>
                    </w:r>
                  </w:p>
                  <w:p w14:paraId="627EDA86" w14:textId="77777777" w:rsidR="00E077A4" w:rsidRPr="0059764A" w:rsidRDefault="00E077A4" w:rsidP="00E077A4">
                    <w:pPr>
                      <w:rPr>
                        <w:sz w:val="13"/>
                        <w:szCs w:val="13"/>
                        <w:lang w:val="da-DK"/>
                      </w:rPr>
                    </w:pPr>
                    <w:r w:rsidRPr="0059764A">
                      <w:rPr>
                        <w:sz w:val="13"/>
                        <w:szCs w:val="13"/>
                        <w:lang w:val="da-DK"/>
                      </w:rPr>
                      <w:t>Postbus 20061</w:t>
                    </w:r>
                  </w:p>
                  <w:p w14:paraId="37921FB2" w14:textId="77777777" w:rsidR="00E077A4" w:rsidRPr="0059764A" w:rsidRDefault="00E077A4" w:rsidP="00E077A4">
                    <w:pPr>
                      <w:rPr>
                        <w:sz w:val="13"/>
                        <w:szCs w:val="13"/>
                        <w:lang w:val="da-DK"/>
                      </w:rPr>
                    </w:pPr>
                    <w:r w:rsidRPr="0059764A">
                      <w:rPr>
                        <w:sz w:val="13"/>
                        <w:szCs w:val="13"/>
                        <w:lang w:val="da-DK"/>
                      </w:rPr>
                      <w:t>Nederland</w:t>
                    </w:r>
                  </w:p>
                  <w:p w14:paraId="7B3C3CEC" w14:textId="77777777" w:rsidR="00982996" w:rsidRDefault="00982996">
                    <w:pPr>
                      <w:pStyle w:val="WitregelW1"/>
                    </w:pPr>
                  </w:p>
                  <w:p w14:paraId="7B3C3CED" w14:textId="77777777" w:rsidR="00982996" w:rsidRDefault="00D97531">
                    <w:pPr>
                      <w:pStyle w:val="Referentiegegevens"/>
                    </w:pPr>
                    <w:r>
                      <w:t xml:space="preserve"> </w:t>
                    </w:r>
                  </w:p>
                  <w:p w14:paraId="7B3C3CEE" w14:textId="77777777" w:rsidR="00982996" w:rsidRDefault="00D97531">
                    <w:pPr>
                      <w:pStyle w:val="Referentiegegevens"/>
                    </w:pPr>
                    <w:r>
                      <w:t>www.minbuza.nl</w:t>
                    </w:r>
                  </w:p>
                  <w:p w14:paraId="7B3C3CEF" w14:textId="77777777" w:rsidR="00982996" w:rsidRDefault="00982996">
                    <w:pPr>
                      <w:pStyle w:val="WitregelW2"/>
                    </w:pPr>
                  </w:p>
                  <w:p w14:paraId="7B3C3CF0" w14:textId="77777777" w:rsidR="00982996" w:rsidRDefault="00D97531">
                    <w:pPr>
                      <w:pStyle w:val="Referentiegegevensbold"/>
                    </w:pPr>
                    <w:r>
                      <w:t>Onze referentie</w:t>
                    </w:r>
                  </w:p>
                  <w:p w14:paraId="7B3C3CF1" w14:textId="77777777" w:rsidR="00982996" w:rsidRDefault="00D97531">
                    <w:pPr>
                      <w:pStyle w:val="Referentiegegevens"/>
                    </w:pPr>
                    <w:r>
                      <w:t>BZ2626948</w:t>
                    </w:r>
                  </w:p>
                  <w:p w14:paraId="7B3C3CF2" w14:textId="77777777" w:rsidR="00982996" w:rsidRDefault="00982996">
                    <w:pPr>
                      <w:pStyle w:val="WitregelW1"/>
                    </w:pPr>
                  </w:p>
                  <w:p w14:paraId="7B3C3CF3" w14:textId="77777777" w:rsidR="00982996" w:rsidRDefault="00D97531">
                    <w:pPr>
                      <w:pStyle w:val="Referentiegegevensbold"/>
                    </w:pPr>
                    <w:r>
                      <w:t>Uw referentie</w:t>
                    </w:r>
                  </w:p>
                  <w:p w14:paraId="7B3C3CF4" w14:textId="77777777" w:rsidR="00982996" w:rsidRDefault="00D97531">
                    <w:pPr>
                      <w:pStyle w:val="Referentiegegevens"/>
                    </w:pPr>
                    <w:r>
                      <w:t>2026Z07350</w:t>
                    </w:r>
                  </w:p>
                  <w:p w14:paraId="7B3C3CF5" w14:textId="77777777" w:rsidR="00982996" w:rsidRDefault="00982996">
                    <w:pPr>
                      <w:pStyle w:val="WitregelW1"/>
                    </w:pPr>
                  </w:p>
                  <w:p w14:paraId="7B3C3CF6" w14:textId="77777777" w:rsidR="00982996" w:rsidRDefault="00D97531">
                    <w:pPr>
                      <w:pStyle w:val="Referentiegegevensbold"/>
                    </w:pPr>
                    <w:r>
                      <w:t>Bijlage(n)</w:t>
                    </w:r>
                  </w:p>
                  <w:p w14:paraId="7B3C3CF7" w14:textId="77777777" w:rsidR="00982996" w:rsidRDefault="00D9753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B3C3CDA" wp14:editId="235ED51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B3C3D06" w14:textId="77777777" w:rsidR="00D97531" w:rsidRDefault="00D97531"/>
                      </w:txbxContent>
                    </wps:txbx>
                    <wps:bodyPr vert="horz" wrap="square" lIns="0" tIns="0" rIns="0" bIns="0" anchor="t" anchorCtr="0"/>
                  </wps:wsp>
                </a:graphicData>
              </a:graphic>
            </wp:anchor>
          </w:drawing>
        </mc:Choice>
        <mc:Fallback>
          <w:pict>
            <v:shape w14:anchorId="7B3C3CDA"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B3C3D06" w14:textId="77777777" w:rsidR="00D97531" w:rsidRDefault="00D9753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B3C3CDC" wp14:editId="7B3C3CD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B3C3D08" w14:textId="77777777" w:rsidR="00D97531" w:rsidRDefault="00D97531"/>
                      </w:txbxContent>
                    </wps:txbx>
                    <wps:bodyPr vert="horz" wrap="square" lIns="0" tIns="0" rIns="0" bIns="0" anchor="t" anchorCtr="0"/>
                  </wps:wsp>
                </a:graphicData>
              </a:graphic>
            </wp:anchor>
          </w:drawing>
        </mc:Choice>
        <mc:Fallback>
          <w:pict>
            <v:shape w14:anchorId="7B3C3CDC"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B3C3D08" w14:textId="77777777" w:rsidR="00D97531" w:rsidRDefault="00D9753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B3C3CDE" wp14:editId="7B3C3CD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3C3CF9" w14:textId="77777777" w:rsidR="00982996" w:rsidRDefault="00D97531">
                          <w:pPr>
                            <w:spacing w:line="240" w:lineRule="auto"/>
                          </w:pPr>
                          <w:r>
                            <w:rPr>
                              <w:noProof/>
                            </w:rPr>
                            <w:drawing>
                              <wp:inline distT="0" distB="0" distL="0" distR="0" wp14:anchorId="7F11764D" wp14:editId="7B3C3D01">
                                <wp:extent cx="2339975" cy="1582834"/>
                                <wp:effectExtent l="0" t="0" r="0" b="0"/>
                                <wp:docPr id="1367568651"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3C3CDE"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B3C3CF9" w14:textId="77777777" w:rsidR="00982996" w:rsidRDefault="00D97531">
                    <w:pPr>
                      <w:spacing w:line="240" w:lineRule="auto"/>
                    </w:pPr>
                    <w:r>
                      <w:rPr>
                        <w:noProof/>
                      </w:rPr>
                      <w:drawing>
                        <wp:inline distT="0" distB="0" distL="0" distR="0" wp14:anchorId="7F11764D" wp14:editId="7B3C3D01">
                          <wp:extent cx="2339975" cy="1582834"/>
                          <wp:effectExtent l="0" t="0" r="0" b="0"/>
                          <wp:docPr id="1367568651"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128F7B"/>
    <w:multiLevelType w:val="multilevel"/>
    <w:tmpl w:val="2267B33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379386C"/>
    <w:multiLevelType w:val="multilevel"/>
    <w:tmpl w:val="EA37683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85C0F"/>
    <w:multiLevelType w:val="multilevel"/>
    <w:tmpl w:val="CF168E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517F627"/>
    <w:multiLevelType w:val="multilevel"/>
    <w:tmpl w:val="3862F00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6CD897F"/>
    <w:multiLevelType w:val="multilevel"/>
    <w:tmpl w:val="B356D3A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07870C6"/>
    <w:multiLevelType w:val="hybridMultilevel"/>
    <w:tmpl w:val="39AE2888"/>
    <w:lvl w:ilvl="0" w:tplc="37D072B6">
      <w:start w:val="1"/>
      <w:numFmt w:val="bullet"/>
      <w:lvlText w:val=""/>
      <w:lvlJc w:val="left"/>
      <w:pPr>
        <w:ind w:left="1440" w:hanging="360"/>
      </w:pPr>
      <w:rPr>
        <w:rFonts w:ascii="Symbol" w:hAnsi="Symbol"/>
      </w:rPr>
    </w:lvl>
    <w:lvl w:ilvl="1" w:tplc="19A67410">
      <w:start w:val="1"/>
      <w:numFmt w:val="bullet"/>
      <w:lvlText w:val=""/>
      <w:lvlJc w:val="left"/>
      <w:pPr>
        <w:ind w:left="1440" w:hanging="360"/>
      </w:pPr>
      <w:rPr>
        <w:rFonts w:ascii="Symbol" w:hAnsi="Symbol"/>
      </w:rPr>
    </w:lvl>
    <w:lvl w:ilvl="2" w:tplc="EFF2D53E">
      <w:start w:val="1"/>
      <w:numFmt w:val="bullet"/>
      <w:lvlText w:val=""/>
      <w:lvlJc w:val="left"/>
      <w:pPr>
        <w:ind w:left="1440" w:hanging="360"/>
      </w:pPr>
      <w:rPr>
        <w:rFonts w:ascii="Symbol" w:hAnsi="Symbol"/>
      </w:rPr>
    </w:lvl>
    <w:lvl w:ilvl="3" w:tplc="68308832">
      <w:start w:val="1"/>
      <w:numFmt w:val="bullet"/>
      <w:lvlText w:val=""/>
      <w:lvlJc w:val="left"/>
      <w:pPr>
        <w:ind w:left="1440" w:hanging="360"/>
      </w:pPr>
      <w:rPr>
        <w:rFonts w:ascii="Symbol" w:hAnsi="Symbol"/>
      </w:rPr>
    </w:lvl>
    <w:lvl w:ilvl="4" w:tplc="81EC9F56">
      <w:start w:val="1"/>
      <w:numFmt w:val="bullet"/>
      <w:lvlText w:val=""/>
      <w:lvlJc w:val="left"/>
      <w:pPr>
        <w:ind w:left="1440" w:hanging="360"/>
      </w:pPr>
      <w:rPr>
        <w:rFonts w:ascii="Symbol" w:hAnsi="Symbol"/>
      </w:rPr>
    </w:lvl>
    <w:lvl w:ilvl="5" w:tplc="2298803C">
      <w:start w:val="1"/>
      <w:numFmt w:val="bullet"/>
      <w:lvlText w:val=""/>
      <w:lvlJc w:val="left"/>
      <w:pPr>
        <w:ind w:left="1440" w:hanging="360"/>
      </w:pPr>
      <w:rPr>
        <w:rFonts w:ascii="Symbol" w:hAnsi="Symbol"/>
      </w:rPr>
    </w:lvl>
    <w:lvl w:ilvl="6" w:tplc="170EE166">
      <w:start w:val="1"/>
      <w:numFmt w:val="bullet"/>
      <w:lvlText w:val=""/>
      <w:lvlJc w:val="left"/>
      <w:pPr>
        <w:ind w:left="1440" w:hanging="360"/>
      </w:pPr>
      <w:rPr>
        <w:rFonts w:ascii="Symbol" w:hAnsi="Symbol"/>
      </w:rPr>
    </w:lvl>
    <w:lvl w:ilvl="7" w:tplc="B2284FBE">
      <w:start w:val="1"/>
      <w:numFmt w:val="bullet"/>
      <w:lvlText w:val=""/>
      <w:lvlJc w:val="left"/>
      <w:pPr>
        <w:ind w:left="1440" w:hanging="360"/>
      </w:pPr>
      <w:rPr>
        <w:rFonts w:ascii="Symbol" w:hAnsi="Symbol"/>
      </w:rPr>
    </w:lvl>
    <w:lvl w:ilvl="8" w:tplc="A60C9390">
      <w:start w:val="1"/>
      <w:numFmt w:val="bullet"/>
      <w:lvlText w:val=""/>
      <w:lvlJc w:val="left"/>
      <w:pPr>
        <w:ind w:left="1440" w:hanging="360"/>
      </w:pPr>
      <w:rPr>
        <w:rFonts w:ascii="Symbol" w:hAnsi="Symbol"/>
      </w:rPr>
    </w:lvl>
  </w:abstractNum>
  <w:num w:numId="1" w16cid:durableId="1115097784">
    <w:abstractNumId w:val="0"/>
  </w:num>
  <w:num w:numId="2" w16cid:durableId="848565720">
    <w:abstractNumId w:val="4"/>
  </w:num>
  <w:num w:numId="3" w16cid:durableId="31156560">
    <w:abstractNumId w:val="2"/>
  </w:num>
  <w:num w:numId="4" w16cid:durableId="1099059413">
    <w:abstractNumId w:val="3"/>
  </w:num>
  <w:num w:numId="5" w16cid:durableId="1182664938">
    <w:abstractNumId w:val="1"/>
  </w:num>
  <w:num w:numId="6" w16cid:durableId="8489142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96"/>
    <w:rsid w:val="00015A12"/>
    <w:rsid w:val="00060BF1"/>
    <w:rsid w:val="00062A23"/>
    <w:rsid w:val="00092E4C"/>
    <w:rsid w:val="000F0BF7"/>
    <w:rsid w:val="00115AAE"/>
    <w:rsid w:val="001236E8"/>
    <w:rsid w:val="00125DCA"/>
    <w:rsid w:val="00130BFC"/>
    <w:rsid w:val="00130E8A"/>
    <w:rsid w:val="00131409"/>
    <w:rsid w:val="00134492"/>
    <w:rsid w:val="001871E5"/>
    <w:rsid w:val="001A69AB"/>
    <w:rsid w:val="001D5E2E"/>
    <w:rsid w:val="001E50DA"/>
    <w:rsid w:val="00263ED6"/>
    <w:rsid w:val="0028199C"/>
    <w:rsid w:val="002878EA"/>
    <w:rsid w:val="002A4F0F"/>
    <w:rsid w:val="002A574E"/>
    <w:rsid w:val="002E54D1"/>
    <w:rsid w:val="00301740"/>
    <w:rsid w:val="00315C12"/>
    <w:rsid w:val="00332796"/>
    <w:rsid w:val="00333133"/>
    <w:rsid w:val="003632AA"/>
    <w:rsid w:val="00367C39"/>
    <w:rsid w:val="0038482E"/>
    <w:rsid w:val="003D14C0"/>
    <w:rsid w:val="003F46A9"/>
    <w:rsid w:val="00411BF0"/>
    <w:rsid w:val="004219E8"/>
    <w:rsid w:val="004438BE"/>
    <w:rsid w:val="004A2745"/>
    <w:rsid w:val="004A2933"/>
    <w:rsid w:val="004B2966"/>
    <w:rsid w:val="004E41B5"/>
    <w:rsid w:val="00521479"/>
    <w:rsid w:val="005340A1"/>
    <w:rsid w:val="005425E5"/>
    <w:rsid w:val="0057181E"/>
    <w:rsid w:val="0058013D"/>
    <w:rsid w:val="0059101E"/>
    <w:rsid w:val="005B1635"/>
    <w:rsid w:val="005C0905"/>
    <w:rsid w:val="005C5B3D"/>
    <w:rsid w:val="005C5E94"/>
    <w:rsid w:val="005E07BF"/>
    <w:rsid w:val="006173A7"/>
    <w:rsid w:val="006408BF"/>
    <w:rsid w:val="00674E96"/>
    <w:rsid w:val="00696E99"/>
    <w:rsid w:val="006C467C"/>
    <w:rsid w:val="007057DC"/>
    <w:rsid w:val="0070580A"/>
    <w:rsid w:val="00774A9C"/>
    <w:rsid w:val="00776F0A"/>
    <w:rsid w:val="007C38BA"/>
    <w:rsid w:val="008216D3"/>
    <w:rsid w:val="008315F9"/>
    <w:rsid w:val="00840D24"/>
    <w:rsid w:val="00872B02"/>
    <w:rsid w:val="008B57D9"/>
    <w:rsid w:val="00902ED8"/>
    <w:rsid w:val="00982996"/>
    <w:rsid w:val="009906A9"/>
    <w:rsid w:val="009B3B16"/>
    <w:rsid w:val="009E037D"/>
    <w:rsid w:val="00A2443D"/>
    <w:rsid w:val="00A449C3"/>
    <w:rsid w:val="00A45173"/>
    <w:rsid w:val="00A9548A"/>
    <w:rsid w:val="00AC035A"/>
    <w:rsid w:val="00AD3153"/>
    <w:rsid w:val="00AE58AA"/>
    <w:rsid w:val="00B27674"/>
    <w:rsid w:val="00B53AE6"/>
    <w:rsid w:val="00BB512A"/>
    <w:rsid w:val="00BE11BE"/>
    <w:rsid w:val="00BF65D7"/>
    <w:rsid w:val="00C016D8"/>
    <w:rsid w:val="00C3209A"/>
    <w:rsid w:val="00C40611"/>
    <w:rsid w:val="00C45518"/>
    <w:rsid w:val="00C61B4D"/>
    <w:rsid w:val="00CD2C77"/>
    <w:rsid w:val="00D43244"/>
    <w:rsid w:val="00D94299"/>
    <w:rsid w:val="00D97531"/>
    <w:rsid w:val="00DA511C"/>
    <w:rsid w:val="00DA79D8"/>
    <w:rsid w:val="00DB68FE"/>
    <w:rsid w:val="00DD3285"/>
    <w:rsid w:val="00E077A4"/>
    <w:rsid w:val="00E2179B"/>
    <w:rsid w:val="00E3183F"/>
    <w:rsid w:val="00EB2B16"/>
    <w:rsid w:val="00EC2A49"/>
    <w:rsid w:val="00ED3633"/>
    <w:rsid w:val="00EE76B9"/>
    <w:rsid w:val="00F01207"/>
    <w:rsid w:val="00F540F4"/>
    <w:rsid w:val="00F57AB3"/>
    <w:rsid w:val="00F6015B"/>
    <w:rsid w:val="00F82DA7"/>
    <w:rsid w:val="00F914BB"/>
    <w:rsid w:val="00FD72B4"/>
    <w:rsid w:val="1625F76F"/>
    <w:rsid w:val="2CE6716B"/>
    <w:rsid w:val="3E09BC54"/>
    <w:rsid w:val="48C192EF"/>
    <w:rsid w:val="50CFBC28"/>
    <w:rsid w:val="56F10E8D"/>
    <w:rsid w:val="69B742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C3C9E"/>
  <w15:docId w15:val="{6397E0AD-0DF1-4568-AF3D-7D8622B1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E11BE"/>
    <w:pPr>
      <w:spacing w:line="240" w:lineRule="auto"/>
    </w:pPr>
    <w:rPr>
      <w:sz w:val="20"/>
      <w:szCs w:val="20"/>
    </w:rPr>
  </w:style>
  <w:style w:type="character" w:customStyle="1" w:styleId="FootnoteTextChar">
    <w:name w:val="Footnote Text Char"/>
    <w:basedOn w:val="DefaultParagraphFont"/>
    <w:link w:val="FootnoteText"/>
    <w:uiPriority w:val="99"/>
    <w:semiHidden/>
    <w:rsid w:val="00BE11BE"/>
    <w:rPr>
      <w:rFonts w:ascii="Verdana" w:hAnsi="Verdana"/>
      <w:color w:val="000000"/>
    </w:rPr>
  </w:style>
  <w:style w:type="character" w:styleId="FootnoteReference">
    <w:name w:val="footnote reference"/>
    <w:basedOn w:val="DefaultParagraphFont"/>
    <w:uiPriority w:val="99"/>
    <w:semiHidden/>
    <w:unhideWhenUsed/>
    <w:rsid w:val="00BE11BE"/>
    <w:rPr>
      <w:vertAlign w:val="superscript"/>
    </w:rPr>
  </w:style>
  <w:style w:type="paragraph" w:styleId="NoSpacing">
    <w:name w:val="No Spacing"/>
    <w:uiPriority w:val="1"/>
    <w:qFormat/>
    <w:rsid w:val="00BE11BE"/>
    <w:pPr>
      <w:autoSpaceDN/>
      <w:textAlignment w:val="auto"/>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43244"/>
    <w:rPr>
      <w:b/>
      <w:bCs/>
    </w:rPr>
  </w:style>
  <w:style w:type="character" w:customStyle="1" w:styleId="CommentSubjectChar">
    <w:name w:val="Comment Subject Char"/>
    <w:basedOn w:val="CommentTextChar"/>
    <w:link w:val="CommentSubject"/>
    <w:uiPriority w:val="99"/>
    <w:semiHidden/>
    <w:rsid w:val="00D43244"/>
    <w:rPr>
      <w:rFonts w:ascii="Verdana" w:hAnsi="Verdana"/>
      <w:b/>
      <w:bCs/>
      <w:color w:val="000000"/>
    </w:rPr>
  </w:style>
  <w:style w:type="paragraph" w:styleId="Header">
    <w:name w:val="header"/>
    <w:basedOn w:val="Normal"/>
    <w:link w:val="HeaderChar"/>
    <w:uiPriority w:val="99"/>
    <w:unhideWhenUsed/>
    <w:rsid w:val="00EC2A49"/>
    <w:pPr>
      <w:tabs>
        <w:tab w:val="center" w:pos="4513"/>
        <w:tab w:val="right" w:pos="9026"/>
      </w:tabs>
      <w:spacing w:line="240" w:lineRule="auto"/>
    </w:pPr>
  </w:style>
  <w:style w:type="character" w:customStyle="1" w:styleId="HeaderChar">
    <w:name w:val="Header Char"/>
    <w:basedOn w:val="DefaultParagraphFont"/>
    <w:link w:val="Header"/>
    <w:uiPriority w:val="99"/>
    <w:rsid w:val="00EC2A49"/>
    <w:rPr>
      <w:rFonts w:ascii="Verdana" w:hAnsi="Verdana"/>
      <w:color w:val="000000"/>
      <w:sz w:val="18"/>
      <w:szCs w:val="18"/>
    </w:rPr>
  </w:style>
  <w:style w:type="paragraph" w:styleId="Footer">
    <w:name w:val="footer"/>
    <w:basedOn w:val="Normal"/>
    <w:link w:val="FooterChar"/>
    <w:uiPriority w:val="99"/>
    <w:unhideWhenUsed/>
    <w:rsid w:val="00EC2A49"/>
    <w:pPr>
      <w:tabs>
        <w:tab w:val="center" w:pos="4513"/>
        <w:tab w:val="right" w:pos="9026"/>
      </w:tabs>
      <w:spacing w:line="240" w:lineRule="auto"/>
    </w:pPr>
  </w:style>
  <w:style w:type="character" w:customStyle="1" w:styleId="FooterChar">
    <w:name w:val="Footer Char"/>
    <w:basedOn w:val="DefaultParagraphFont"/>
    <w:link w:val="Footer"/>
    <w:uiPriority w:val="99"/>
    <w:rsid w:val="00EC2A49"/>
    <w:rPr>
      <w:rFonts w:ascii="Verdana" w:hAnsi="Verdana"/>
      <w:color w:val="000000"/>
      <w:sz w:val="18"/>
      <w:szCs w:val="18"/>
    </w:rPr>
  </w:style>
  <w:style w:type="paragraph" w:customStyle="1" w:styleId="Citaat1">
    <w:name w:val="Citaat1"/>
    <w:basedOn w:val="Normal"/>
    <w:next w:val="Normal"/>
    <w:uiPriority w:val="98"/>
    <w:qFormat/>
    <w:rsid w:val="00263ED6"/>
    <w:pPr>
      <w:spacing w:before="200" w:after="160"/>
      <w:ind w:left="861"/>
      <w:jc w:val="center"/>
    </w:pPr>
    <w:rPr>
      <w:i/>
      <w:color w:val="404040"/>
    </w:rPr>
  </w:style>
  <w:style w:type="paragraph" w:customStyle="1" w:styleId="Geenafstand1">
    <w:name w:val="Geen afstand1"/>
    <w:basedOn w:val="Normal"/>
    <w:next w:val="Normal"/>
    <w:uiPriority w:val="98"/>
    <w:qFormat/>
    <w:rsid w:val="00263ED6"/>
    <w:pPr>
      <w:spacing w:line="180" w:lineRule="exact"/>
    </w:pPr>
  </w:style>
  <w:style w:type="paragraph" w:customStyle="1" w:styleId="Intensievebenadrukking1">
    <w:name w:val="Intensieve benadrukking1"/>
    <w:basedOn w:val="Normal"/>
    <w:next w:val="Normal"/>
    <w:uiPriority w:val="98"/>
    <w:qFormat/>
    <w:rsid w:val="00263ED6"/>
    <w:rPr>
      <w:i/>
      <w:color w:val="4F81BD"/>
    </w:rPr>
  </w:style>
  <w:style w:type="paragraph" w:customStyle="1" w:styleId="Intensieveverwijzing1">
    <w:name w:val="Intensieve verwijzing1"/>
    <w:basedOn w:val="Normal"/>
    <w:next w:val="Normal"/>
    <w:uiPriority w:val="98"/>
    <w:qFormat/>
    <w:rsid w:val="00263ED6"/>
    <w:rPr>
      <w:b/>
      <w:smallCaps/>
      <w:color w:val="4F81BD"/>
      <w:spacing w:val="5"/>
    </w:rPr>
  </w:style>
  <w:style w:type="paragraph" w:customStyle="1" w:styleId="Kop11">
    <w:name w:val="Kop 11"/>
    <w:basedOn w:val="Normal"/>
    <w:next w:val="Normal"/>
    <w:qFormat/>
    <w:rsid w:val="00263ED6"/>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263ED6"/>
    <w:pPr>
      <w:tabs>
        <w:tab w:val="left" w:pos="0"/>
      </w:tabs>
      <w:spacing w:before="240"/>
    </w:pPr>
    <w:rPr>
      <w:i/>
    </w:rPr>
  </w:style>
  <w:style w:type="paragraph" w:customStyle="1" w:styleId="Kop31">
    <w:name w:val="Kop 31"/>
    <w:basedOn w:val="Normal"/>
    <w:next w:val="Normal"/>
    <w:uiPriority w:val="2"/>
    <w:qFormat/>
    <w:rsid w:val="00263ED6"/>
    <w:pPr>
      <w:tabs>
        <w:tab w:val="left" w:pos="0"/>
      </w:tabs>
      <w:spacing w:before="240"/>
      <w:ind w:left="-1120"/>
    </w:pPr>
  </w:style>
  <w:style w:type="paragraph" w:customStyle="1" w:styleId="Kop41">
    <w:name w:val="Kop 41"/>
    <w:basedOn w:val="Normal"/>
    <w:next w:val="Normal"/>
    <w:uiPriority w:val="3"/>
    <w:qFormat/>
    <w:rsid w:val="00263ED6"/>
    <w:pPr>
      <w:tabs>
        <w:tab w:val="left" w:pos="0"/>
      </w:tabs>
      <w:spacing w:before="240"/>
      <w:ind w:left="-1120"/>
    </w:pPr>
  </w:style>
  <w:style w:type="paragraph" w:customStyle="1" w:styleId="Kop51">
    <w:name w:val="Kop 51"/>
    <w:basedOn w:val="Normal"/>
    <w:next w:val="Normal"/>
    <w:rsid w:val="00263ED6"/>
    <w:pPr>
      <w:spacing w:line="320" w:lineRule="exact"/>
    </w:pPr>
    <w:rPr>
      <w:sz w:val="24"/>
      <w:szCs w:val="24"/>
    </w:rPr>
  </w:style>
  <w:style w:type="paragraph" w:customStyle="1" w:styleId="Ondertitel1">
    <w:name w:val="Ondertitel1"/>
    <w:basedOn w:val="Normal"/>
    <w:next w:val="Normal"/>
    <w:uiPriority w:val="8"/>
    <w:qFormat/>
    <w:rsid w:val="00263ED6"/>
    <w:pPr>
      <w:spacing w:line="320" w:lineRule="atLeast"/>
    </w:pPr>
    <w:rPr>
      <w:sz w:val="24"/>
      <w:szCs w:val="24"/>
    </w:rPr>
  </w:style>
  <w:style w:type="paragraph" w:customStyle="1" w:styleId="Subtielebenadrukking1">
    <w:name w:val="Subtiele benadrukking1"/>
    <w:basedOn w:val="Normal"/>
    <w:next w:val="Normal"/>
    <w:uiPriority w:val="98"/>
    <w:qFormat/>
    <w:rsid w:val="00263ED6"/>
    <w:rPr>
      <w:i/>
      <w:color w:val="404040"/>
    </w:rPr>
  </w:style>
  <w:style w:type="paragraph" w:customStyle="1" w:styleId="Subtieleverwijzing1">
    <w:name w:val="Subtiele verwijzing1"/>
    <w:basedOn w:val="Normal"/>
    <w:next w:val="Normal"/>
    <w:uiPriority w:val="98"/>
    <w:qFormat/>
    <w:rsid w:val="00263ED6"/>
    <w:rPr>
      <w:smallCaps/>
      <w:color w:val="404040"/>
    </w:rPr>
  </w:style>
  <w:style w:type="table" w:customStyle="1" w:styleId="Tabelraster1">
    <w:name w:val="Tabelraster1"/>
    <w:rsid w:val="00263ED6"/>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263ED6"/>
    <w:pPr>
      <w:spacing w:line="320" w:lineRule="atLeast"/>
    </w:pPr>
    <w:rPr>
      <w:b/>
      <w:sz w:val="24"/>
      <w:szCs w:val="24"/>
    </w:rPr>
  </w:style>
  <w:style w:type="paragraph" w:customStyle="1" w:styleId="Titelvanboek1">
    <w:name w:val="Titel van boek1"/>
    <w:basedOn w:val="Normal"/>
    <w:next w:val="Normal"/>
    <w:uiPriority w:val="98"/>
    <w:qFormat/>
    <w:rsid w:val="00263ED6"/>
    <w:rPr>
      <w:b/>
      <w:i/>
      <w:spacing w:val="5"/>
    </w:rPr>
  </w:style>
  <w:style w:type="paragraph" w:styleId="Revision">
    <w:name w:val="Revision"/>
    <w:hidden/>
    <w:uiPriority w:val="99"/>
    <w:semiHidden/>
    <w:rsid w:val="00B2767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1048</ap:Words>
  <ap:Characters>5768</ap:Characters>
  <ap:DocSecurity>0</ap:DocSecurity>
  <ap:Lines>48</ap:Lines>
  <ap:Paragraphs>13</ap:Paragraphs>
  <ap:ScaleCrop>false</ap:ScaleCrop>
  <ap:HeadingPairs>
    <vt:vector baseType="variant" size="2">
      <vt:variant>
        <vt:lpstr>Title</vt:lpstr>
      </vt:variant>
      <vt:variant>
        <vt:i4>1</vt:i4>
      </vt:variant>
    </vt:vector>
  </ap:HeadingPairs>
  <ap:TitlesOfParts>
    <vt:vector baseType="lpstr" size="1">
      <vt:lpstr>Vragen over het bericht ‘Waakhond fileert Haags</vt:lpstr>
    </vt:vector>
  </ap:TitlesOfParts>
  <ap:LinksUpToDate>false</ap:LinksUpToDate>
  <ap:CharactersWithSpaces>6803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2026-05-12T13:37:00.0000000Z</lastPrinted>
  <dcterms:created xsi:type="dcterms:W3CDTF">2026-05-15T10:21:00.0000000Z</dcterms:created>
  <dcterms:modified xsi:type="dcterms:W3CDTF">2026-05-15T10:22:00.0000000Z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https://247.plaza.buzaservices.nl/subject/PV-SK2026022026/BZ2626948/Antwoord%20kamervraag%20-%20Vragen%20van%20de%20leden%20Lammers%20en%20Markuszower%20aan%20R%20over%20-%20Hamas%20had%20wel%20degelijk%20vinger%20in%20de%20pap.docx, </vt:lpwstr>
  </property>
  <property fmtid="{D5CDD505-2E9C-101B-9397-08002B2CF9AE}" pid="24" name="_dlc_DocIdItemGuid">
    <vt:lpwstr>ed6e1b8b-1a1e-4136-aa50-8ca2c69f9167</vt:lpwstr>
  </property>
  <property fmtid="{D5CDD505-2E9C-101B-9397-08002B2CF9AE}" pid="25" name="_docset_NoMedatataSyncRequired">
    <vt:lpwstr>False</vt:lpwstr>
  </property>
</Properties>
</file>