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BAE" w:rsidRDefault="00E52BAE" w14:paraId="7F790091" w14:textId="2BC902BA">
      <w:pPr>
        <w:rPr>
          <w:b/>
        </w:rPr>
      </w:pPr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Pr="00437377" w:rsidR="00B13EA6" w:rsidRDefault="00B13EA6" w14:paraId="08289029" w14:textId="77777777">
      <w:pPr>
        <w:rPr>
          <w:b/>
        </w:rPr>
      </w:pPr>
    </w:p>
    <w:tbl>
      <w:tblPr>
        <w:tblStyle w:val="Tabelraster"/>
        <w:tblW w:w="9484" w:type="dxa"/>
        <w:tblLook w:val="01E0" w:firstRow="1" w:lastRow="1" w:firstColumn="1" w:lastColumn="1" w:noHBand="0" w:noVBand="0"/>
      </w:tblPr>
      <w:tblGrid>
        <w:gridCol w:w="2689"/>
        <w:gridCol w:w="6795"/>
      </w:tblGrid>
      <w:tr w:rsidRPr="00F00AB5" w:rsidR="00E52BAE" w:rsidTr="00654E1F" w14:paraId="0C5272EA" w14:textId="77777777">
        <w:tc>
          <w:tcPr>
            <w:tcW w:w="2689" w:type="dxa"/>
          </w:tcPr>
          <w:p w:rsidRPr="000276CD" w:rsidR="00E52BAE" w:rsidP="00F00AB5" w:rsidRDefault="00E52BAE" w14:paraId="6017C6DD" w14:textId="7381D0A3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F00AB5">
              <w:rPr>
                <w:rFonts w:cs="Arial"/>
                <w:b/>
                <w:iCs/>
                <w:szCs w:val="22"/>
              </w:rPr>
              <w:t>Initiatiefnemer</w:t>
            </w:r>
            <w:r w:rsidRPr="00F00AB5" w:rsidR="00902265">
              <w:rPr>
                <w:rFonts w:cs="Arial"/>
                <w:b/>
                <w:iCs/>
                <w:szCs w:val="22"/>
              </w:rPr>
              <w:t>(s)</w:t>
            </w:r>
            <w:r w:rsidRPr="00F00AB5">
              <w:rPr>
                <w:rFonts w:cs="Arial"/>
                <w:b/>
                <w:iCs/>
                <w:szCs w:val="22"/>
              </w:rPr>
              <w:t>:</w:t>
            </w:r>
            <w:r w:rsidR="000276CD">
              <w:rPr>
                <w:rFonts w:cs="Arial"/>
                <w:b/>
                <w:iCs/>
                <w:szCs w:val="22"/>
              </w:rPr>
              <w:t xml:space="preserve"> </w:t>
            </w:r>
          </w:p>
        </w:tc>
        <w:tc>
          <w:tcPr>
            <w:tcW w:w="6795" w:type="dxa"/>
          </w:tcPr>
          <w:p w:rsidRPr="00F00AB5" w:rsidR="00E52BAE" w:rsidP="00F00AB5" w:rsidRDefault="00E87E3F" w14:paraId="0B3506CC" w14:textId="0E6CC563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Maarten Goudzwaard</w:t>
            </w:r>
          </w:p>
        </w:tc>
      </w:tr>
      <w:tr w:rsidRPr="00F00AB5" w:rsidR="00E52BAE" w:rsidTr="00654E1F" w14:paraId="2D09DBB5" w14:textId="77777777">
        <w:tc>
          <w:tcPr>
            <w:tcW w:w="2689" w:type="dxa"/>
          </w:tcPr>
          <w:p w:rsidRPr="00F00AB5" w:rsidR="00E52BAE" w:rsidP="00F00AB5" w:rsidRDefault="00E52BAE" w14:paraId="520F3454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795" w:type="dxa"/>
          </w:tcPr>
          <w:p w:rsidRPr="00F00AB5" w:rsidR="00E52BAE" w:rsidP="00F00AB5" w:rsidRDefault="00E52BAE" w14:paraId="2C5752A2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F00AB5" w:rsidR="00A34412" w:rsidTr="00654E1F" w14:paraId="1EFD7095" w14:textId="77777777">
        <w:tc>
          <w:tcPr>
            <w:tcW w:w="2689" w:type="dxa"/>
          </w:tcPr>
          <w:p w:rsidRPr="00F00AB5" w:rsidR="00A34412" w:rsidP="00F00AB5" w:rsidRDefault="00A34412" w14:paraId="6E3E73D6" w14:textId="3165D8B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00AB5">
              <w:rPr>
                <w:rFonts w:cs="Arial"/>
                <w:b/>
                <w:iCs/>
                <w:szCs w:val="22"/>
              </w:rPr>
              <w:t>Rondetafelgesprek / Hoorzitting:</w:t>
            </w:r>
            <w:r w:rsidR="000276CD">
              <w:rPr>
                <w:rFonts w:cs="Arial"/>
                <w:b/>
                <w:iCs/>
                <w:szCs w:val="22"/>
              </w:rPr>
              <w:t xml:space="preserve"> </w:t>
            </w:r>
          </w:p>
        </w:tc>
        <w:tc>
          <w:tcPr>
            <w:tcW w:w="6795" w:type="dxa"/>
          </w:tcPr>
          <w:p w:rsidRPr="000276CD" w:rsidR="000276CD" w:rsidP="000276CD" w:rsidRDefault="000276CD" w14:paraId="50A23A3D" w14:textId="7777777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 xml:space="preserve">Rondetafelgesprek </w:t>
            </w:r>
          </w:p>
          <w:p w:rsidRPr="00F00AB5" w:rsidR="00A34412" w:rsidP="00F00AB5" w:rsidRDefault="00A34412" w14:paraId="6CEEC4B6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F00AB5" w:rsidR="00A34412" w:rsidTr="00654E1F" w14:paraId="63CC5EBB" w14:textId="77777777">
        <w:tc>
          <w:tcPr>
            <w:tcW w:w="2689" w:type="dxa"/>
          </w:tcPr>
          <w:p w:rsidRPr="00F00AB5" w:rsidR="000276CD" w:rsidP="000276CD" w:rsidRDefault="000276CD" w14:paraId="7BD4BE58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795" w:type="dxa"/>
          </w:tcPr>
          <w:p w:rsidRPr="00F00AB5" w:rsidR="00A34412" w:rsidP="00F00AB5" w:rsidRDefault="00A34412" w14:paraId="2B973B5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F00AB5" w:rsidR="00A34412" w:rsidTr="00654E1F" w14:paraId="526D4914" w14:textId="77777777">
        <w:tc>
          <w:tcPr>
            <w:tcW w:w="2689" w:type="dxa"/>
          </w:tcPr>
          <w:p w:rsidRPr="00F00AB5" w:rsidR="00A34412" w:rsidP="00F00AB5" w:rsidRDefault="00A34412" w14:paraId="325B1BE1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00AB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795" w:type="dxa"/>
          </w:tcPr>
          <w:p w:rsidRPr="000276CD" w:rsidR="00A34412" w:rsidP="00F00AB5" w:rsidRDefault="000276CD" w14:paraId="6C494873" w14:textId="4F7BD148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Openbaar</w:t>
            </w:r>
          </w:p>
        </w:tc>
      </w:tr>
      <w:tr w:rsidRPr="00F00AB5" w:rsidR="00A34412" w:rsidTr="00654E1F" w14:paraId="7448CEB5" w14:textId="77777777">
        <w:tc>
          <w:tcPr>
            <w:tcW w:w="2689" w:type="dxa"/>
          </w:tcPr>
          <w:p w:rsidRPr="00F00AB5" w:rsidR="000276CD" w:rsidP="000276CD" w:rsidRDefault="000276CD" w14:paraId="45997449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795" w:type="dxa"/>
          </w:tcPr>
          <w:p w:rsidRPr="00F00AB5" w:rsidR="00A34412" w:rsidP="00F00AB5" w:rsidRDefault="00A34412" w14:paraId="2B0EDD3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F00AB5" w:rsidR="00E52BAE" w:rsidTr="00654E1F" w14:paraId="750B444E" w14:textId="77777777">
        <w:tc>
          <w:tcPr>
            <w:tcW w:w="2689" w:type="dxa"/>
          </w:tcPr>
          <w:p w:rsidRPr="00F00AB5" w:rsidR="00E52BAE" w:rsidP="00F00AB5" w:rsidRDefault="00E52BAE" w14:paraId="282EE626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00AB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795" w:type="dxa"/>
          </w:tcPr>
          <w:p w:rsidRPr="000276CD" w:rsidR="00E52BAE" w:rsidP="00F00AB5" w:rsidRDefault="00E87E3F" w14:paraId="2A4004F7" w14:textId="345F9A3C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proofErr w:type="spellStart"/>
            <w:r>
              <w:rPr>
                <w:rFonts w:cs="Arial"/>
                <w:bCs/>
                <w:iCs/>
                <w:szCs w:val="22"/>
              </w:rPr>
              <w:t>Sustainable</w:t>
            </w:r>
            <w:proofErr w:type="spellEnd"/>
            <w:r>
              <w:rPr>
                <w:rFonts w:cs="Arial"/>
                <w:bCs/>
                <w:iCs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22"/>
              </w:rPr>
              <w:t>Aviation</w:t>
            </w:r>
            <w:proofErr w:type="spellEnd"/>
            <w:r>
              <w:rPr>
                <w:rFonts w:cs="Arial"/>
                <w:bCs/>
                <w:iCs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Cs w:val="22"/>
              </w:rPr>
              <w:t>Fuel</w:t>
            </w:r>
            <w:proofErr w:type="spellEnd"/>
            <w:r>
              <w:rPr>
                <w:rFonts w:cs="Arial"/>
                <w:bCs/>
                <w:iCs/>
                <w:szCs w:val="22"/>
              </w:rPr>
              <w:t xml:space="preserve"> (SAF)</w:t>
            </w:r>
          </w:p>
        </w:tc>
      </w:tr>
      <w:tr w:rsidRPr="00F00AB5" w:rsidR="00E52BAE" w:rsidTr="00654E1F" w14:paraId="42B54F6F" w14:textId="77777777">
        <w:tc>
          <w:tcPr>
            <w:tcW w:w="2689" w:type="dxa"/>
          </w:tcPr>
          <w:p w:rsidRPr="00F00AB5" w:rsidR="000276CD" w:rsidP="000276CD" w:rsidRDefault="000276CD" w14:paraId="4C48569A" w14:textId="7BF5584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795" w:type="dxa"/>
          </w:tcPr>
          <w:p w:rsidRPr="00F00AB5" w:rsidR="00E52BAE" w:rsidP="00F00AB5" w:rsidRDefault="00E52BAE" w14:paraId="0E2F2BF0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654E1F" w:rsidR="00E52BAE" w:rsidTr="00654E1F" w14:paraId="3DA04477" w14:textId="77777777">
        <w:tc>
          <w:tcPr>
            <w:tcW w:w="2689" w:type="dxa"/>
          </w:tcPr>
          <w:p w:rsidR="00E52BAE" w:rsidP="00F00AB5" w:rsidRDefault="00E52BAE" w14:paraId="2584AE0C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00AB5">
              <w:rPr>
                <w:rFonts w:cs="Arial"/>
                <w:b/>
                <w:iCs/>
                <w:szCs w:val="22"/>
              </w:rPr>
              <w:t>Deelvragen</w:t>
            </w:r>
            <w:r w:rsidRPr="00F00AB5" w:rsidR="00DB418F">
              <w:rPr>
                <w:rFonts w:cs="Arial"/>
                <w:b/>
                <w:iCs/>
                <w:szCs w:val="22"/>
              </w:rPr>
              <w:t xml:space="preserve"> en doel</w:t>
            </w:r>
            <w:r w:rsidRPr="00F00AB5">
              <w:rPr>
                <w:rFonts w:cs="Arial"/>
                <w:b/>
                <w:iCs/>
                <w:szCs w:val="22"/>
              </w:rPr>
              <w:t>:</w:t>
            </w:r>
          </w:p>
          <w:p w:rsidRPr="000276CD" w:rsidR="000276CD" w:rsidP="00F00AB5" w:rsidRDefault="000276CD" w14:paraId="40B52679" w14:textId="2A8610EE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6795" w:type="dxa"/>
          </w:tcPr>
          <w:p w:rsidR="00E87E3F" w:rsidP="007F734A" w:rsidRDefault="00E87E3F" w14:paraId="498F6616" w14:textId="2A14874B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D</w:t>
            </w:r>
            <w:r w:rsidR="0086288F">
              <w:rPr>
                <w:rFonts w:cs="Arial"/>
                <w:bCs/>
                <w:iCs/>
                <w:szCs w:val="22"/>
              </w:rPr>
              <w:t xml:space="preserve">e oliecrisis veroorzaakt door de blokkade van de straat van Hormuz heeft wederom blootgelegd hoe afhankelijk </w:t>
            </w:r>
            <w:r w:rsidR="00E961CA">
              <w:rPr>
                <w:rFonts w:cs="Arial"/>
                <w:bCs/>
                <w:iCs/>
                <w:szCs w:val="22"/>
              </w:rPr>
              <w:t xml:space="preserve">Nederland en Europa zijn </w:t>
            </w:r>
            <w:r w:rsidR="006C7C7C">
              <w:rPr>
                <w:rFonts w:cs="Arial"/>
                <w:bCs/>
                <w:iCs/>
                <w:szCs w:val="22"/>
              </w:rPr>
              <w:t>van andere werelddelen voor brands</w:t>
            </w:r>
            <w:r w:rsidR="0036294A">
              <w:rPr>
                <w:rFonts w:cs="Arial"/>
                <w:bCs/>
                <w:iCs/>
                <w:szCs w:val="22"/>
              </w:rPr>
              <w:t>toffen.</w:t>
            </w:r>
          </w:p>
          <w:p w:rsidR="0036294A" w:rsidP="007F734A" w:rsidRDefault="0036294A" w14:paraId="70C9FA3F" w14:textId="7777777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</w:p>
          <w:p w:rsidR="00AF48B7" w:rsidP="007F734A" w:rsidRDefault="0036294A" w14:paraId="720616FF" w14:textId="27EC7879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Dit geld</w:t>
            </w:r>
            <w:r w:rsidR="00782294">
              <w:rPr>
                <w:rFonts w:cs="Arial"/>
                <w:bCs/>
                <w:iCs/>
                <w:szCs w:val="22"/>
              </w:rPr>
              <w:t>t</w:t>
            </w:r>
            <w:r>
              <w:rPr>
                <w:rFonts w:cs="Arial"/>
                <w:bCs/>
                <w:iCs/>
                <w:szCs w:val="22"/>
              </w:rPr>
              <w:t xml:space="preserve"> in het bijzonder voor de luchtvaart, inclusief de luchtmacht, </w:t>
            </w:r>
            <w:r w:rsidR="00A02894">
              <w:rPr>
                <w:rFonts w:cs="Arial"/>
                <w:bCs/>
                <w:iCs/>
                <w:szCs w:val="22"/>
              </w:rPr>
              <w:t xml:space="preserve">aangezien </w:t>
            </w:r>
            <w:r w:rsidR="00FF2B09">
              <w:rPr>
                <w:rFonts w:cs="Arial"/>
                <w:bCs/>
                <w:iCs/>
                <w:szCs w:val="22"/>
              </w:rPr>
              <w:t xml:space="preserve">elektrificatie </w:t>
            </w:r>
            <w:r w:rsidR="009C7208">
              <w:rPr>
                <w:rFonts w:cs="Arial"/>
                <w:bCs/>
                <w:iCs/>
                <w:szCs w:val="22"/>
              </w:rPr>
              <w:t>van vliegtuigen voorlopig nog geen realistische optie is. Zowel voor de burgerluchtvaart als defensie.</w:t>
            </w:r>
            <w:r w:rsidR="009839E0">
              <w:rPr>
                <w:rFonts w:cs="Arial"/>
                <w:bCs/>
                <w:iCs/>
                <w:szCs w:val="22"/>
              </w:rPr>
              <w:t xml:space="preserve"> Het streven naar meer strategische autonomie voor Nederland en de EU </w:t>
            </w:r>
            <w:r w:rsidR="00857DE2">
              <w:rPr>
                <w:rFonts w:cs="Arial"/>
                <w:bCs/>
                <w:iCs/>
                <w:szCs w:val="22"/>
              </w:rPr>
              <w:t>wordt inmiddels breed ondersteund</w:t>
            </w:r>
            <w:r w:rsidR="00080A43">
              <w:rPr>
                <w:rFonts w:cs="Arial"/>
                <w:bCs/>
                <w:iCs/>
                <w:szCs w:val="22"/>
              </w:rPr>
              <w:t>.</w:t>
            </w:r>
          </w:p>
          <w:p w:rsidR="0017157E" w:rsidP="007F734A" w:rsidRDefault="0017157E" w14:paraId="001F76C2" w14:textId="77777777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</w:p>
          <w:p w:rsidR="00221237" w:rsidP="007F734A" w:rsidRDefault="00AF48B7" w14:paraId="2A9BBD5E" w14:textId="50DEE00D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De productie van SAF</w:t>
            </w:r>
            <w:r w:rsidR="00D671DE">
              <w:rPr>
                <w:rFonts w:cs="Arial"/>
                <w:bCs/>
                <w:iCs/>
                <w:szCs w:val="22"/>
              </w:rPr>
              <w:t xml:space="preserve"> op </w:t>
            </w:r>
            <w:r w:rsidR="00782294">
              <w:rPr>
                <w:rFonts w:cs="Arial"/>
                <w:bCs/>
                <w:iCs/>
                <w:szCs w:val="22"/>
              </w:rPr>
              <w:t>E</w:t>
            </w:r>
            <w:r w:rsidR="00D671DE">
              <w:rPr>
                <w:rFonts w:cs="Arial"/>
                <w:bCs/>
                <w:iCs/>
                <w:szCs w:val="22"/>
              </w:rPr>
              <w:t xml:space="preserve">uropese bodem kan een oplossing bieden, aangezien SAF </w:t>
            </w:r>
            <w:r w:rsidR="00C47424">
              <w:rPr>
                <w:rFonts w:cs="Arial"/>
                <w:bCs/>
                <w:iCs/>
                <w:szCs w:val="22"/>
              </w:rPr>
              <w:t>hier geproduceerd kan worden</w:t>
            </w:r>
            <w:r w:rsidR="00EC4588">
              <w:rPr>
                <w:rFonts w:cs="Arial"/>
                <w:bCs/>
                <w:iCs/>
                <w:szCs w:val="22"/>
              </w:rPr>
              <w:t xml:space="preserve"> op basis van </w:t>
            </w:r>
            <w:r w:rsidR="00C946E2">
              <w:rPr>
                <w:rFonts w:cs="Arial"/>
                <w:bCs/>
                <w:iCs/>
                <w:szCs w:val="22"/>
              </w:rPr>
              <w:t xml:space="preserve">breed </w:t>
            </w:r>
            <w:r w:rsidR="000070DE">
              <w:rPr>
                <w:rFonts w:cs="Arial"/>
                <w:bCs/>
                <w:iCs/>
                <w:szCs w:val="22"/>
              </w:rPr>
              <w:t>beschikbare</w:t>
            </w:r>
            <w:r w:rsidR="00C946E2">
              <w:rPr>
                <w:rFonts w:cs="Arial"/>
                <w:bCs/>
                <w:iCs/>
                <w:szCs w:val="22"/>
              </w:rPr>
              <w:t xml:space="preserve"> </w:t>
            </w:r>
            <w:r w:rsidR="007B661D">
              <w:rPr>
                <w:rFonts w:cs="Arial"/>
                <w:bCs/>
                <w:iCs/>
                <w:szCs w:val="22"/>
              </w:rPr>
              <w:t>halffabricaten</w:t>
            </w:r>
            <w:r w:rsidR="000070DE">
              <w:rPr>
                <w:rFonts w:cs="Arial"/>
                <w:bCs/>
                <w:iCs/>
                <w:szCs w:val="22"/>
              </w:rPr>
              <w:t xml:space="preserve"> en </w:t>
            </w:r>
            <w:r w:rsidR="00CA3602">
              <w:rPr>
                <w:rFonts w:cs="Arial"/>
                <w:bCs/>
                <w:iCs/>
                <w:szCs w:val="22"/>
              </w:rPr>
              <w:t>zonder</w:t>
            </w:r>
            <w:r w:rsidR="000070DE">
              <w:rPr>
                <w:rFonts w:cs="Arial"/>
                <w:bCs/>
                <w:iCs/>
                <w:szCs w:val="22"/>
              </w:rPr>
              <w:t xml:space="preserve"> aanpassingen van bestaande vliegtuigen </w:t>
            </w:r>
            <w:r w:rsidR="00CA3602">
              <w:rPr>
                <w:rFonts w:cs="Arial"/>
                <w:bCs/>
                <w:iCs/>
                <w:szCs w:val="22"/>
              </w:rPr>
              <w:t>gebruikt kan worden</w:t>
            </w:r>
            <w:r w:rsidR="00525128">
              <w:rPr>
                <w:rFonts w:cs="Arial"/>
                <w:bCs/>
                <w:iCs/>
                <w:szCs w:val="22"/>
              </w:rPr>
              <w:t>.</w:t>
            </w:r>
            <w:r w:rsidR="00437377">
              <w:rPr>
                <w:rFonts w:cs="Arial"/>
                <w:bCs/>
                <w:iCs/>
                <w:szCs w:val="22"/>
              </w:rPr>
              <w:t xml:space="preserve"> </w:t>
            </w:r>
            <w:r w:rsidR="00B72B66">
              <w:rPr>
                <w:rFonts w:cs="Arial"/>
                <w:bCs/>
                <w:iCs/>
                <w:szCs w:val="22"/>
              </w:rPr>
              <w:t xml:space="preserve">Om te zorgen </w:t>
            </w:r>
            <w:r w:rsidR="00CB0C97">
              <w:rPr>
                <w:rFonts w:cs="Arial"/>
                <w:bCs/>
                <w:iCs/>
                <w:szCs w:val="22"/>
              </w:rPr>
              <w:t xml:space="preserve">dat Nederland </w:t>
            </w:r>
            <w:r w:rsidR="006D12BA">
              <w:rPr>
                <w:rFonts w:cs="Arial"/>
                <w:bCs/>
                <w:iCs/>
                <w:szCs w:val="22"/>
              </w:rPr>
              <w:t>haar voordeel kan</w:t>
            </w:r>
            <w:r w:rsidR="00525128">
              <w:rPr>
                <w:rFonts w:cs="Arial"/>
                <w:bCs/>
                <w:iCs/>
                <w:szCs w:val="22"/>
              </w:rPr>
              <w:t xml:space="preserve"> doen met SAF en de </w:t>
            </w:r>
            <w:r w:rsidR="00B651D8">
              <w:rPr>
                <w:rFonts w:cs="Arial"/>
                <w:bCs/>
                <w:iCs/>
                <w:szCs w:val="22"/>
              </w:rPr>
              <w:t xml:space="preserve">Nederlandse industrie </w:t>
            </w:r>
            <w:r w:rsidR="000C1E53">
              <w:rPr>
                <w:rFonts w:cs="Arial"/>
                <w:bCs/>
                <w:iCs/>
                <w:szCs w:val="22"/>
              </w:rPr>
              <w:t>de economische kan</w:t>
            </w:r>
            <w:r w:rsidR="00E52CB7">
              <w:rPr>
                <w:rFonts w:cs="Arial"/>
                <w:bCs/>
                <w:iCs/>
                <w:szCs w:val="22"/>
              </w:rPr>
              <w:t xml:space="preserve">sen van SAF productie kan pakken is een duidelijke koers op dit thema vanuit </w:t>
            </w:r>
            <w:r w:rsidR="0038619F">
              <w:rPr>
                <w:rFonts w:cs="Arial"/>
                <w:bCs/>
                <w:iCs/>
                <w:szCs w:val="22"/>
              </w:rPr>
              <w:t xml:space="preserve">de overheid en politiek </w:t>
            </w:r>
            <w:proofErr w:type="spellStart"/>
            <w:r w:rsidR="0038619F">
              <w:rPr>
                <w:rFonts w:cs="Arial"/>
                <w:bCs/>
                <w:iCs/>
                <w:szCs w:val="22"/>
              </w:rPr>
              <w:t>nodig.</w:t>
            </w:r>
            <w:r w:rsidR="00AD3520">
              <w:rPr>
                <w:rFonts w:cs="Arial"/>
                <w:bCs/>
                <w:iCs/>
                <w:szCs w:val="22"/>
              </w:rPr>
              <w:t>Ook</w:t>
            </w:r>
            <w:proofErr w:type="spellEnd"/>
            <w:r w:rsidR="00AD3520">
              <w:rPr>
                <w:rFonts w:cs="Arial"/>
                <w:bCs/>
                <w:iCs/>
                <w:szCs w:val="22"/>
              </w:rPr>
              <w:t xml:space="preserve"> is het belangrijk dat private investeerders het vertrouwen hebbe</w:t>
            </w:r>
            <w:r w:rsidR="000834DD">
              <w:rPr>
                <w:rFonts w:cs="Arial"/>
                <w:bCs/>
                <w:iCs/>
                <w:szCs w:val="22"/>
              </w:rPr>
              <w:t>n om te investeren.</w:t>
            </w:r>
          </w:p>
          <w:p w:rsidR="00221237" w:rsidP="007F734A" w:rsidRDefault="00221237" w14:paraId="27BAB605" w14:textId="77777777">
            <w:pPr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</w:p>
          <w:p w:rsidRPr="00654E1F" w:rsidR="008164FF" w:rsidP="00C958F5" w:rsidRDefault="0038619F" w14:paraId="3FABD1E6" w14:textId="1146255F">
            <w:pPr>
              <w:autoSpaceDE w:val="0"/>
              <w:autoSpaceDN w:val="0"/>
              <w:adjustRightInd w:val="0"/>
              <w:rPr>
                <w:rFonts w:cs="Arial"/>
                <w:bCs/>
                <w:szCs w:val="22"/>
              </w:rPr>
            </w:pPr>
            <w:r>
              <w:t xml:space="preserve">Het doel van </w:t>
            </w:r>
            <w:r w:rsidR="000A7D6E">
              <w:t xml:space="preserve">dit Rondetafelgesprek is dan ook het breed informeren van de kamer op het gebied van SAF van de </w:t>
            </w:r>
            <w:r w:rsidR="00C958F5">
              <w:t>productie tot de eind gebruiker.</w:t>
            </w:r>
          </w:p>
        </w:tc>
      </w:tr>
      <w:tr w:rsidRPr="00654E1F" w:rsidR="00E52BAE" w:rsidTr="00654E1F" w14:paraId="6F71BBFF" w14:textId="77777777">
        <w:tc>
          <w:tcPr>
            <w:tcW w:w="2689" w:type="dxa"/>
          </w:tcPr>
          <w:p w:rsidRPr="00654E1F" w:rsidR="00E52BAE" w:rsidP="00F00AB5" w:rsidRDefault="00E52BAE" w14:paraId="486F4FE3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795" w:type="dxa"/>
          </w:tcPr>
          <w:p w:rsidRPr="00654E1F" w:rsidR="00E52BAE" w:rsidP="00F00AB5" w:rsidRDefault="00E52BAE" w14:paraId="71589C5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F00AB5" w:rsidR="00600D9E" w:rsidTr="00654E1F" w14:paraId="2EECA523" w14:textId="77777777">
        <w:tc>
          <w:tcPr>
            <w:tcW w:w="2689" w:type="dxa"/>
          </w:tcPr>
          <w:p w:rsidRPr="00F00AB5" w:rsidR="00600D9E" w:rsidP="00F00AB5" w:rsidRDefault="00600D9E" w14:paraId="7946071E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00AB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795" w:type="dxa"/>
          </w:tcPr>
          <w:p w:rsidR="00C958F5" w:rsidP="008C248C" w:rsidRDefault="008C248C" w14:paraId="1288FB2A" w14:textId="15B7D314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Het voorstel is om in </w:t>
            </w:r>
            <w:r w:rsidR="00F46E57">
              <w:rPr>
                <w:rFonts w:cs="Arial"/>
                <w:iCs/>
                <w:szCs w:val="22"/>
              </w:rPr>
              <w:t>vier</w:t>
            </w:r>
            <w:r>
              <w:rPr>
                <w:rFonts w:cs="Arial"/>
                <w:iCs/>
                <w:szCs w:val="22"/>
              </w:rPr>
              <w:t xml:space="preserve"> blokken te werken</w:t>
            </w:r>
            <w:r w:rsidR="00C958F5">
              <w:rPr>
                <w:rFonts w:cs="Arial"/>
                <w:iCs/>
                <w:szCs w:val="22"/>
              </w:rPr>
              <w:t>:</w:t>
            </w:r>
          </w:p>
          <w:p w:rsidR="007A74EB" w:rsidP="00C958F5" w:rsidRDefault="007A74EB" w14:paraId="0F4ED21B" w14:textId="487D263C">
            <w:pPr>
              <w:pStyle w:val="Lijstalinea"/>
              <w:numPr>
                <w:ilvl w:val="0"/>
                <w:numId w:val="5"/>
              </w:num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Gebruikers (</w:t>
            </w:r>
            <w:proofErr w:type="spellStart"/>
            <w:r>
              <w:rPr>
                <w:rFonts w:cs="Arial"/>
                <w:iCs/>
                <w:szCs w:val="22"/>
              </w:rPr>
              <w:t>luchtvaartma</w:t>
            </w:r>
            <w:r w:rsidR="00CF0419">
              <w:rPr>
                <w:rFonts w:cs="Arial"/>
                <w:iCs/>
                <w:szCs w:val="22"/>
              </w:rPr>
              <w:t>a</w:t>
            </w:r>
            <w:r>
              <w:rPr>
                <w:rFonts w:cs="Arial"/>
                <w:iCs/>
                <w:szCs w:val="22"/>
              </w:rPr>
              <w:t>t</w:t>
            </w:r>
            <w:r w:rsidR="00CF0419">
              <w:rPr>
                <w:rFonts w:cs="Arial"/>
                <w:iCs/>
                <w:szCs w:val="22"/>
              </w:rPr>
              <w:t>s</w:t>
            </w:r>
            <w:r>
              <w:rPr>
                <w:rFonts w:cs="Arial"/>
                <w:iCs/>
                <w:szCs w:val="22"/>
              </w:rPr>
              <w:t>chapijen</w:t>
            </w:r>
            <w:proofErr w:type="spellEnd"/>
            <w:r>
              <w:rPr>
                <w:rFonts w:cs="Arial"/>
                <w:iCs/>
                <w:szCs w:val="22"/>
              </w:rPr>
              <w:t xml:space="preserve"> &amp; defensie</w:t>
            </w:r>
            <w:r w:rsidR="000C6928">
              <w:rPr>
                <w:rFonts w:cs="Arial"/>
                <w:iCs/>
                <w:szCs w:val="22"/>
              </w:rPr>
              <w:t>)</w:t>
            </w:r>
          </w:p>
          <w:p w:rsidR="002C7AD8" w:rsidP="00C958F5" w:rsidRDefault="007A74EB" w14:paraId="36834733" w14:textId="77777777">
            <w:pPr>
              <w:pStyle w:val="Lijstalinea"/>
              <w:numPr>
                <w:ilvl w:val="0"/>
                <w:numId w:val="5"/>
              </w:num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Producenten Bio-SAF</w:t>
            </w:r>
          </w:p>
          <w:p w:rsidR="00113F68" w:rsidP="00C958F5" w:rsidRDefault="00113F68" w14:paraId="3FBA1ECB" w14:textId="77777777">
            <w:pPr>
              <w:pStyle w:val="Lijstalinea"/>
              <w:numPr>
                <w:ilvl w:val="0"/>
                <w:numId w:val="5"/>
              </w:num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Producenten </w:t>
            </w:r>
            <w:proofErr w:type="spellStart"/>
            <w:r>
              <w:rPr>
                <w:rFonts w:cs="Arial"/>
                <w:iCs/>
                <w:szCs w:val="22"/>
              </w:rPr>
              <w:t>eSAF</w:t>
            </w:r>
            <w:proofErr w:type="spellEnd"/>
          </w:p>
          <w:p w:rsidRPr="00437377" w:rsidR="00C14B09" w:rsidP="00C14B09" w:rsidRDefault="000C6928" w14:paraId="375030B6" w14:textId="103CEEA4">
            <w:pPr>
              <w:pStyle w:val="Lijstalinea"/>
              <w:numPr>
                <w:ilvl w:val="0"/>
                <w:numId w:val="5"/>
              </w:num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Investeerders</w:t>
            </w:r>
          </w:p>
          <w:p w:rsidRPr="00C14B09" w:rsidR="00C14B09" w:rsidP="00C14B09" w:rsidRDefault="00C14B09" w14:paraId="0C5EE10F" w14:textId="396093C2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De blokken en de volgorde daarvan zouden eventueel nog aangepast kunnen worden</w:t>
            </w:r>
            <w:r w:rsidR="00BC5C8A">
              <w:rPr>
                <w:rFonts w:cs="Arial"/>
                <w:iCs/>
                <w:szCs w:val="22"/>
              </w:rPr>
              <w:t xml:space="preserve"> door een voorbereidingsgroep</w:t>
            </w:r>
          </w:p>
        </w:tc>
      </w:tr>
      <w:tr w:rsidRPr="00F00AB5" w:rsidR="00E52BAE" w:rsidTr="00654E1F" w14:paraId="6BA7B607" w14:textId="77777777">
        <w:tc>
          <w:tcPr>
            <w:tcW w:w="2689" w:type="dxa"/>
          </w:tcPr>
          <w:p w:rsidRPr="00F00AB5" w:rsidR="00E52BAE" w:rsidP="00F00AB5" w:rsidRDefault="00E52BAE" w14:paraId="4787FB64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795" w:type="dxa"/>
          </w:tcPr>
          <w:p w:rsidRPr="00F00AB5" w:rsidR="00E52BAE" w:rsidP="00F00AB5" w:rsidRDefault="00E52BAE" w14:paraId="46C416B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F00AB5" w:rsidR="00E52BAE" w:rsidTr="00654E1F" w14:paraId="5E99E3CF" w14:textId="77777777">
        <w:tc>
          <w:tcPr>
            <w:tcW w:w="2689" w:type="dxa"/>
          </w:tcPr>
          <w:p w:rsidR="00E52BAE" w:rsidP="00F00AB5" w:rsidRDefault="00E52BAE" w14:paraId="1BFF250E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F00AB5">
              <w:rPr>
                <w:rFonts w:cs="Arial"/>
                <w:b/>
                <w:szCs w:val="22"/>
              </w:rPr>
              <w:t>Maximaal aantal genodigden (per blok):</w:t>
            </w:r>
          </w:p>
          <w:p w:rsidRPr="000A0B7E" w:rsidR="000A0B7E" w:rsidP="001F50C9" w:rsidRDefault="000A0B7E" w14:paraId="263D3CF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szCs w:val="22"/>
              </w:rPr>
              <w:t>(bij voorkeur 4 pers.)</w:t>
            </w:r>
            <w:r>
              <w:rPr>
                <w:rFonts w:cs="Arial"/>
                <w:szCs w:val="22"/>
              </w:rPr>
              <w:br/>
              <w:t xml:space="preserve">(15 min per </w:t>
            </w:r>
            <w:r w:rsidRPr="000A0B7E">
              <w:rPr>
                <w:rFonts w:cs="Arial"/>
                <w:szCs w:val="22"/>
              </w:rPr>
              <w:t>persoon)</w:t>
            </w:r>
          </w:p>
        </w:tc>
        <w:tc>
          <w:tcPr>
            <w:tcW w:w="6795" w:type="dxa"/>
          </w:tcPr>
          <w:p w:rsidRPr="00C0199A" w:rsidR="00E52BAE" w:rsidP="00F00AB5" w:rsidRDefault="00742974" w14:paraId="16589006" w14:textId="23EC6F7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C0199A">
              <w:rPr>
                <w:rFonts w:cs="Arial"/>
                <w:szCs w:val="22"/>
              </w:rPr>
              <w:t xml:space="preserve"> personen, </w:t>
            </w:r>
            <w:r w:rsidR="00825903">
              <w:rPr>
                <w:rFonts w:cs="Arial"/>
                <w:szCs w:val="22"/>
              </w:rPr>
              <w:t>15</w:t>
            </w:r>
            <w:r w:rsidR="00C0199A">
              <w:rPr>
                <w:rFonts w:cs="Arial"/>
                <w:szCs w:val="22"/>
              </w:rPr>
              <w:t xml:space="preserve"> minuten per persoon</w:t>
            </w:r>
          </w:p>
        </w:tc>
      </w:tr>
      <w:tr w:rsidRPr="00F00AB5" w:rsidR="00E52BAE" w:rsidTr="00654E1F" w14:paraId="61F19C10" w14:textId="77777777">
        <w:tc>
          <w:tcPr>
            <w:tcW w:w="2689" w:type="dxa"/>
          </w:tcPr>
          <w:p w:rsidRPr="00F00AB5" w:rsidR="00E52BAE" w:rsidP="00F00AB5" w:rsidRDefault="00E52BAE" w14:paraId="50C56DCA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795" w:type="dxa"/>
          </w:tcPr>
          <w:p w:rsidRPr="00F00AB5" w:rsidR="00E52BAE" w:rsidP="00F00AB5" w:rsidRDefault="00E52BAE" w14:paraId="4111C64F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F00AB5" w:rsidR="00E52BAE" w:rsidTr="00654E1F" w14:paraId="3AA8CD9B" w14:textId="77777777">
        <w:tc>
          <w:tcPr>
            <w:tcW w:w="2689" w:type="dxa"/>
          </w:tcPr>
          <w:p w:rsidRPr="00F00AB5" w:rsidR="00E52BAE" w:rsidP="00F00AB5" w:rsidRDefault="005A12C6" w14:paraId="0CFD0A13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00AB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795" w:type="dxa"/>
          </w:tcPr>
          <w:p w:rsidRPr="00BC6AB6" w:rsidR="00E52BAE" w:rsidP="00F00AB5" w:rsidRDefault="006E5115" w14:paraId="627842D5" w14:textId="5D1D36D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="00BC6AB6">
              <w:rPr>
                <w:rFonts w:cs="Arial"/>
                <w:szCs w:val="22"/>
              </w:rPr>
              <w:t xml:space="preserve"> uur</w:t>
            </w:r>
          </w:p>
        </w:tc>
      </w:tr>
      <w:tr w:rsidRPr="00F00AB5" w:rsidR="00E52BAE" w:rsidTr="00654E1F" w14:paraId="0540DEB4" w14:textId="77777777">
        <w:tc>
          <w:tcPr>
            <w:tcW w:w="2689" w:type="dxa"/>
          </w:tcPr>
          <w:p w:rsidRPr="00F00AB5" w:rsidR="00E52BAE" w:rsidP="00F00AB5" w:rsidRDefault="00E52BAE" w14:paraId="78E4802F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795" w:type="dxa"/>
          </w:tcPr>
          <w:p w:rsidRPr="00F00AB5" w:rsidR="00E52BAE" w:rsidP="00F00AB5" w:rsidRDefault="00E52BAE" w14:paraId="711672D9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F00AB5" w:rsidR="00E52BAE" w:rsidTr="00437377" w14:paraId="3AE60C77" w14:textId="77777777">
        <w:trPr>
          <w:trHeight w:val="260"/>
        </w:trPr>
        <w:tc>
          <w:tcPr>
            <w:tcW w:w="2689" w:type="dxa"/>
          </w:tcPr>
          <w:p w:rsidRPr="00F00AB5" w:rsidR="00E52BAE" w:rsidP="00F00AB5" w:rsidRDefault="00E52BAE" w14:paraId="24AC5A36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00AB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795" w:type="dxa"/>
          </w:tcPr>
          <w:p w:rsidRPr="00F00AB5" w:rsidR="00E52BAE" w:rsidP="00F00AB5" w:rsidRDefault="00BC6AB6" w14:paraId="030D93A6" w14:textId="2F96ABF3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Voor </w:t>
            </w:r>
            <w:r w:rsidR="00645BFA">
              <w:rPr>
                <w:rFonts w:cs="Arial"/>
                <w:iCs/>
                <w:szCs w:val="22"/>
              </w:rPr>
              <w:t xml:space="preserve">of kort na </w:t>
            </w:r>
            <w:r w:rsidR="008C248C">
              <w:rPr>
                <w:rFonts w:cs="Arial"/>
                <w:iCs/>
                <w:szCs w:val="22"/>
              </w:rPr>
              <w:t xml:space="preserve">het </w:t>
            </w:r>
            <w:r w:rsidR="00562021">
              <w:rPr>
                <w:rFonts w:cs="Arial"/>
                <w:iCs/>
                <w:szCs w:val="22"/>
              </w:rPr>
              <w:t xml:space="preserve">zomerreces </w:t>
            </w:r>
          </w:p>
        </w:tc>
      </w:tr>
    </w:tbl>
    <w:p w:rsidRPr="001F50C9" w:rsidR="00023614" w:rsidP="006E1C16" w:rsidRDefault="00023614" w14:paraId="60937707" w14:textId="3F0AD354">
      <w:pPr>
        <w:autoSpaceDE w:val="0"/>
        <w:autoSpaceDN w:val="0"/>
        <w:adjustRightInd w:val="0"/>
        <w:rPr>
          <w:rFonts w:cs="Arial"/>
          <w:iCs/>
          <w:szCs w:val="22"/>
        </w:rPr>
      </w:pPr>
    </w:p>
    <w:sectPr w:rsidRPr="001F50C9" w:rsidR="000236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1675" w14:textId="77777777" w:rsidR="00384A31" w:rsidRDefault="00384A31">
      <w:r>
        <w:separator/>
      </w:r>
    </w:p>
  </w:endnote>
  <w:endnote w:type="continuationSeparator" w:id="0">
    <w:p w14:paraId="53C06314" w14:textId="77777777" w:rsidR="00384A31" w:rsidRDefault="0038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09BC" w14:textId="77777777" w:rsidR="00384A31" w:rsidRDefault="00384A31">
      <w:r>
        <w:separator/>
      </w:r>
    </w:p>
  </w:footnote>
  <w:footnote w:type="continuationSeparator" w:id="0">
    <w:p w14:paraId="297C6E50" w14:textId="77777777" w:rsidR="00384A31" w:rsidRDefault="0038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664E" w14:textId="167B6DC2" w:rsidR="00196C98" w:rsidRPr="00E52BAE" w:rsidRDefault="00060310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ab/>
    </w:r>
  </w:p>
  <w:p w14:paraId="0298BD45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14:paraId="38A1A801" w14:textId="77777777" w:rsidR="00196C98" w:rsidRPr="00E52BAE" w:rsidRDefault="00000000" w:rsidP="00E52BAE">
    <w:pPr>
      <w:pStyle w:val="Koptekst"/>
      <w:rPr>
        <w:rFonts w:ascii="Calibri" w:hAnsi="Calibri"/>
        <w:i/>
        <w:sz w:val="20"/>
        <w:szCs w:val="20"/>
      </w:rPr>
    </w:pPr>
    <w:r>
      <w:pict w14:anchorId="5C403A3C">
        <v:rect id="Horizontal Line 1" o:spid="_x0000_s1025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<o:lock v:ext="edit" rotation="t" aspectratio="t" verticies="t" text="t" shapetype="t"/>
          <w10:wrap type="none"/>
          <w10:anchorlock/>
        </v:rect>
      </w:pict>
    </w:r>
  </w:p>
  <w:p w14:paraId="2CB70117" w14:textId="77777777"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9E3024"/>
    <w:multiLevelType w:val="hybridMultilevel"/>
    <w:tmpl w:val="D6BEBD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8556364">
    <w:abstractNumId w:val="0"/>
  </w:num>
  <w:num w:numId="2" w16cid:durableId="71434307">
    <w:abstractNumId w:val="1"/>
  </w:num>
  <w:num w:numId="3" w16cid:durableId="810485291">
    <w:abstractNumId w:val="2"/>
  </w:num>
  <w:num w:numId="4" w16cid:durableId="1590843774">
    <w:abstractNumId w:val="4"/>
  </w:num>
  <w:num w:numId="5" w16cid:durableId="1089078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14"/>
    <w:rsid w:val="000065E7"/>
    <w:rsid w:val="000070DE"/>
    <w:rsid w:val="00007221"/>
    <w:rsid w:val="00023614"/>
    <w:rsid w:val="000276CD"/>
    <w:rsid w:val="00060310"/>
    <w:rsid w:val="000636ED"/>
    <w:rsid w:val="00067A2E"/>
    <w:rsid w:val="0007167F"/>
    <w:rsid w:val="00080A43"/>
    <w:rsid w:val="000834DD"/>
    <w:rsid w:val="000862A6"/>
    <w:rsid w:val="0009350A"/>
    <w:rsid w:val="00096D04"/>
    <w:rsid w:val="000A01EE"/>
    <w:rsid w:val="000A0B7E"/>
    <w:rsid w:val="000A7D6E"/>
    <w:rsid w:val="000B505F"/>
    <w:rsid w:val="000B5295"/>
    <w:rsid w:val="000C1E53"/>
    <w:rsid w:val="000C2239"/>
    <w:rsid w:val="000C3761"/>
    <w:rsid w:val="000C6928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3F68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7157E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1F50C9"/>
    <w:rsid w:val="00200B82"/>
    <w:rsid w:val="00200DFC"/>
    <w:rsid w:val="00202B28"/>
    <w:rsid w:val="002047F0"/>
    <w:rsid w:val="002064E8"/>
    <w:rsid w:val="00217E29"/>
    <w:rsid w:val="00221237"/>
    <w:rsid w:val="0022493E"/>
    <w:rsid w:val="002307B4"/>
    <w:rsid w:val="00261ABF"/>
    <w:rsid w:val="00263CFE"/>
    <w:rsid w:val="00263DEF"/>
    <w:rsid w:val="002708C8"/>
    <w:rsid w:val="002829EB"/>
    <w:rsid w:val="002846C5"/>
    <w:rsid w:val="0028560E"/>
    <w:rsid w:val="002913D5"/>
    <w:rsid w:val="00297DE3"/>
    <w:rsid w:val="002A37C3"/>
    <w:rsid w:val="002B2C8A"/>
    <w:rsid w:val="002B2DA8"/>
    <w:rsid w:val="002B488C"/>
    <w:rsid w:val="002B5D6E"/>
    <w:rsid w:val="002C3543"/>
    <w:rsid w:val="002C79E4"/>
    <w:rsid w:val="002C7AD8"/>
    <w:rsid w:val="002C7F6C"/>
    <w:rsid w:val="002D6F80"/>
    <w:rsid w:val="002E3439"/>
    <w:rsid w:val="002E3B91"/>
    <w:rsid w:val="002E6334"/>
    <w:rsid w:val="002E759A"/>
    <w:rsid w:val="002F1602"/>
    <w:rsid w:val="002F65DB"/>
    <w:rsid w:val="00304D89"/>
    <w:rsid w:val="00312B57"/>
    <w:rsid w:val="00320BD9"/>
    <w:rsid w:val="0033487E"/>
    <w:rsid w:val="00335AA7"/>
    <w:rsid w:val="003411DA"/>
    <w:rsid w:val="003442D7"/>
    <w:rsid w:val="00360980"/>
    <w:rsid w:val="0036294A"/>
    <w:rsid w:val="00364A7A"/>
    <w:rsid w:val="0036611C"/>
    <w:rsid w:val="00380327"/>
    <w:rsid w:val="00381EE8"/>
    <w:rsid w:val="00384A31"/>
    <w:rsid w:val="0038619F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37377"/>
    <w:rsid w:val="00442897"/>
    <w:rsid w:val="004446DC"/>
    <w:rsid w:val="0044653B"/>
    <w:rsid w:val="00446BA7"/>
    <w:rsid w:val="00455C60"/>
    <w:rsid w:val="004641CE"/>
    <w:rsid w:val="00477EB4"/>
    <w:rsid w:val="00497388"/>
    <w:rsid w:val="004A7EA6"/>
    <w:rsid w:val="004B44E7"/>
    <w:rsid w:val="004B4508"/>
    <w:rsid w:val="004C5F85"/>
    <w:rsid w:val="004D1CDD"/>
    <w:rsid w:val="004D73F2"/>
    <w:rsid w:val="004D79C0"/>
    <w:rsid w:val="004E3CFD"/>
    <w:rsid w:val="004E6FC2"/>
    <w:rsid w:val="004F1129"/>
    <w:rsid w:val="00501F19"/>
    <w:rsid w:val="0050634D"/>
    <w:rsid w:val="00516C0A"/>
    <w:rsid w:val="0051744A"/>
    <w:rsid w:val="005179D7"/>
    <w:rsid w:val="00525128"/>
    <w:rsid w:val="0052524B"/>
    <w:rsid w:val="005268F3"/>
    <w:rsid w:val="00530836"/>
    <w:rsid w:val="00534139"/>
    <w:rsid w:val="00562021"/>
    <w:rsid w:val="00574716"/>
    <w:rsid w:val="0057544C"/>
    <w:rsid w:val="0058378D"/>
    <w:rsid w:val="00587A9A"/>
    <w:rsid w:val="00587E1F"/>
    <w:rsid w:val="0059070C"/>
    <w:rsid w:val="005915FD"/>
    <w:rsid w:val="005A12C6"/>
    <w:rsid w:val="005A2DA6"/>
    <w:rsid w:val="005A54B0"/>
    <w:rsid w:val="005A67D8"/>
    <w:rsid w:val="005B4D5A"/>
    <w:rsid w:val="005B533C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4927"/>
    <w:rsid w:val="00626918"/>
    <w:rsid w:val="006405FA"/>
    <w:rsid w:val="00645BFA"/>
    <w:rsid w:val="00650BE7"/>
    <w:rsid w:val="006515E8"/>
    <w:rsid w:val="00654E1F"/>
    <w:rsid w:val="006617C7"/>
    <w:rsid w:val="00664567"/>
    <w:rsid w:val="00666AC8"/>
    <w:rsid w:val="006703EC"/>
    <w:rsid w:val="00670B8F"/>
    <w:rsid w:val="00677A23"/>
    <w:rsid w:val="006A25BC"/>
    <w:rsid w:val="006A394D"/>
    <w:rsid w:val="006C3672"/>
    <w:rsid w:val="006C7C7C"/>
    <w:rsid w:val="006D12BA"/>
    <w:rsid w:val="006D2653"/>
    <w:rsid w:val="006D38B8"/>
    <w:rsid w:val="006D4743"/>
    <w:rsid w:val="006E1C16"/>
    <w:rsid w:val="006E2CC3"/>
    <w:rsid w:val="006E5115"/>
    <w:rsid w:val="006F298B"/>
    <w:rsid w:val="007028A5"/>
    <w:rsid w:val="00707B53"/>
    <w:rsid w:val="00712CA4"/>
    <w:rsid w:val="007223E6"/>
    <w:rsid w:val="0072627A"/>
    <w:rsid w:val="00732A11"/>
    <w:rsid w:val="0074126C"/>
    <w:rsid w:val="00742974"/>
    <w:rsid w:val="007648B9"/>
    <w:rsid w:val="0076732A"/>
    <w:rsid w:val="00770132"/>
    <w:rsid w:val="0077289C"/>
    <w:rsid w:val="0078139C"/>
    <w:rsid w:val="00782294"/>
    <w:rsid w:val="007849A4"/>
    <w:rsid w:val="007926CB"/>
    <w:rsid w:val="00792F80"/>
    <w:rsid w:val="007A74EB"/>
    <w:rsid w:val="007B554E"/>
    <w:rsid w:val="007B661D"/>
    <w:rsid w:val="007B67AD"/>
    <w:rsid w:val="007B6B61"/>
    <w:rsid w:val="007C2223"/>
    <w:rsid w:val="007C3945"/>
    <w:rsid w:val="007D3104"/>
    <w:rsid w:val="007E2BF1"/>
    <w:rsid w:val="007E3B24"/>
    <w:rsid w:val="007E6562"/>
    <w:rsid w:val="007F1251"/>
    <w:rsid w:val="007F734A"/>
    <w:rsid w:val="008002E3"/>
    <w:rsid w:val="0080253C"/>
    <w:rsid w:val="00807B58"/>
    <w:rsid w:val="0081267A"/>
    <w:rsid w:val="008164FF"/>
    <w:rsid w:val="008175FA"/>
    <w:rsid w:val="00821A2A"/>
    <w:rsid w:val="00825903"/>
    <w:rsid w:val="00826FE1"/>
    <w:rsid w:val="00831329"/>
    <w:rsid w:val="008374AB"/>
    <w:rsid w:val="00841444"/>
    <w:rsid w:val="008455DB"/>
    <w:rsid w:val="00857DE2"/>
    <w:rsid w:val="0086017F"/>
    <w:rsid w:val="008623E6"/>
    <w:rsid w:val="00862650"/>
    <w:rsid w:val="0086288F"/>
    <w:rsid w:val="008743A8"/>
    <w:rsid w:val="00876872"/>
    <w:rsid w:val="008803ED"/>
    <w:rsid w:val="008813ED"/>
    <w:rsid w:val="00892426"/>
    <w:rsid w:val="00895AEC"/>
    <w:rsid w:val="00896666"/>
    <w:rsid w:val="008A1064"/>
    <w:rsid w:val="008A3E16"/>
    <w:rsid w:val="008A7B6B"/>
    <w:rsid w:val="008B08DF"/>
    <w:rsid w:val="008B6613"/>
    <w:rsid w:val="008C248C"/>
    <w:rsid w:val="008C3642"/>
    <w:rsid w:val="008C4811"/>
    <w:rsid w:val="008C5A70"/>
    <w:rsid w:val="008D1819"/>
    <w:rsid w:val="008F4AA4"/>
    <w:rsid w:val="00902265"/>
    <w:rsid w:val="009271F2"/>
    <w:rsid w:val="009275D9"/>
    <w:rsid w:val="009332FE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839E0"/>
    <w:rsid w:val="009912BD"/>
    <w:rsid w:val="00996ABA"/>
    <w:rsid w:val="009A7F43"/>
    <w:rsid w:val="009C1251"/>
    <w:rsid w:val="009C7208"/>
    <w:rsid w:val="009E0BDC"/>
    <w:rsid w:val="00A02894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F3D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3520"/>
    <w:rsid w:val="00AD4258"/>
    <w:rsid w:val="00AD4672"/>
    <w:rsid w:val="00AE11C0"/>
    <w:rsid w:val="00AE1BA5"/>
    <w:rsid w:val="00AE2A65"/>
    <w:rsid w:val="00AE3709"/>
    <w:rsid w:val="00AF48B7"/>
    <w:rsid w:val="00AF6326"/>
    <w:rsid w:val="00B13EA6"/>
    <w:rsid w:val="00B20570"/>
    <w:rsid w:val="00B26918"/>
    <w:rsid w:val="00B451F6"/>
    <w:rsid w:val="00B50864"/>
    <w:rsid w:val="00B54D1A"/>
    <w:rsid w:val="00B635BC"/>
    <w:rsid w:val="00B640C5"/>
    <w:rsid w:val="00B651D8"/>
    <w:rsid w:val="00B70318"/>
    <w:rsid w:val="00B70707"/>
    <w:rsid w:val="00B72B66"/>
    <w:rsid w:val="00B74139"/>
    <w:rsid w:val="00B77BBE"/>
    <w:rsid w:val="00B86DE1"/>
    <w:rsid w:val="00B8736A"/>
    <w:rsid w:val="00B904A6"/>
    <w:rsid w:val="00B93E23"/>
    <w:rsid w:val="00B93F58"/>
    <w:rsid w:val="00BA2E05"/>
    <w:rsid w:val="00BA6129"/>
    <w:rsid w:val="00BB7915"/>
    <w:rsid w:val="00BC01D5"/>
    <w:rsid w:val="00BC5C8A"/>
    <w:rsid w:val="00BC6AB6"/>
    <w:rsid w:val="00BD2480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199A"/>
    <w:rsid w:val="00C05C56"/>
    <w:rsid w:val="00C07BDA"/>
    <w:rsid w:val="00C14B09"/>
    <w:rsid w:val="00C15E15"/>
    <w:rsid w:val="00C25402"/>
    <w:rsid w:val="00C32176"/>
    <w:rsid w:val="00C36309"/>
    <w:rsid w:val="00C3681C"/>
    <w:rsid w:val="00C47424"/>
    <w:rsid w:val="00C518C5"/>
    <w:rsid w:val="00C74211"/>
    <w:rsid w:val="00C76CD3"/>
    <w:rsid w:val="00C77D55"/>
    <w:rsid w:val="00C80C0F"/>
    <w:rsid w:val="00C83C4B"/>
    <w:rsid w:val="00C848B5"/>
    <w:rsid w:val="00C93DA4"/>
    <w:rsid w:val="00C946E2"/>
    <w:rsid w:val="00C958F5"/>
    <w:rsid w:val="00CA2498"/>
    <w:rsid w:val="00CA3602"/>
    <w:rsid w:val="00CA461F"/>
    <w:rsid w:val="00CB0C97"/>
    <w:rsid w:val="00CB6646"/>
    <w:rsid w:val="00CB7688"/>
    <w:rsid w:val="00CC6627"/>
    <w:rsid w:val="00CE59F1"/>
    <w:rsid w:val="00CF0419"/>
    <w:rsid w:val="00CF3A2E"/>
    <w:rsid w:val="00CF469C"/>
    <w:rsid w:val="00D034D0"/>
    <w:rsid w:val="00D079AD"/>
    <w:rsid w:val="00D1055E"/>
    <w:rsid w:val="00D11C52"/>
    <w:rsid w:val="00D264C1"/>
    <w:rsid w:val="00D328DE"/>
    <w:rsid w:val="00D447AC"/>
    <w:rsid w:val="00D555CC"/>
    <w:rsid w:val="00D5708F"/>
    <w:rsid w:val="00D63AC2"/>
    <w:rsid w:val="00D65D23"/>
    <w:rsid w:val="00D66DB7"/>
    <w:rsid w:val="00D671DE"/>
    <w:rsid w:val="00D702D6"/>
    <w:rsid w:val="00D751AB"/>
    <w:rsid w:val="00D817F5"/>
    <w:rsid w:val="00D82E03"/>
    <w:rsid w:val="00D96A5B"/>
    <w:rsid w:val="00DB19B9"/>
    <w:rsid w:val="00DB418F"/>
    <w:rsid w:val="00DB46AC"/>
    <w:rsid w:val="00DC089A"/>
    <w:rsid w:val="00DC0BA2"/>
    <w:rsid w:val="00DD27BF"/>
    <w:rsid w:val="00DE3513"/>
    <w:rsid w:val="00E01D45"/>
    <w:rsid w:val="00E039D9"/>
    <w:rsid w:val="00E1310D"/>
    <w:rsid w:val="00E133E9"/>
    <w:rsid w:val="00E143CA"/>
    <w:rsid w:val="00E17F4B"/>
    <w:rsid w:val="00E26A7B"/>
    <w:rsid w:val="00E32012"/>
    <w:rsid w:val="00E35644"/>
    <w:rsid w:val="00E37E80"/>
    <w:rsid w:val="00E40154"/>
    <w:rsid w:val="00E41A98"/>
    <w:rsid w:val="00E41E22"/>
    <w:rsid w:val="00E42709"/>
    <w:rsid w:val="00E47C71"/>
    <w:rsid w:val="00E5023B"/>
    <w:rsid w:val="00E52BAE"/>
    <w:rsid w:val="00E52CB7"/>
    <w:rsid w:val="00E60278"/>
    <w:rsid w:val="00E64F83"/>
    <w:rsid w:val="00E74A2F"/>
    <w:rsid w:val="00E76171"/>
    <w:rsid w:val="00E819F9"/>
    <w:rsid w:val="00E8235A"/>
    <w:rsid w:val="00E832BB"/>
    <w:rsid w:val="00E87E3F"/>
    <w:rsid w:val="00E961CA"/>
    <w:rsid w:val="00E97613"/>
    <w:rsid w:val="00EA2A23"/>
    <w:rsid w:val="00EB6AE4"/>
    <w:rsid w:val="00EC1DB7"/>
    <w:rsid w:val="00EC4588"/>
    <w:rsid w:val="00ED5FD8"/>
    <w:rsid w:val="00EE291F"/>
    <w:rsid w:val="00EE649A"/>
    <w:rsid w:val="00EF3D34"/>
    <w:rsid w:val="00EF4756"/>
    <w:rsid w:val="00EF5A69"/>
    <w:rsid w:val="00F00AB5"/>
    <w:rsid w:val="00F01FB8"/>
    <w:rsid w:val="00F047BD"/>
    <w:rsid w:val="00F15542"/>
    <w:rsid w:val="00F207C2"/>
    <w:rsid w:val="00F27920"/>
    <w:rsid w:val="00F4114E"/>
    <w:rsid w:val="00F46693"/>
    <w:rsid w:val="00F46E57"/>
    <w:rsid w:val="00F513F2"/>
    <w:rsid w:val="00F52D61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2DFF"/>
    <w:rsid w:val="00FD3124"/>
    <w:rsid w:val="00FF05BC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C2F65"/>
  <w15:chartTrackingRefBased/>
  <w15:docId w15:val="{F11563E3-9D01-4B2B-B0F0-F34270A4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character" w:styleId="Hyperlink">
    <w:name w:val="Hyperlink"/>
    <w:basedOn w:val="Standaardalinea-lettertype"/>
    <w:rsid w:val="0022123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123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288</ap:Words>
  <ap:Characters>1588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2026-05-15T10:05:00.0000000Z</dcterms:created>
  <dcterms:modified xsi:type="dcterms:W3CDTF">2026-05-15T10:05:00.0000000Z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PZ5KUH5UHE2V-173821119-2224</vt:lpwstr>
  </property>
  <property fmtid="{D5CDD505-2E9C-101B-9397-08002B2CF9AE}" pid="3" name="_dlc_DocIdItemGuid">
    <vt:lpwstr>bd6ae88f-280a-49f3-af6c-fa0698ceb1ec</vt:lpwstr>
  </property>
  <property fmtid="{D5CDD505-2E9C-101B-9397-08002B2CF9AE}" pid="4" name="_dlc_DocIdUrl">
    <vt:lpwstr>https://teamsite/dienst/Com-OCW/_layouts/15/DocIdRedir.aspx?ID=PZ5KUH5UHE2V-173821119-2224, PZ5KUH5UHE2V-173821119-2224</vt:lpwstr>
  </property>
  <property fmtid="{D5CDD505-2E9C-101B-9397-08002B2CF9AE}" pid="5" name="ContentTypeId">
    <vt:lpwstr>0x010100AD97C75E0A73C9429D2A11ED69C6D663</vt:lpwstr>
  </property>
</Properties>
</file>