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21CE" w:rsidR="009521CE" w:rsidRDefault="001D753D" w14:paraId="016EBEC5" w14:textId="77777777">
      <w:pPr>
        <w:rPr>
          <w:rFonts w:ascii="Calibri" w:hAnsi="Calibri" w:cs="Calibri"/>
        </w:rPr>
      </w:pPr>
      <w:r w:rsidRPr="009521CE">
        <w:rPr>
          <w:rFonts w:ascii="Calibri" w:hAnsi="Calibri" w:cs="Calibri"/>
        </w:rPr>
        <w:t>28479</w:t>
      </w:r>
      <w:r w:rsidRPr="009521CE" w:rsidR="009521CE">
        <w:rPr>
          <w:rFonts w:ascii="Calibri" w:hAnsi="Calibri" w:cs="Calibri"/>
        </w:rPr>
        <w:tab/>
      </w:r>
      <w:r w:rsidRPr="009521CE" w:rsidR="009521CE">
        <w:rPr>
          <w:rFonts w:ascii="Calibri" w:hAnsi="Calibri" w:cs="Calibri"/>
        </w:rPr>
        <w:tab/>
      </w:r>
      <w:r w:rsidRPr="009521CE" w:rsidR="009521CE">
        <w:rPr>
          <w:rFonts w:ascii="Calibri" w:hAnsi="Calibri" w:cs="Calibri"/>
        </w:rPr>
        <w:tab/>
      </w:r>
      <w:r w:rsidRPr="009521CE" w:rsidR="009521CE">
        <w:rPr>
          <w:rFonts w:ascii="Calibri" w:hAnsi="Calibri" w:cs="Calibri"/>
          <w:snapToGrid w:val="0"/>
          <w:lang w:eastAsia="nl-NL"/>
        </w:rPr>
        <w:t>Rechtspositie van politieke ambtsdragers</w:t>
      </w:r>
    </w:p>
    <w:p w:rsidRPr="009521CE" w:rsidR="009521CE" w:rsidP="009521CE" w:rsidRDefault="009521CE" w14:paraId="395DECE4" w14:textId="267AB512">
      <w:pPr>
        <w:ind w:left="2124" w:hanging="2124"/>
        <w:rPr>
          <w:rFonts w:ascii="Calibri" w:hAnsi="Calibri" w:cs="Calibri"/>
        </w:rPr>
      </w:pPr>
      <w:r w:rsidRPr="009521CE">
        <w:rPr>
          <w:rFonts w:ascii="Calibri" w:hAnsi="Calibri" w:cs="Calibri"/>
        </w:rPr>
        <w:t xml:space="preserve">Nr. </w:t>
      </w:r>
      <w:r w:rsidRPr="009521CE">
        <w:rPr>
          <w:rFonts w:ascii="Calibri" w:hAnsi="Calibri" w:cs="Calibri"/>
        </w:rPr>
        <w:t>99</w:t>
      </w:r>
      <w:r w:rsidRPr="009521CE">
        <w:rPr>
          <w:rFonts w:ascii="Calibri" w:hAnsi="Calibri" w:cs="Calibri"/>
        </w:rPr>
        <w:tab/>
        <w:t>Brief van de minister van Binnenlandse Zaken en Koninkrijksrelaties</w:t>
      </w:r>
    </w:p>
    <w:p w:rsidRPr="009521CE" w:rsidR="009521CE" w:rsidP="001D753D" w:rsidRDefault="009521CE" w14:paraId="6661A67D" w14:textId="5479B980">
      <w:pPr>
        <w:rPr>
          <w:rFonts w:ascii="Calibri" w:hAnsi="Calibri" w:cs="Calibri"/>
        </w:rPr>
      </w:pPr>
      <w:r w:rsidRPr="009521CE">
        <w:rPr>
          <w:rFonts w:ascii="Calibri" w:hAnsi="Calibri" w:cs="Calibri"/>
        </w:rPr>
        <w:t>Aan de Voorzitter van de Tweede Kamer der Staten-Generaal</w:t>
      </w:r>
    </w:p>
    <w:p w:rsidRPr="009521CE" w:rsidR="009521CE" w:rsidP="001D753D" w:rsidRDefault="009521CE" w14:paraId="6DB2742F" w14:textId="7398B76F">
      <w:pPr>
        <w:rPr>
          <w:rFonts w:ascii="Calibri" w:hAnsi="Calibri" w:cs="Calibri"/>
        </w:rPr>
      </w:pPr>
      <w:r w:rsidRPr="009521CE">
        <w:rPr>
          <w:rFonts w:ascii="Calibri" w:hAnsi="Calibri" w:cs="Calibri"/>
        </w:rPr>
        <w:t>Den Haag, 15 mei 2026</w:t>
      </w:r>
    </w:p>
    <w:p w:rsidRPr="009521CE" w:rsidR="001D753D" w:rsidP="001D753D" w:rsidRDefault="001D753D" w14:paraId="2EA6F228" w14:textId="77777777">
      <w:pPr>
        <w:rPr>
          <w:rFonts w:ascii="Calibri" w:hAnsi="Calibri" w:cs="Calibri"/>
        </w:rPr>
      </w:pPr>
    </w:p>
    <w:p w:rsidRPr="009521CE" w:rsidR="001D753D" w:rsidP="001D753D" w:rsidRDefault="001D753D" w14:paraId="67160ED5" w14:textId="29F3B701">
      <w:pPr>
        <w:rPr>
          <w:rFonts w:ascii="Calibri" w:hAnsi="Calibri" w:cs="Calibri"/>
        </w:rPr>
      </w:pPr>
      <w:r w:rsidRPr="009521CE">
        <w:rPr>
          <w:rFonts w:ascii="Calibri" w:hAnsi="Calibri" w:cs="Calibri"/>
        </w:rPr>
        <w:t>Op 10 februari jl. heeft mijn ambtsvoorganger u het advies aangeboden van het Adviescollege rechtspositie politieke ambtsdragers met de titel “Advies herijking arbeidsvoorwaarden politieke ambtsdragers – een gewaardeerd ambt”</w:t>
      </w:r>
      <w:r w:rsidR="009521CE">
        <w:rPr>
          <w:rStyle w:val="Voetnootmarkering"/>
          <w:rFonts w:ascii="Calibri" w:hAnsi="Calibri" w:cs="Calibri"/>
        </w:rPr>
        <w:footnoteReference w:id="1"/>
      </w:r>
      <w:r w:rsidRPr="009521CE">
        <w:rPr>
          <w:rFonts w:ascii="Calibri" w:hAnsi="Calibri" w:cs="Calibri"/>
        </w:rPr>
        <w:t xml:space="preserve">. In dit document adviseert het college onder andere over een nieuwe vormgeving van het loongebouw van alle politieke ambtsdragers in Nederland. </w:t>
      </w:r>
    </w:p>
    <w:p w:rsidRPr="009521CE" w:rsidR="001D753D" w:rsidP="001D753D" w:rsidRDefault="001D753D" w14:paraId="4DE6DADB" w14:textId="77777777">
      <w:pPr>
        <w:rPr>
          <w:rFonts w:ascii="Calibri" w:hAnsi="Calibri" w:cs="Calibri"/>
        </w:rPr>
      </w:pPr>
      <w:r w:rsidRPr="009521CE">
        <w:rPr>
          <w:rFonts w:ascii="Calibri" w:hAnsi="Calibri" w:cs="Calibri"/>
        </w:rPr>
        <w:t>Het kabinet is verplicht binnen drie maanden te reageren op dit advies. Gelet op artikel 24, tweede lid, van de Kaderwet adviescolleges meld ik u hierbij dat de vaststelling van dit kabinetsstandpunt niet binnen deze termijn gaat lukken. Redenen zijn de aard en complexiteit van het onderwerp en de benodigde afstemming. Ik streef ernaar de kabinetsreactie kort na de zomer van 2026 naar u te zenden.</w:t>
      </w:r>
    </w:p>
    <w:p w:rsidRPr="009521CE" w:rsidR="001D753D" w:rsidP="001D753D" w:rsidRDefault="001D753D" w14:paraId="2C66DC33" w14:textId="77777777">
      <w:pPr>
        <w:rPr>
          <w:rFonts w:ascii="Calibri" w:hAnsi="Calibri" w:cs="Calibri"/>
        </w:rPr>
      </w:pPr>
    </w:p>
    <w:p w:rsidRPr="009521CE" w:rsidR="001D753D" w:rsidP="009521CE" w:rsidRDefault="001D753D" w14:paraId="6CC011B5" w14:textId="77777777">
      <w:pPr>
        <w:pStyle w:val="Geenafstand"/>
        <w:rPr>
          <w:rFonts w:ascii="Calibri" w:hAnsi="Calibri" w:cs="Calibri"/>
        </w:rPr>
      </w:pPr>
      <w:r w:rsidRPr="009521CE">
        <w:rPr>
          <w:rFonts w:ascii="Calibri" w:hAnsi="Calibri" w:cs="Calibri"/>
        </w:rPr>
        <w:t>De minister van Binnenlandse Zaken en Koninkrijksrelaties</w:t>
      </w:r>
      <w:r w:rsidRPr="009521CE">
        <w:rPr>
          <w:rFonts w:ascii="Calibri" w:hAnsi="Calibri" w:cs="Calibri"/>
          <w:i/>
        </w:rPr>
        <w:t>,</w:t>
      </w:r>
    </w:p>
    <w:p w:rsidRPr="009521CE" w:rsidR="001D753D" w:rsidP="009521CE" w:rsidRDefault="009521CE" w14:paraId="10A0413C" w14:textId="14FD5F1C">
      <w:pPr>
        <w:pStyle w:val="Geenafstand"/>
        <w:rPr>
          <w:rFonts w:ascii="Calibri" w:hAnsi="Calibri" w:cs="Calibri"/>
        </w:rPr>
      </w:pPr>
      <w:r w:rsidRPr="009521CE">
        <w:rPr>
          <w:rFonts w:ascii="Calibri" w:hAnsi="Calibri" w:cs="Calibri"/>
        </w:rPr>
        <w:t xml:space="preserve">P.E. </w:t>
      </w:r>
      <w:r w:rsidRPr="009521CE" w:rsidR="001D753D">
        <w:rPr>
          <w:rFonts w:ascii="Calibri" w:hAnsi="Calibri" w:cs="Calibri"/>
        </w:rPr>
        <w:t>Heerma</w:t>
      </w:r>
    </w:p>
    <w:p w:rsidRPr="009521CE" w:rsidR="001D753D" w:rsidP="001D753D" w:rsidRDefault="001D753D" w14:paraId="6EF343A1" w14:textId="77777777">
      <w:pPr>
        <w:rPr>
          <w:rFonts w:ascii="Calibri" w:hAnsi="Calibri" w:cs="Calibri"/>
        </w:rPr>
      </w:pPr>
    </w:p>
    <w:p w:rsidRPr="009521CE" w:rsidR="001D753D" w:rsidP="001D753D" w:rsidRDefault="001D753D" w14:paraId="05767778" w14:textId="77777777">
      <w:pPr>
        <w:rPr>
          <w:rFonts w:ascii="Calibri" w:hAnsi="Calibri" w:cs="Calibri"/>
        </w:rPr>
      </w:pPr>
    </w:p>
    <w:p w:rsidRPr="009521CE" w:rsidR="00FE0FA3" w:rsidRDefault="00FE0FA3" w14:paraId="2CD1F35D" w14:textId="77777777">
      <w:pPr>
        <w:rPr>
          <w:rFonts w:ascii="Calibri" w:hAnsi="Calibri" w:cs="Calibri"/>
        </w:rPr>
      </w:pPr>
    </w:p>
    <w:sectPr w:rsidRPr="009521CE" w:rsidR="00FE0FA3" w:rsidSect="001D753D">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ED07E" w14:textId="77777777" w:rsidR="00076D05" w:rsidRDefault="00076D05" w:rsidP="001D753D">
      <w:pPr>
        <w:spacing w:after="0" w:line="240" w:lineRule="auto"/>
      </w:pPr>
      <w:r>
        <w:separator/>
      </w:r>
    </w:p>
  </w:endnote>
  <w:endnote w:type="continuationSeparator" w:id="0">
    <w:p w14:paraId="753EB48F" w14:textId="77777777" w:rsidR="00076D05" w:rsidRDefault="00076D05" w:rsidP="001D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2042" w14:textId="77777777" w:rsidR="00927A24" w:rsidRPr="001D753D" w:rsidRDefault="00927A24" w:rsidP="001D75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4F0E" w14:textId="77777777" w:rsidR="00927A24" w:rsidRPr="001D753D" w:rsidRDefault="00927A24" w:rsidP="001D75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5445" w14:textId="77777777" w:rsidR="00927A24" w:rsidRPr="001D753D" w:rsidRDefault="00927A24" w:rsidP="001D75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1ED6" w14:textId="77777777" w:rsidR="00076D05" w:rsidRDefault="00076D05" w:rsidP="001D753D">
      <w:pPr>
        <w:spacing w:after="0" w:line="240" w:lineRule="auto"/>
      </w:pPr>
      <w:r>
        <w:separator/>
      </w:r>
    </w:p>
  </w:footnote>
  <w:footnote w:type="continuationSeparator" w:id="0">
    <w:p w14:paraId="50AB82A7" w14:textId="77777777" w:rsidR="00076D05" w:rsidRDefault="00076D05" w:rsidP="001D753D">
      <w:pPr>
        <w:spacing w:after="0" w:line="240" w:lineRule="auto"/>
      </w:pPr>
      <w:r>
        <w:continuationSeparator/>
      </w:r>
    </w:p>
  </w:footnote>
  <w:footnote w:id="1">
    <w:p w14:paraId="05C076EF" w14:textId="130E6810" w:rsidR="009521CE" w:rsidRPr="009521CE" w:rsidRDefault="009521CE">
      <w:pPr>
        <w:pStyle w:val="Voetnoottekst"/>
        <w:rPr>
          <w:rFonts w:ascii="Calibri" w:hAnsi="Calibri" w:cs="Calibri"/>
        </w:rPr>
      </w:pPr>
      <w:r w:rsidRPr="009521CE">
        <w:rPr>
          <w:rStyle w:val="Voetnootmarkering"/>
          <w:rFonts w:ascii="Calibri" w:hAnsi="Calibri" w:cs="Calibri"/>
        </w:rPr>
        <w:footnoteRef/>
      </w:r>
      <w:r w:rsidRPr="009521CE">
        <w:rPr>
          <w:rFonts w:ascii="Calibri" w:hAnsi="Calibri" w:cs="Calibri"/>
        </w:rPr>
        <w:t xml:space="preserve"> </w:t>
      </w:r>
      <w:r w:rsidRPr="009521CE">
        <w:rPr>
          <w:rFonts w:ascii="Calibri" w:hAnsi="Calibri" w:cs="Calibri"/>
        </w:rPr>
        <w:t>Kamerstukken II 2025/26, 28 479, nr. 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6EB3" w14:textId="77777777" w:rsidR="00927A24" w:rsidRPr="001D753D" w:rsidRDefault="00927A24" w:rsidP="001D75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2823" w14:textId="77777777" w:rsidR="00927A24" w:rsidRPr="001D753D" w:rsidRDefault="00927A24" w:rsidP="001D75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64D4" w14:textId="77777777" w:rsidR="00927A24" w:rsidRPr="001D753D" w:rsidRDefault="00927A24" w:rsidP="001D75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3D"/>
    <w:rsid w:val="00076D05"/>
    <w:rsid w:val="001D753D"/>
    <w:rsid w:val="002C608E"/>
    <w:rsid w:val="002E3E61"/>
    <w:rsid w:val="00825E9B"/>
    <w:rsid w:val="00927A24"/>
    <w:rsid w:val="009521CE"/>
    <w:rsid w:val="009722E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7F379"/>
  <w15:chartTrackingRefBased/>
  <w15:docId w15:val="{AABFF9DE-E654-4A6E-AFC2-F0B342C0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7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7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75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75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75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75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75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75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75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75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75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75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75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75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75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75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75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753D"/>
    <w:rPr>
      <w:rFonts w:eastAsiaTheme="majorEastAsia" w:cstheme="majorBidi"/>
      <w:color w:val="272727" w:themeColor="text1" w:themeTint="D8"/>
    </w:rPr>
  </w:style>
  <w:style w:type="paragraph" w:styleId="Titel">
    <w:name w:val="Title"/>
    <w:basedOn w:val="Standaard"/>
    <w:next w:val="Standaard"/>
    <w:link w:val="TitelChar"/>
    <w:uiPriority w:val="10"/>
    <w:qFormat/>
    <w:rsid w:val="001D7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75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75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75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75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753D"/>
    <w:rPr>
      <w:i/>
      <w:iCs/>
      <w:color w:val="404040" w:themeColor="text1" w:themeTint="BF"/>
    </w:rPr>
  </w:style>
  <w:style w:type="paragraph" w:styleId="Lijstalinea">
    <w:name w:val="List Paragraph"/>
    <w:basedOn w:val="Standaard"/>
    <w:uiPriority w:val="34"/>
    <w:qFormat/>
    <w:rsid w:val="001D753D"/>
    <w:pPr>
      <w:ind w:left="720"/>
      <w:contextualSpacing/>
    </w:pPr>
  </w:style>
  <w:style w:type="character" w:styleId="Intensievebenadrukking">
    <w:name w:val="Intense Emphasis"/>
    <w:basedOn w:val="Standaardalinea-lettertype"/>
    <w:uiPriority w:val="21"/>
    <w:qFormat/>
    <w:rsid w:val="001D753D"/>
    <w:rPr>
      <w:i/>
      <w:iCs/>
      <w:color w:val="0F4761" w:themeColor="accent1" w:themeShade="BF"/>
    </w:rPr>
  </w:style>
  <w:style w:type="paragraph" w:styleId="Duidelijkcitaat">
    <w:name w:val="Intense Quote"/>
    <w:basedOn w:val="Standaard"/>
    <w:next w:val="Standaard"/>
    <w:link w:val="DuidelijkcitaatChar"/>
    <w:uiPriority w:val="30"/>
    <w:qFormat/>
    <w:rsid w:val="001D7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753D"/>
    <w:rPr>
      <w:i/>
      <w:iCs/>
      <w:color w:val="0F4761" w:themeColor="accent1" w:themeShade="BF"/>
    </w:rPr>
  </w:style>
  <w:style w:type="character" w:styleId="Intensieveverwijzing">
    <w:name w:val="Intense Reference"/>
    <w:basedOn w:val="Standaardalinea-lettertype"/>
    <w:uiPriority w:val="32"/>
    <w:qFormat/>
    <w:rsid w:val="001D753D"/>
    <w:rPr>
      <w:b/>
      <w:bCs/>
      <w:smallCaps/>
      <w:color w:val="0F4761" w:themeColor="accent1" w:themeShade="BF"/>
      <w:spacing w:val="5"/>
    </w:rPr>
  </w:style>
  <w:style w:type="paragraph" w:customStyle="1" w:styleId="Referentiegegevens">
    <w:name w:val="Referentiegegevens"/>
    <w:basedOn w:val="Standaard"/>
    <w:next w:val="Standaard"/>
    <w:rsid w:val="001D753D"/>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D753D"/>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D753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D753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D753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D753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D753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D753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1D753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1D753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D753D"/>
    <w:rPr>
      <w:vertAlign w:val="superscript"/>
    </w:rPr>
  </w:style>
  <w:style w:type="paragraph" w:styleId="Geenafstand">
    <w:name w:val="No Spacing"/>
    <w:uiPriority w:val="1"/>
    <w:qFormat/>
    <w:rsid w:val="009521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162</ap:Words>
  <ap:Characters>891</ap:Characters>
  <ap:DocSecurity>0</ap:DocSecurity>
  <ap:Lines>7</ap:Lines>
  <ap:Paragraphs>2</ap:Paragraphs>
  <ap:ScaleCrop>false</ap:ScaleCrop>
  <ap:LinksUpToDate>false</ap:LinksUpToDate>
  <ap:CharactersWithSpaces>1051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2026-05-19T12:31:00.0000000Z</dcterms:created>
  <dcterms:modified xsi:type="dcterms:W3CDTF">2026-05-19T12:31:00.0000000Z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