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4DF5" w:rsidR="009C3A2F" w:rsidP="00F82428" w:rsidRDefault="009C3A2F" w14:paraId="5E8A2866" w14:textId="0F46494A">
      <w:pPr>
        <w:rPr>
          <w:szCs w:val="18"/>
        </w:rPr>
      </w:pPr>
      <w:r w:rsidRPr="00144DF5">
        <w:rPr>
          <w:szCs w:val="18"/>
        </w:rPr>
        <w:t xml:space="preserve">Geachte voorzitter, </w:t>
      </w:r>
    </w:p>
    <w:p w:rsidRPr="00144DF5" w:rsidR="009C3A2F" w:rsidP="00F82428" w:rsidRDefault="009C3A2F" w14:paraId="0AA47FFA" w14:textId="77777777">
      <w:pPr>
        <w:rPr>
          <w:szCs w:val="18"/>
        </w:rPr>
      </w:pPr>
    </w:p>
    <w:p w:rsidRPr="00144DF5" w:rsidR="00B419E4" w:rsidP="00F82428" w:rsidRDefault="00B419E4" w14:paraId="416C5C6B" w14:textId="247894CE">
      <w:pPr>
        <w:rPr>
          <w:szCs w:val="18"/>
        </w:rPr>
      </w:pPr>
      <w:r w:rsidRPr="00144DF5">
        <w:rPr>
          <w:szCs w:val="18"/>
        </w:rPr>
        <w:t xml:space="preserve">Op 9 april heeft een </w:t>
      </w:r>
      <w:r w:rsidRPr="00144DF5" w:rsidR="002C6935">
        <w:rPr>
          <w:szCs w:val="18"/>
        </w:rPr>
        <w:t>Commissie</w:t>
      </w:r>
      <w:r w:rsidRPr="00144DF5">
        <w:rPr>
          <w:szCs w:val="18"/>
        </w:rPr>
        <w:t xml:space="preserve">debat plaatsgevonden over het </w:t>
      </w:r>
      <w:r w:rsidRPr="00144DF5" w:rsidR="002C6935">
        <w:rPr>
          <w:szCs w:val="18"/>
        </w:rPr>
        <w:t>V</w:t>
      </w:r>
      <w:r w:rsidRPr="00144DF5">
        <w:rPr>
          <w:szCs w:val="18"/>
        </w:rPr>
        <w:t>erdienvermogen van Nederland. Tijdens dit debat</w:t>
      </w:r>
      <w:r w:rsidRPr="00144DF5" w:rsidR="00144DF5">
        <w:rPr>
          <w:szCs w:val="18"/>
        </w:rPr>
        <w:t xml:space="preserve"> is de beantwoording van</w:t>
      </w:r>
      <w:r w:rsidRPr="00144DF5">
        <w:rPr>
          <w:szCs w:val="18"/>
        </w:rPr>
        <w:t xml:space="preserve"> enkele vragen niet aan de orde gekomen </w:t>
      </w:r>
      <w:r w:rsidRPr="00144DF5" w:rsidR="00144DF5">
        <w:rPr>
          <w:szCs w:val="18"/>
        </w:rPr>
        <w:t>als gevolg van</w:t>
      </w:r>
      <w:r w:rsidRPr="00144DF5" w:rsidR="009C3A2F">
        <w:rPr>
          <w:szCs w:val="18"/>
        </w:rPr>
        <w:t xml:space="preserve"> </w:t>
      </w:r>
      <w:r w:rsidRPr="00144DF5">
        <w:rPr>
          <w:szCs w:val="18"/>
        </w:rPr>
        <w:t xml:space="preserve">tijdgebrek. Zoals toegezegd, stuur ik u hierbij de antwoorden op de onbeantwoorde vragen van de blokjes </w:t>
      </w:r>
      <w:r w:rsidRPr="00144DF5" w:rsidR="00144DF5">
        <w:rPr>
          <w:szCs w:val="18"/>
        </w:rPr>
        <w:t>1</w:t>
      </w:r>
      <w:r w:rsidRPr="00144DF5">
        <w:rPr>
          <w:szCs w:val="18"/>
        </w:rPr>
        <w:t xml:space="preserve">) strategische autonomie en </w:t>
      </w:r>
      <w:r w:rsidRPr="00144DF5" w:rsidR="00144DF5">
        <w:rPr>
          <w:szCs w:val="18"/>
        </w:rPr>
        <w:t>2</w:t>
      </w:r>
      <w:r w:rsidRPr="00144DF5">
        <w:rPr>
          <w:szCs w:val="18"/>
        </w:rPr>
        <w:t xml:space="preserve">) overig. </w:t>
      </w:r>
    </w:p>
    <w:p w:rsidRPr="00144DF5" w:rsidR="00B419E4" w:rsidP="00F82428" w:rsidRDefault="00B419E4" w14:paraId="65088CAE" w14:textId="77777777">
      <w:pPr>
        <w:rPr>
          <w:szCs w:val="18"/>
        </w:rPr>
      </w:pPr>
    </w:p>
    <w:p w:rsidRPr="00144DF5" w:rsidR="00B419E4" w:rsidP="00F82428" w:rsidRDefault="00B419E4" w14:paraId="7522500E" w14:textId="77777777">
      <w:pPr>
        <w:numPr>
          <w:ilvl w:val="0"/>
          <w:numId w:val="15"/>
        </w:numPr>
        <w:rPr>
          <w:szCs w:val="18"/>
        </w:rPr>
      </w:pPr>
      <w:r w:rsidRPr="00144DF5">
        <w:rPr>
          <w:b/>
          <w:bCs/>
          <w:szCs w:val="18"/>
        </w:rPr>
        <w:t>Strategische autonomie</w:t>
      </w:r>
      <w:r w:rsidRPr="00144DF5">
        <w:rPr>
          <w:szCs w:val="18"/>
        </w:rPr>
        <w:t> </w:t>
      </w:r>
    </w:p>
    <w:p w:rsidRPr="00144DF5" w:rsidR="00B419E4" w:rsidP="00F82428" w:rsidRDefault="00B419E4" w14:paraId="65F681AC" w14:textId="77777777">
      <w:pPr>
        <w:ind w:left="720"/>
        <w:rPr>
          <w:szCs w:val="18"/>
        </w:rPr>
      </w:pPr>
    </w:p>
    <w:p w:rsidRPr="00144DF5" w:rsidR="00B419E4" w:rsidP="00F82428" w:rsidRDefault="00B419E4" w14:paraId="28D5FD3F" w14:textId="35DB8D9B">
      <w:pPr>
        <w:rPr>
          <w:szCs w:val="18"/>
        </w:rPr>
      </w:pPr>
      <w:r w:rsidRPr="00144DF5">
        <w:rPr>
          <w:szCs w:val="18"/>
          <w:u w:val="single"/>
        </w:rPr>
        <w:t>D66</w:t>
      </w:r>
    </w:p>
    <w:p w:rsidRPr="00144DF5" w:rsidR="00B419E4" w:rsidP="00F82428" w:rsidRDefault="00B419E4" w14:paraId="3461341A" w14:textId="77777777">
      <w:pPr>
        <w:rPr>
          <w:szCs w:val="18"/>
        </w:rPr>
      </w:pPr>
      <w:r w:rsidRPr="00144DF5">
        <w:rPr>
          <w:szCs w:val="18"/>
        </w:rPr>
        <w:t> </w:t>
      </w:r>
    </w:p>
    <w:p w:rsidRPr="00144DF5" w:rsidR="00B419E4" w:rsidP="00F82428" w:rsidRDefault="00144DF5" w14:paraId="1A7C8D5E" w14:textId="6F3CA5E4">
      <w:pPr>
        <w:rPr>
          <w:szCs w:val="18"/>
        </w:rPr>
      </w:pPr>
      <w:r w:rsidRPr="00144DF5">
        <w:rPr>
          <w:szCs w:val="18"/>
        </w:rPr>
        <w:t xml:space="preserve">Vraag: </w:t>
      </w:r>
      <w:r w:rsidRPr="00144DF5">
        <w:rPr>
          <w:szCs w:val="18"/>
        </w:rPr>
        <w:br/>
      </w:r>
      <w:r w:rsidRPr="00144DF5" w:rsidR="00D436FB">
        <w:rPr>
          <w:szCs w:val="18"/>
        </w:rPr>
        <w:t>Kan de minister nader toelichten wat concreet nodig is om de ambities uit de halfgeleidersvisie te realiseren? In de begeleidende brief kan worden gelezen dat er meer nodig is op Europees en nationaal niveau. Kan de minister uitleggen waar er dan meer nodig is (financiering, prioritering en/of uitvoering)? En kan de minister aangeven op welke wijze en op basis van welke stukken het gesprek met de Kamer hierover zal plaatsvinden, en of hierover nog een nadere (aanvullende) brief wordt gestuurd? Komt er nog een andere begeleidende brief met daarin een deel over die financiering, uitvoering en prioritering, of doen we het puur op basis van de visie van de Semicon Board?</w:t>
      </w:r>
      <w:r w:rsidRPr="00144DF5" w:rsidR="00B419E4">
        <w:rPr>
          <w:szCs w:val="18"/>
        </w:rPr>
        <w:t> </w:t>
      </w:r>
    </w:p>
    <w:p w:rsidRPr="00144DF5" w:rsidR="00C50EC8" w:rsidP="00F82428" w:rsidRDefault="00C50EC8" w14:paraId="2AABFEE3" w14:textId="77777777">
      <w:pPr>
        <w:rPr>
          <w:szCs w:val="18"/>
        </w:rPr>
      </w:pPr>
    </w:p>
    <w:p w:rsidRPr="00144DF5" w:rsidR="00B419E4" w:rsidP="00F82428" w:rsidRDefault="00B419E4" w14:paraId="37481F3F" w14:textId="4041782C">
      <w:pPr>
        <w:rPr>
          <w:szCs w:val="18"/>
        </w:rPr>
      </w:pPr>
      <w:r w:rsidRPr="00144DF5">
        <w:rPr>
          <w:szCs w:val="18"/>
        </w:rPr>
        <w:t>Antwoord:  </w:t>
      </w:r>
    </w:p>
    <w:p w:rsidRPr="00144DF5" w:rsidR="00FA7960" w:rsidP="00F82428" w:rsidRDefault="00FA7960" w14:paraId="0C5070EA" w14:textId="77777777">
      <w:pPr>
        <w:numPr>
          <w:ilvl w:val="0"/>
          <w:numId w:val="20"/>
        </w:numPr>
        <w:rPr>
          <w:rFonts w:cs="Calibri"/>
          <w:szCs w:val="18"/>
        </w:rPr>
      </w:pPr>
      <w:r w:rsidRPr="00144DF5">
        <w:rPr>
          <w:rFonts w:cs="Calibri"/>
          <w:szCs w:val="18"/>
        </w:rPr>
        <w:t>De ambities uit de Semicon Visie 2035, die in nauwe samenwerking met het veld tot stand zijn gekomen, vormen het startpunt om voor de halfgeleiderindustrie de vertaalslag te maken naar concrete projecten.</w:t>
      </w:r>
    </w:p>
    <w:p w:rsidRPr="00144DF5" w:rsidR="00FA7960" w:rsidP="00F82428" w:rsidRDefault="00FA7960" w14:paraId="0508789C" w14:textId="77777777">
      <w:pPr>
        <w:numPr>
          <w:ilvl w:val="0"/>
          <w:numId w:val="20"/>
        </w:numPr>
        <w:rPr>
          <w:rFonts w:cs="Calibri"/>
          <w:szCs w:val="18"/>
        </w:rPr>
      </w:pPr>
      <w:r w:rsidRPr="00144DF5">
        <w:rPr>
          <w:rFonts w:cs="Calibri"/>
          <w:szCs w:val="18"/>
        </w:rPr>
        <w:t>We gaan aan de slag, maar niet alles kan hierbij tegelijk. De meest urgente projecten zullen als eerste worden opgepakt. Hierbij zijn privaat financieel commitment en impact essentieel. Wat er precies nodig is om deze projecten te realiseren zal van project tot project verschillen.</w:t>
      </w:r>
    </w:p>
    <w:p w:rsidRPr="00144DF5" w:rsidR="00FA7960" w:rsidP="00F82428" w:rsidRDefault="00FA7960" w14:paraId="3107A39B" w14:textId="77777777">
      <w:pPr>
        <w:numPr>
          <w:ilvl w:val="0"/>
          <w:numId w:val="20"/>
        </w:numPr>
        <w:rPr>
          <w:rFonts w:cs="Calibri"/>
          <w:szCs w:val="18"/>
        </w:rPr>
      </w:pPr>
      <w:r w:rsidRPr="00144DF5">
        <w:rPr>
          <w:rFonts w:cs="Calibri"/>
          <w:szCs w:val="18"/>
        </w:rPr>
        <w:t>De komende weken zal het Kabinet in afstemming met het veld tot een prioritering van projecten in een shortlist komen. De projecten op deze shortlist zullen vervolgens nader uitgewerkt worden tot concrete projectplannen waarop het benodigde commitment kan worden afgegeven.</w:t>
      </w:r>
    </w:p>
    <w:p w:rsidRPr="00144DF5" w:rsidR="00FA7960" w:rsidP="00F82428" w:rsidRDefault="00FA7960" w14:paraId="0D1C4E39" w14:textId="77777777">
      <w:pPr>
        <w:numPr>
          <w:ilvl w:val="0"/>
          <w:numId w:val="20"/>
        </w:numPr>
        <w:rPr>
          <w:rFonts w:cs="Calibri"/>
          <w:szCs w:val="18"/>
        </w:rPr>
      </w:pPr>
      <w:r w:rsidRPr="00144DF5">
        <w:rPr>
          <w:rFonts w:cs="Calibri"/>
          <w:szCs w:val="18"/>
        </w:rPr>
        <w:lastRenderedPageBreak/>
        <w:t>Zodra er samen met het veld een gedeeld beeld is gevormd over welke initiatieven op korte termijn het meest urgent en kansrijk zijn en wat er nodig is om deze ambities te kunnen verzilveren, zal ik dit aan uw Kamer mededelen en met u het gesprek aangaan over hoe we dit kunnen realiseren.</w:t>
      </w:r>
    </w:p>
    <w:p w:rsidRPr="00144DF5" w:rsidR="00FA7960" w:rsidP="00F82428" w:rsidRDefault="00FA7960" w14:paraId="11F19D2D" w14:textId="2163C34C">
      <w:pPr>
        <w:numPr>
          <w:ilvl w:val="0"/>
          <w:numId w:val="20"/>
        </w:numPr>
        <w:rPr>
          <w:rFonts w:cs="Calibri"/>
          <w:szCs w:val="18"/>
        </w:rPr>
      </w:pPr>
      <w:r w:rsidRPr="00144DF5">
        <w:rPr>
          <w:rFonts w:cs="Calibri"/>
          <w:szCs w:val="18"/>
        </w:rPr>
        <w:t xml:space="preserve">Tegelijkertijd gaan we </w:t>
      </w:r>
      <w:r w:rsidRPr="00144DF5" w:rsidR="0094293F">
        <w:rPr>
          <w:rFonts w:cs="Calibri"/>
          <w:szCs w:val="18"/>
        </w:rPr>
        <w:t>vanzelfspreken</w:t>
      </w:r>
      <w:r w:rsidRPr="00144DF5" w:rsidR="00144DF5">
        <w:rPr>
          <w:rFonts w:cs="Calibri"/>
          <w:szCs w:val="18"/>
        </w:rPr>
        <w:t>d</w:t>
      </w:r>
      <w:r w:rsidRPr="00144DF5">
        <w:rPr>
          <w:rFonts w:cs="Calibri"/>
          <w:szCs w:val="18"/>
        </w:rPr>
        <w:t xml:space="preserve"> door met de uitvoering van al lopende trajecten, zoals de IPCEI AST, Beethoven en het Versterkingsplan van Microchiptalent.</w:t>
      </w:r>
    </w:p>
    <w:p w:rsidRPr="00144DF5" w:rsidR="00B419E4" w:rsidP="00F82428" w:rsidRDefault="00B419E4" w14:paraId="39D9B1C2" w14:textId="77777777">
      <w:pPr>
        <w:ind w:left="720"/>
        <w:rPr>
          <w:szCs w:val="18"/>
        </w:rPr>
      </w:pPr>
    </w:p>
    <w:p w:rsidRPr="00144DF5" w:rsidR="00072659" w:rsidP="00F82428" w:rsidRDefault="00072659" w14:paraId="63D46FD3" w14:textId="77777777">
      <w:pPr>
        <w:rPr>
          <w:szCs w:val="18"/>
        </w:rPr>
      </w:pPr>
      <w:r w:rsidRPr="00144DF5">
        <w:rPr>
          <w:szCs w:val="18"/>
          <w:u w:val="single"/>
        </w:rPr>
        <w:t>D66</w:t>
      </w:r>
      <w:r w:rsidRPr="00144DF5">
        <w:rPr>
          <w:szCs w:val="18"/>
        </w:rPr>
        <w:t> </w:t>
      </w:r>
    </w:p>
    <w:p w:rsidRPr="00144DF5" w:rsidR="00072659" w:rsidP="00F82428" w:rsidRDefault="00072659" w14:paraId="67D2CB31" w14:textId="77777777">
      <w:pPr>
        <w:rPr>
          <w:szCs w:val="18"/>
        </w:rPr>
      </w:pPr>
    </w:p>
    <w:p w:rsidRPr="00144DF5" w:rsidR="00072659" w:rsidP="00F82428" w:rsidRDefault="00072659" w14:paraId="1CC9F2F7" w14:textId="7BB78EA8">
      <w:pPr>
        <w:rPr>
          <w:szCs w:val="18"/>
        </w:rPr>
      </w:pPr>
      <w:r w:rsidRPr="00144DF5">
        <w:rPr>
          <w:szCs w:val="18"/>
        </w:rPr>
        <w:t xml:space="preserve">Vraag: </w:t>
      </w:r>
      <w:r w:rsidRPr="00144DF5" w:rsidR="00144DF5">
        <w:rPr>
          <w:szCs w:val="18"/>
        </w:rPr>
        <w:br/>
      </w:r>
      <w:r w:rsidRPr="00144DF5">
        <w:rPr>
          <w:szCs w:val="18"/>
        </w:rPr>
        <w:t>Heeft de minister scenario’s doorgerekend waarin private investeringen in onze sleuteltechnologieën onder druk komen, en welke rol ziet zij voor de overheid om te voorkomen dat een tijdelijke crisis structurele schade aanricht? </w:t>
      </w:r>
    </w:p>
    <w:p w:rsidRPr="00144DF5" w:rsidR="00072659" w:rsidP="00F82428" w:rsidRDefault="00072659" w14:paraId="0A7AB13F" w14:textId="77777777">
      <w:pPr>
        <w:rPr>
          <w:szCs w:val="18"/>
        </w:rPr>
      </w:pPr>
    </w:p>
    <w:p w:rsidRPr="00144DF5" w:rsidR="00072659" w:rsidP="00F82428" w:rsidRDefault="00072659" w14:paraId="1FEE6441" w14:textId="77777777">
      <w:pPr>
        <w:rPr>
          <w:szCs w:val="18"/>
        </w:rPr>
      </w:pPr>
      <w:r w:rsidRPr="00144DF5">
        <w:rPr>
          <w:szCs w:val="18"/>
        </w:rPr>
        <w:t>Antwoord: </w:t>
      </w:r>
    </w:p>
    <w:p w:rsidRPr="00144DF5" w:rsidR="00072659" w:rsidP="00F82428" w:rsidRDefault="00072659" w14:paraId="1788C518" w14:textId="77777777">
      <w:pPr>
        <w:numPr>
          <w:ilvl w:val="0"/>
          <w:numId w:val="16"/>
        </w:numPr>
        <w:rPr>
          <w:szCs w:val="18"/>
        </w:rPr>
      </w:pPr>
      <w:r w:rsidRPr="00144DF5">
        <w:rPr>
          <w:szCs w:val="18"/>
        </w:rPr>
        <w:t>Er zijn geen scenario’s doorgerekend. </w:t>
      </w:r>
    </w:p>
    <w:p w:rsidRPr="00144DF5" w:rsidR="00072659" w:rsidP="00F82428" w:rsidRDefault="00072659" w14:paraId="74FDD506" w14:textId="77777777">
      <w:pPr>
        <w:numPr>
          <w:ilvl w:val="0"/>
          <w:numId w:val="17"/>
        </w:numPr>
        <w:rPr>
          <w:szCs w:val="18"/>
        </w:rPr>
      </w:pPr>
      <w:r w:rsidRPr="00144DF5">
        <w:rPr>
          <w:szCs w:val="18"/>
        </w:rPr>
        <w:t>Het kabinet herkent de problematiek en heeft de Taskforce Toekomstige Welvaart en Vestigingsklimaat in het leven geroepen.    </w:t>
      </w:r>
    </w:p>
    <w:p w:rsidRPr="00144DF5" w:rsidR="00072659" w:rsidP="00F82428" w:rsidRDefault="00072659" w14:paraId="48E246EF" w14:textId="77777777">
      <w:pPr>
        <w:numPr>
          <w:ilvl w:val="0"/>
          <w:numId w:val="18"/>
        </w:numPr>
        <w:rPr>
          <w:szCs w:val="18"/>
        </w:rPr>
      </w:pPr>
      <w:r w:rsidRPr="00144DF5">
        <w:rPr>
          <w:szCs w:val="18"/>
        </w:rPr>
        <w:t>Vanuit deze Taskforce wil de overheid samen met stakeholders zes hoogtechnologische markten stimuleren waarin de geprioriteerde sleuteltechnologieën uit de Nationale Technologiestrategie worden toegepast. </w:t>
      </w:r>
    </w:p>
    <w:p w:rsidRPr="00144DF5" w:rsidR="00072659" w:rsidP="00F82428" w:rsidRDefault="00072659" w14:paraId="2BC80D20" w14:textId="7080BFDA">
      <w:pPr>
        <w:numPr>
          <w:ilvl w:val="0"/>
          <w:numId w:val="19"/>
        </w:numPr>
        <w:rPr>
          <w:szCs w:val="18"/>
        </w:rPr>
      </w:pPr>
      <w:r w:rsidRPr="00144DF5">
        <w:rPr>
          <w:szCs w:val="18"/>
        </w:rPr>
        <w:t>Mogelijke interventies zitten op het vlak van aantrekken en faciliteren van investeringen, maar ook op randvoorwaarden die belangrijk zijn om deze markten te laten floreren – wat he</w:t>
      </w:r>
      <w:r w:rsidRPr="00144DF5" w:rsidR="006441FF">
        <w:rPr>
          <w:szCs w:val="18"/>
        </w:rPr>
        <w:t>t</w:t>
      </w:r>
      <w:r w:rsidRPr="00144DF5">
        <w:rPr>
          <w:szCs w:val="18"/>
        </w:rPr>
        <w:t xml:space="preserve"> weer interessanter maakt voor investeerders. </w:t>
      </w:r>
    </w:p>
    <w:p w:rsidRPr="00144DF5" w:rsidR="00C50EC8" w:rsidP="00F82428" w:rsidRDefault="00C50EC8" w14:paraId="576765B7" w14:textId="77777777">
      <w:pPr>
        <w:rPr>
          <w:szCs w:val="18"/>
          <w:u w:val="single"/>
        </w:rPr>
      </w:pPr>
    </w:p>
    <w:p w:rsidRPr="00144DF5" w:rsidR="00B419E4" w:rsidP="00F82428" w:rsidRDefault="00B419E4" w14:paraId="432E3247" w14:textId="44544BD2">
      <w:pPr>
        <w:rPr>
          <w:szCs w:val="18"/>
        </w:rPr>
      </w:pPr>
      <w:r w:rsidRPr="00144DF5">
        <w:rPr>
          <w:szCs w:val="18"/>
          <w:u w:val="single"/>
        </w:rPr>
        <w:t>VVD</w:t>
      </w:r>
    </w:p>
    <w:p w:rsidRPr="00144DF5" w:rsidR="00B419E4" w:rsidP="00F82428" w:rsidRDefault="00B419E4" w14:paraId="3019F3A7" w14:textId="77777777">
      <w:pPr>
        <w:rPr>
          <w:szCs w:val="18"/>
        </w:rPr>
      </w:pPr>
    </w:p>
    <w:p w:rsidRPr="00144DF5" w:rsidR="00B419E4" w:rsidP="00F82428" w:rsidRDefault="00B419E4" w14:paraId="5E4BB963" w14:textId="3A57B8A9">
      <w:pPr>
        <w:rPr>
          <w:szCs w:val="18"/>
        </w:rPr>
      </w:pPr>
      <w:r w:rsidRPr="00144DF5">
        <w:rPr>
          <w:szCs w:val="18"/>
        </w:rPr>
        <w:t>Vraag:</w:t>
      </w:r>
      <w:r w:rsidRPr="00144DF5" w:rsidR="006441FF">
        <w:rPr>
          <w:szCs w:val="18"/>
        </w:rPr>
        <w:t xml:space="preserve"> </w:t>
      </w:r>
      <w:r w:rsidRPr="00144DF5" w:rsidR="00144DF5">
        <w:rPr>
          <w:szCs w:val="18"/>
        </w:rPr>
        <w:br/>
      </w:r>
      <w:r w:rsidRPr="00144DF5" w:rsidR="006441FF">
        <w:rPr>
          <w:szCs w:val="18"/>
        </w:rPr>
        <w:t xml:space="preserve">Recent hebben wij in dit huis nog een debat gevoerd over de gevolgen van de oorlog in het Midden-Oosten voor onze economie. Daarin heeft de minister toegezegd voor de zomer te komen met een aantal plannen, ook over het behalen van die 1,5%. Mijn vraag is in hoeverre er nu ook wordt gekeken naar onderwerpen als economische veiligheid en strategische autonomie? </w:t>
      </w:r>
      <w:r w:rsidRPr="00144DF5">
        <w:rPr>
          <w:szCs w:val="18"/>
        </w:rPr>
        <w:t xml:space="preserve"> </w:t>
      </w:r>
    </w:p>
    <w:p w:rsidRPr="00144DF5" w:rsidR="00B419E4" w:rsidP="00F82428" w:rsidRDefault="00B419E4" w14:paraId="5C732823" w14:textId="77777777">
      <w:pPr>
        <w:rPr>
          <w:szCs w:val="18"/>
        </w:rPr>
      </w:pPr>
    </w:p>
    <w:p w:rsidRPr="00144DF5" w:rsidR="00B419E4" w:rsidP="00F82428" w:rsidRDefault="00B419E4" w14:paraId="1A1404E0" w14:textId="77777777">
      <w:pPr>
        <w:rPr>
          <w:szCs w:val="18"/>
        </w:rPr>
      </w:pPr>
      <w:r w:rsidRPr="00144DF5">
        <w:rPr>
          <w:szCs w:val="18"/>
        </w:rPr>
        <w:t>Antwoord:  </w:t>
      </w:r>
    </w:p>
    <w:p w:rsidRPr="00144DF5" w:rsidR="00B419E4" w:rsidP="00F82428" w:rsidRDefault="00B419E4" w14:paraId="0D0BCD29" w14:textId="28358BD9">
      <w:pPr>
        <w:numPr>
          <w:ilvl w:val="0"/>
          <w:numId w:val="23"/>
        </w:numPr>
        <w:rPr>
          <w:szCs w:val="18"/>
        </w:rPr>
      </w:pPr>
      <w:r w:rsidRPr="00144DF5">
        <w:rPr>
          <w:szCs w:val="18"/>
        </w:rPr>
        <w:t>Het kabinet bevestigt dat in de plannen over het versterken van de economie, bijvoorbeeld via de Taskforce Toekomstige Welvaart en Vestigingsklimaat, onderwerpen als economische veiligheid, weerbaarheid en strategische autonomie een prominente rol zullen spelen.  </w:t>
      </w:r>
    </w:p>
    <w:p w:rsidRPr="00144DF5" w:rsidR="00B419E4" w:rsidP="00F82428" w:rsidRDefault="00B419E4" w14:paraId="18CA51D3" w14:textId="77777777">
      <w:pPr>
        <w:rPr>
          <w:szCs w:val="18"/>
        </w:rPr>
      </w:pPr>
      <w:r w:rsidRPr="00144DF5">
        <w:rPr>
          <w:szCs w:val="18"/>
        </w:rPr>
        <w:t>  </w:t>
      </w:r>
    </w:p>
    <w:p w:rsidR="00F82428" w:rsidRDefault="00F82428" w14:paraId="4E06EFD3" w14:textId="77777777">
      <w:pPr>
        <w:spacing w:line="240" w:lineRule="auto"/>
        <w:rPr>
          <w:szCs w:val="18"/>
          <w:u w:val="single"/>
        </w:rPr>
      </w:pPr>
      <w:r>
        <w:rPr>
          <w:szCs w:val="18"/>
          <w:u w:val="single"/>
        </w:rPr>
        <w:br w:type="page"/>
      </w:r>
    </w:p>
    <w:p w:rsidRPr="00144DF5" w:rsidR="005D5D40" w:rsidP="00F82428" w:rsidRDefault="005D5D40" w14:paraId="2F084F6D" w14:textId="2C4E2C51">
      <w:pPr>
        <w:rPr>
          <w:szCs w:val="18"/>
          <w:u w:val="single"/>
        </w:rPr>
      </w:pPr>
      <w:r w:rsidRPr="00144DF5">
        <w:rPr>
          <w:szCs w:val="18"/>
          <w:u w:val="single"/>
        </w:rPr>
        <w:lastRenderedPageBreak/>
        <w:t>VVD</w:t>
      </w:r>
      <w:r w:rsidRPr="00144DF5" w:rsidR="00144DF5">
        <w:rPr>
          <w:szCs w:val="18"/>
          <w:u w:val="single"/>
        </w:rPr>
        <w:br/>
      </w:r>
    </w:p>
    <w:p w:rsidRPr="00144DF5" w:rsidR="005D5D40" w:rsidP="00F82428" w:rsidRDefault="006441FF" w14:paraId="1BD3DB2D" w14:textId="5D3AE4D0">
      <w:pPr>
        <w:rPr>
          <w:szCs w:val="18"/>
        </w:rPr>
      </w:pPr>
      <w:r w:rsidRPr="00144DF5">
        <w:rPr>
          <w:szCs w:val="18"/>
        </w:rPr>
        <w:t xml:space="preserve">Vraag: </w:t>
      </w:r>
      <w:r w:rsidRPr="00144DF5" w:rsidR="00144DF5">
        <w:rPr>
          <w:szCs w:val="18"/>
        </w:rPr>
        <w:br/>
      </w:r>
      <w:r w:rsidRPr="00144DF5">
        <w:rPr>
          <w:szCs w:val="18"/>
        </w:rPr>
        <w:t>Wie is concreet verantwoordelijk (“owner”) voor het oplossen van knelpunten die over meerdere ministeries verspreid liggen (zoals cao’s, medewerkersparticipatie en loondoorbetaling bij ziekte), en op welke termijn worden deze aangepakt?</w:t>
      </w:r>
    </w:p>
    <w:p w:rsidRPr="00144DF5" w:rsidR="005D5D40" w:rsidP="00F82428" w:rsidRDefault="005D5D40" w14:paraId="68CC7FDA" w14:textId="46F8C97E">
      <w:pPr>
        <w:rPr>
          <w:szCs w:val="18"/>
        </w:rPr>
      </w:pPr>
    </w:p>
    <w:p w:rsidRPr="00144DF5" w:rsidR="005D5D40" w:rsidP="00F82428" w:rsidRDefault="006441FF" w14:paraId="165BBC23" w14:textId="529EDBB1">
      <w:pPr>
        <w:rPr>
          <w:szCs w:val="18"/>
        </w:rPr>
      </w:pPr>
      <w:r w:rsidRPr="00144DF5">
        <w:rPr>
          <w:szCs w:val="18"/>
        </w:rPr>
        <w:t>Antwoord:</w:t>
      </w:r>
    </w:p>
    <w:p w:rsidR="00E62A90" w:rsidP="00F82428" w:rsidRDefault="00E62A90" w14:paraId="49A93B6A" w14:textId="77777777">
      <w:pPr>
        <w:numPr>
          <w:ilvl w:val="0"/>
          <w:numId w:val="31"/>
        </w:numPr>
        <w:rPr>
          <w:szCs w:val="18"/>
        </w:rPr>
      </w:pPr>
      <w:r w:rsidRPr="00144DF5">
        <w:rPr>
          <w:szCs w:val="18"/>
        </w:rPr>
        <w:t>De genoemde knelpunten vallen onder de verantwoordelijkheid van verschillende bewindspersonen, waaronder Sociale Zaken en Werkgelegenheid (arbeidsmarkt en loondoorbetaling bij ziekte), Financiën en Economische Zaken en Klimaat (medewerkersparticipatie). Als coördinerend bewindspersoon voor de Ministeriële Taskforce Toekomstige Welvaart en Vestigingsklimaat bewaak ik de samenhang en voortgang op deze onderwerpen. Het is de ambitie om hier in de komende tijd, ook in het kader van de Taskforce, veel vaart achter te zetten. De ambitie is om de fiscale regeling voor medewerkersparticipatie bij startups en scale-ups 1 januari 2027 in te laten gaan.</w:t>
      </w:r>
    </w:p>
    <w:p w:rsidRPr="00144DF5" w:rsidR="000B0C16" w:rsidP="00F82428" w:rsidRDefault="000B0C16" w14:paraId="26D96BDC" w14:textId="77777777">
      <w:pPr>
        <w:ind w:left="720"/>
        <w:rPr>
          <w:szCs w:val="18"/>
        </w:rPr>
      </w:pPr>
    </w:p>
    <w:p w:rsidRPr="00144DF5" w:rsidR="005D5D40" w:rsidP="00F82428" w:rsidRDefault="00E62A90" w14:paraId="67DD8BEB" w14:textId="27F08593">
      <w:pPr>
        <w:rPr>
          <w:szCs w:val="18"/>
        </w:rPr>
      </w:pPr>
      <w:r w:rsidRPr="00144DF5">
        <w:rPr>
          <w:szCs w:val="18"/>
        </w:rPr>
        <w:t> </w:t>
      </w:r>
    </w:p>
    <w:p w:rsidRPr="00144DF5" w:rsidR="00B419E4" w:rsidP="00F82428" w:rsidRDefault="00B419E4" w14:paraId="24B1BA69" w14:textId="77777777">
      <w:pPr>
        <w:numPr>
          <w:ilvl w:val="0"/>
          <w:numId w:val="24"/>
        </w:numPr>
        <w:rPr>
          <w:szCs w:val="18"/>
        </w:rPr>
      </w:pPr>
      <w:r w:rsidRPr="00144DF5">
        <w:rPr>
          <w:b/>
          <w:bCs/>
          <w:szCs w:val="18"/>
        </w:rPr>
        <w:t>Overig:</w:t>
      </w:r>
      <w:r w:rsidRPr="00144DF5">
        <w:rPr>
          <w:szCs w:val="18"/>
        </w:rPr>
        <w:t> </w:t>
      </w:r>
    </w:p>
    <w:p w:rsidRPr="00144DF5" w:rsidR="00B419E4" w:rsidP="00F82428" w:rsidRDefault="00B419E4" w14:paraId="43876475" w14:textId="77777777">
      <w:pPr>
        <w:rPr>
          <w:szCs w:val="18"/>
          <w:u w:val="single"/>
        </w:rPr>
      </w:pPr>
    </w:p>
    <w:p w:rsidRPr="00144DF5" w:rsidR="00B419E4" w:rsidP="00F82428" w:rsidRDefault="00B419E4" w14:paraId="51490ECF" w14:textId="0FA7E5A5">
      <w:pPr>
        <w:rPr>
          <w:szCs w:val="18"/>
        </w:rPr>
      </w:pPr>
      <w:r w:rsidRPr="00144DF5">
        <w:rPr>
          <w:szCs w:val="18"/>
          <w:u w:val="single"/>
        </w:rPr>
        <w:t>JA21</w:t>
      </w:r>
      <w:r w:rsidRPr="00144DF5">
        <w:rPr>
          <w:szCs w:val="18"/>
        </w:rPr>
        <w:t> </w:t>
      </w:r>
    </w:p>
    <w:p w:rsidRPr="00144DF5" w:rsidR="00B419E4" w:rsidP="00F82428" w:rsidRDefault="00B419E4" w14:paraId="5FFC8405" w14:textId="77777777">
      <w:pPr>
        <w:rPr>
          <w:szCs w:val="18"/>
        </w:rPr>
      </w:pPr>
    </w:p>
    <w:p w:rsidRPr="00144DF5" w:rsidR="00B419E4" w:rsidP="00F82428" w:rsidRDefault="00B419E4" w14:paraId="7AC9EBAB" w14:textId="3A1ADBBA">
      <w:pPr>
        <w:rPr>
          <w:szCs w:val="18"/>
        </w:rPr>
      </w:pPr>
      <w:r w:rsidRPr="00144DF5">
        <w:rPr>
          <w:szCs w:val="18"/>
        </w:rPr>
        <w:t xml:space="preserve">Vraag: </w:t>
      </w:r>
      <w:r w:rsidRPr="00144DF5" w:rsidR="00144DF5">
        <w:rPr>
          <w:szCs w:val="18"/>
        </w:rPr>
        <w:br/>
      </w:r>
      <w:r w:rsidRPr="00144DF5">
        <w:rPr>
          <w:szCs w:val="18"/>
        </w:rPr>
        <w:t>Het kabinet is niet voornemens iets te veranderen aan de mogelijkheid om, wanneer de opvolging niet direct door een nazaat kan plaatsvinden, een andere opvolger aan te wijzen terwijl men gebruik kan blijven maken van de BOR. Ik zou graag wat meer zekerheid willen horen voor die sector? </w:t>
      </w:r>
    </w:p>
    <w:p w:rsidRPr="00144DF5" w:rsidR="00B419E4" w:rsidP="00F82428" w:rsidRDefault="00B419E4" w14:paraId="7F3C6E3C" w14:textId="77777777">
      <w:pPr>
        <w:rPr>
          <w:szCs w:val="18"/>
        </w:rPr>
      </w:pPr>
    </w:p>
    <w:p w:rsidRPr="00144DF5" w:rsidR="00B419E4" w:rsidP="00F82428" w:rsidRDefault="00B419E4" w14:paraId="2F630279" w14:textId="77777777">
      <w:pPr>
        <w:rPr>
          <w:szCs w:val="18"/>
        </w:rPr>
      </w:pPr>
      <w:r w:rsidRPr="00144DF5">
        <w:rPr>
          <w:szCs w:val="18"/>
        </w:rPr>
        <w:t>Antwoord:  </w:t>
      </w:r>
    </w:p>
    <w:p w:rsidRPr="00144DF5" w:rsidR="00B419E4" w:rsidP="00F82428" w:rsidRDefault="00B419E4" w14:paraId="04629F79" w14:textId="77777777">
      <w:pPr>
        <w:numPr>
          <w:ilvl w:val="0"/>
          <w:numId w:val="25"/>
        </w:numPr>
        <w:rPr>
          <w:szCs w:val="18"/>
        </w:rPr>
      </w:pPr>
      <w:r w:rsidRPr="00144DF5">
        <w:rPr>
          <w:szCs w:val="18"/>
        </w:rPr>
        <w:t>Het kabinet vindt de bedrijfsopvolgingsregeling in de schenk- en erfbelasting (BOR) een belangrijke regeling. Daarom is de BOR ook opgenomen als voorbeeld in het coalitieakkoord van een regeling die niet wordt aangepast en zo bijdraagt aan stabiel beleid en stabiele belastingen. De BOR geldt ook voor schenking of vererving buiten de familiesfeer. Ook overdracht aan niet-familieleden is mogelijk binnen de voorwaarden die voor iedereen gelden ongeacht de familieband. </w:t>
      </w:r>
    </w:p>
    <w:p w:rsidRPr="00144DF5" w:rsidR="00B419E4" w:rsidP="00F82428" w:rsidRDefault="00B419E4" w14:paraId="17123B21" w14:textId="77777777">
      <w:pPr>
        <w:rPr>
          <w:szCs w:val="18"/>
        </w:rPr>
      </w:pPr>
    </w:p>
    <w:p w:rsidRPr="00144DF5" w:rsidR="00B419E4" w:rsidP="00F82428" w:rsidRDefault="00B419E4" w14:paraId="4996DC2E" w14:textId="70848D63">
      <w:pPr>
        <w:rPr>
          <w:szCs w:val="18"/>
          <w:u w:val="single"/>
        </w:rPr>
      </w:pPr>
      <w:r w:rsidRPr="00144DF5">
        <w:rPr>
          <w:szCs w:val="18"/>
          <w:u w:val="single"/>
        </w:rPr>
        <w:t>BBB</w:t>
      </w:r>
    </w:p>
    <w:p w:rsidRPr="00144DF5" w:rsidR="00B419E4" w:rsidP="00F82428" w:rsidRDefault="00B419E4" w14:paraId="568C8B52" w14:textId="0F1F94A9">
      <w:pPr>
        <w:rPr>
          <w:szCs w:val="18"/>
        </w:rPr>
      </w:pPr>
      <w:r w:rsidRPr="00144DF5">
        <w:rPr>
          <w:szCs w:val="18"/>
        </w:rPr>
        <w:t> </w:t>
      </w:r>
    </w:p>
    <w:p w:rsidRPr="00144DF5" w:rsidR="005B2716" w:rsidP="00F82428" w:rsidRDefault="00B419E4" w14:paraId="6DBAC29C" w14:textId="77777777">
      <w:pPr>
        <w:rPr>
          <w:szCs w:val="18"/>
        </w:rPr>
      </w:pPr>
      <w:r w:rsidRPr="00144DF5">
        <w:rPr>
          <w:szCs w:val="18"/>
        </w:rPr>
        <w:t>Vraag: </w:t>
      </w:r>
    </w:p>
    <w:p w:rsidRPr="00144DF5" w:rsidR="005B2716" w:rsidP="00F82428" w:rsidRDefault="005B2716" w14:paraId="07A509B6" w14:textId="77777777">
      <w:pPr>
        <w:rPr>
          <w:szCs w:val="18"/>
        </w:rPr>
      </w:pPr>
      <w:r w:rsidRPr="00144DF5">
        <w:rPr>
          <w:szCs w:val="18"/>
        </w:rPr>
        <w:t>Voor investeringen in een AI-gigafabriek is geen geld beschikbaar op de EZ-begroting. Ook Europees geld kunnen we niet als hefboom gebruiken, omdat we zelf niets gereserveerd hebben. Wat gaat de minister daaraan doen bij de volgende miljoenennota?</w:t>
      </w:r>
    </w:p>
    <w:p w:rsidRPr="00144DF5" w:rsidR="00B419E4" w:rsidP="00F82428" w:rsidRDefault="00B419E4" w14:paraId="7E33DF2F" w14:textId="77777777">
      <w:pPr>
        <w:rPr>
          <w:szCs w:val="18"/>
        </w:rPr>
      </w:pPr>
    </w:p>
    <w:p w:rsidRPr="00144DF5" w:rsidR="00B419E4" w:rsidP="00F82428" w:rsidRDefault="00B419E4" w14:paraId="1A70CC2A" w14:textId="77777777">
      <w:pPr>
        <w:rPr>
          <w:szCs w:val="18"/>
        </w:rPr>
      </w:pPr>
      <w:r w:rsidRPr="00144DF5">
        <w:rPr>
          <w:szCs w:val="18"/>
        </w:rPr>
        <w:t>Antwoord: </w:t>
      </w:r>
    </w:p>
    <w:p w:rsidRPr="00144DF5" w:rsidR="00B419E4" w:rsidP="00F82428" w:rsidRDefault="00B419E4" w14:paraId="74551A48" w14:textId="0CC3403A">
      <w:pPr>
        <w:numPr>
          <w:ilvl w:val="0"/>
          <w:numId w:val="26"/>
        </w:numPr>
        <w:rPr>
          <w:szCs w:val="18"/>
        </w:rPr>
      </w:pPr>
      <w:r w:rsidRPr="00144DF5">
        <w:rPr>
          <w:szCs w:val="18"/>
        </w:rPr>
        <w:lastRenderedPageBreak/>
        <w:t>Zoals in de recente Kamerbrief van 31 maart</w:t>
      </w:r>
      <w:r w:rsidRPr="00144DF5" w:rsidR="00FC1011">
        <w:rPr>
          <w:rStyle w:val="Voetnootmarkering"/>
          <w:szCs w:val="18"/>
        </w:rPr>
        <w:footnoteReference w:id="1"/>
      </w:r>
      <w:r w:rsidRPr="00144DF5">
        <w:rPr>
          <w:szCs w:val="18"/>
        </w:rPr>
        <w:t xml:space="preserve"> </w:t>
      </w:r>
      <w:r w:rsidRPr="00144DF5" w:rsidR="00FC1011">
        <w:rPr>
          <w:szCs w:val="18"/>
        </w:rPr>
        <w:t xml:space="preserve">door de </w:t>
      </w:r>
      <w:r w:rsidR="00F82428">
        <w:rPr>
          <w:szCs w:val="18"/>
        </w:rPr>
        <w:t>s</w:t>
      </w:r>
      <w:r w:rsidRPr="00144DF5" w:rsidR="00FC1011">
        <w:rPr>
          <w:szCs w:val="18"/>
        </w:rPr>
        <w:t xml:space="preserve">taatssecretaris Digitale Economie en Soevereiniteit </w:t>
      </w:r>
      <w:r w:rsidRPr="00144DF5">
        <w:rPr>
          <w:szCs w:val="18"/>
        </w:rPr>
        <w:t>is aangegeven, moeten alle lidstaten op korte termijn aangeven zich formeel te committeren. In die brief is aangegeven dat voor de AI-gigafabrieken nu geen publieke middelen beschikbaar zijn. Tevens is aangegeven dat het kabinet, in lijn met het rapport-Wennink, voorstander is van AI-gigafabrieken die volledig door de markt worden gefinancierd. De overheid heeft daarbij een taak om de randvoorwaarden daarvoor te versterken.  </w:t>
      </w:r>
    </w:p>
    <w:p w:rsidRPr="00144DF5" w:rsidR="00340ECA" w:rsidP="00F82428" w:rsidRDefault="00340ECA" w14:paraId="76B8090A" w14:textId="0BA93688">
      <w:pPr>
        <w:rPr>
          <w:szCs w:val="18"/>
        </w:rPr>
      </w:pPr>
    </w:p>
    <w:p w:rsidRPr="00144DF5" w:rsidR="007F439C" w:rsidP="00F82428" w:rsidRDefault="00ED11D0" w14:paraId="0D3FC6C9" w14:textId="4C179144">
      <w:pPr>
        <w:rPr>
          <w:szCs w:val="18"/>
        </w:rPr>
      </w:pPr>
      <w:r w:rsidRPr="000B0C16">
        <w:rPr>
          <w:szCs w:val="18"/>
          <w:u w:val="single"/>
        </w:rPr>
        <w:t>CDA</w:t>
      </w:r>
      <w:r w:rsidRPr="00144DF5" w:rsidR="00144DF5">
        <w:rPr>
          <w:szCs w:val="18"/>
        </w:rPr>
        <w:br/>
      </w:r>
      <w:r w:rsidRPr="00144DF5" w:rsidR="008D77B0">
        <w:rPr>
          <w:szCs w:val="18"/>
        </w:rPr>
        <w:br/>
      </w:r>
      <w:r w:rsidRPr="00144DF5" w:rsidR="005B2716">
        <w:rPr>
          <w:szCs w:val="18"/>
        </w:rPr>
        <w:t xml:space="preserve">Vraag: </w:t>
      </w:r>
      <w:r w:rsidRPr="00144DF5" w:rsidR="00144DF5">
        <w:rPr>
          <w:szCs w:val="18"/>
        </w:rPr>
        <w:br/>
      </w:r>
      <w:r w:rsidRPr="00144DF5" w:rsidR="005B2716">
        <w:rPr>
          <w:szCs w:val="18"/>
        </w:rPr>
        <w:t>Kan de minister toezeggen alles op alles te zetten om wel in 2026 de IKC-regeling te openen? En is het echt geen mogelijkheid om de envelop voor de elektriciteitsprijs verder naar voren te halen? 2028 is echt te ver weg.</w:t>
      </w:r>
    </w:p>
    <w:p w:rsidRPr="00144DF5" w:rsidR="005B2716" w:rsidP="00F82428" w:rsidRDefault="005B2716" w14:paraId="3075DB5F" w14:textId="77777777">
      <w:pPr>
        <w:rPr>
          <w:szCs w:val="18"/>
        </w:rPr>
      </w:pPr>
    </w:p>
    <w:p w:rsidRPr="00144DF5" w:rsidR="005B2716" w:rsidP="00F82428" w:rsidRDefault="005B2716" w14:paraId="289610FB" w14:textId="29B38ACC">
      <w:pPr>
        <w:rPr>
          <w:szCs w:val="18"/>
        </w:rPr>
      </w:pPr>
      <w:r w:rsidRPr="00144DF5">
        <w:rPr>
          <w:szCs w:val="18"/>
        </w:rPr>
        <w:t>Antwoord:</w:t>
      </w:r>
    </w:p>
    <w:p w:rsidRPr="000B0C16" w:rsidR="00A75D93" w:rsidP="00F82428" w:rsidRDefault="00A75D93" w14:paraId="16179723" w14:textId="77777777">
      <w:pPr>
        <w:numPr>
          <w:ilvl w:val="0"/>
          <w:numId w:val="29"/>
        </w:numPr>
        <w:rPr>
          <w:szCs w:val="18"/>
        </w:rPr>
      </w:pPr>
      <w:r w:rsidRPr="000B0C16">
        <w:rPr>
          <w:szCs w:val="18"/>
        </w:rPr>
        <w:t>De IKC gaat open in 2026. Bedrijven kunnen hun aanvraag indienen in Q3.</w:t>
      </w:r>
    </w:p>
    <w:p w:rsidRPr="000B0C16" w:rsidR="00A75D93" w:rsidP="00F82428" w:rsidRDefault="00A75D93" w14:paraId="220DDF2D" w14:textId="77777777">
      <w:pPr>
        <w:numPr>
          <w:ilvl w:val="0"/>
          <w:numId w:val="29"/>
        </w:numPr>
        <w:rPr>
          <w:szCs w:val="18"/>
        </w:rPr>
      </w:pPr>
      <w:r w:rsidRPr="000B0C16">
        <w:rPr>
          <w:szCs w:val="18"/>
        </w:rPr>
        <w:t>De IKC en verduurzaming van de (energie-intensieve) industrie vallen onder de verantwoordelijkheid van mijn collega’s van Klimaat en Groene Groei.</w:t>
      </w:r>
    </w:p>
    <w:p w:rsidRPr="000B0C16" w:rsidR="00A75D93" w:rsidP="00F82428" w:rsidRDefault="00A75D93" w14:paraId="09378370" w14:textId="736D8F8F">
      <w:pPr>
        <w:numPr>
          <w:ilvl w:val="0"/>
          <w:numId w:val="29"/>
        </w:numPr>
        <w:rPr>
          <w:szCs w:val="18"/>
        </w:rPr>
      </w:pPr>
      <w:r w:rsidRPr="000B0C16">
        <w:rPr>
          <w:szCs w:val="18"/>
        </w:rPr>
        <w:t xml:space="preserve">Het kabinet begrijpt het verzoek om de middelen uit de envelop eerder in te zetten. Tegelijkertijd is het wel van belang dat deze middelen doelmatig worden besteed. Het kabinet acht het mogelijk om in 2027 een doelmatige besteding te vinden en onderzoekt daarom op dit moment of het mogelijk is om de financiële reeks een jaar naar voren te halen, zoals ook recentelijk toegezegd door de </w:t>
      </w:r>
      <w:r w:rsidR="003E0142">
        <w:rPr>
          <w:szCs w:val="18"/>
        </w:rPr>
        <w:t>m</w:t>
      </w:r>
      <w:r w:rsidRPr="000B0C16">
        <w:rPr>
          <w:szCs w:val="18"/>
        </w:rPr>
        <w:t xml:space="preserve">inister van Financiën tijdens </w:t>
      </w:r>
      <w:r w:rsidRPr="000B0C16" w:rsidR="000B0C16">
        <w:rPr>
          <w:szCs w:val="18"/>
        </w:rPr>
        <w:t xml:space="preserve">het debat over maatregelen van het kabinet inzake de hoge energie-en brandstofprijzen (d.d. 22 april). </w:t>
      </w:r>
    </w:p>
    <w:p w:rsidRPr="00144DF5" w:rsidR="00721AE1" w:rsidP="00F82428" w:rsidRDefault="00721AE1" w14:paraId="62B9D420" w14:textId="77777777">
      <w:pPr>
        <w:rPr>
          <w:szCs w:val="18"/>
        </w:rPr>
      </w:pPr>
    </w:p>
    <w:p w:rsidRPr="00144DF5" w:rsidR="00ED11D0" w:rsidP="00F82428" w:rsidRDefault="00ED11D0" w14:paraId="25589807" w14:textId="77777777">
      <w:pPr>
        <w:rPr>
          <w:szCs w:val="18"/>
        </w:rPr>
      </w:pPr>
    </w:p>
    <w:p w:rsidR="00B419E4" w:rsidP="00F82428" w:rsidRDefault="00B419E4" w14:paraId="5054C67D" w14:textId="77777777">
      <w:pPr>
        <w:rPr>
          <w:szCs w:val="18"/>
        </w:rPr>
      </w:pPr>
    </w:p>
    <w:p w:rsidRPr="00144DF5" w:rsidR="003E0142" w:rsidP="00F82428" w:rsidRDefault="003E0142" w14:paraId="1151DA93" w14:textId="77777777">
      <w:pPr>
        <w:rPr>
          <w:szCs w:val="18"/>
        </w:rPr>
      </w:pPr>
    </w:p>
    <w:p w:rsidRPr="00144DF5" w:rsidR="00B419E4" w:rsidP="00F82428" w:rsidRDefault="00B419E4" w14:paraId="1F20EC20" w14:textId="77777777">
      <w:pPr>
        <w:rPr>
          <w:szCs w:val="18"/>
        </w:rPr>
      </w:pPr>
    </w:p>
    <w:p w:rsidRPr="00144DF5" w:rsidR="00C90702" w:rsidP="00F82428" w:rsidRDefault="008D77B0" w14:paraId="6F175FEA" w14:textId="77777777">
      <w:pPr>
        <w:rPr>
          <w:szCs w:val="18"/>
        </w:rPr>
      </w:pPr>
      <w:r w:rsidRPr="00144DF5">
        <w:rPr>
          <w:szCs w:val="18"/>
        </w:rPr>
        <w:t>Heleen Herbert</w:t>
      </w:r>
    </w:p>
    <w:p w:rsidRPr="00144DF5" w:rsidR="006B3C17" w:rsidP="00F82428" w:rsidRDefault="008D77B0" w14:paraId="3BCB4E7E" w14:textId="3733F604">
      <w:pPr>
        <w:rPr>
          <w:szCs w:val="18"/>
        </w:rPr>
      </w:pPr>
      <w:r w:rsidRPr="00144DF5">
        <w:rPr>
          <w:szCs w:val="18"/>
        </w:rPr>
        <w:t>Minister van Economische Zaken</w:t>
      </w:r>
      <w:r w:rsidRPr="00144DF5" w:rsidR="00F12C95">
        <w:rPr>
          <w:szCs w:val="18"/>
        </w:rPr>
        <w:t xml:space="preserve"> en Klimaat</w:t>
      </w:r>
    </w:p>
    <w:sectPr w:rsidRPr="00144DF5" w:rsidR="006B3C1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5CF8" w14:textId="77777777" w:rsidR="00724E20" w:rsidRDefault="00724E20">
      <w:r>
        <w:separator/>
      </w:r>
    </w:p>
    <w:p w14:paraId="19F58703" w14:textId="77777777" w:rsidR="00724E20" w:rsidRDefault="00724E20"/>
  </w:endnote>
  <w:endnote w:type="continuationSeparator" w:id="0">
    <w:p w14:paraId="463828B9" w14:textId="77777777" w:rsidR="00724E20" w:rsidRDefault="00724E20">
      <w:r>
        <w:continuationSeparator/>
      </w:r>
    </w:p>
    <w:p w14:paraId="737F0B9C" w14:textId="77777777" w:rsidR="00724E20" w:rsidRDefault="00724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EC9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71C08" w14:paraId="12F08E7C" w14:textId="77777777" w:rsidTr="00CA6A25">
      <w:trPr>
        <w:trHeight w:hRule="exact" w:val="240"/>
      </w:trPr>
      <w:tc>
        <w:tcPr>
          <w:tcW w:w="7601" w:type="dxa"/>
        </w:tcPr>
        <w:p w14:paraId="3310DE03" w14:textId="77777777" w:rsidR="00527BD4" w:rsidRDefault="00527BD4" w:rsidP="003F1F6B">
          <w:pPr>
            <w:pStyle w:val="Huisstijl-Rubricering"/>
          </w:pPr>
        </w:p>
      </w:tc>
      <w:tc>
        <w:tcPr>
          <w:tcW w:w="2156" w:type="dxa"/>
        </w:tcPr>
        <w:p w14:paraId="2921DB8E" w14:textId="529B1A59" w:rsidR="00527BD4" w:rsidRPr="00645414" w:rsidRDefault="008D77B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E1830">
            <w:t>4</w:t>
          </w:r>
          <w:r w:rsidR="004425CC">
            <w:fldChar w:fldCharType="end"/>
          </w:r>
        </w:p>
      </w:tc>
    </w:tr>
  </w:tbl>
  <w:p w14:paraId="3196F1D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71C08" w14:paraId="0C96B490" w14:textId="77777777" w:rsidTr="00CA6A25">
      <w:trPr>
        <w:trHeight w:hRule="exact" w:val="240"/>
      </w:trPr>
      <w:tc>
        <w:tcPr>
          <w:tcW w:w="7601" w:type="dxa"/>
        </w:tcPr>
        <w:p w14:paraId="59663370" w14:textId="77777777" w:rsidR="00527BD4" w:rsidRDefault="00527BD4" w:rsidP="008C356D">
          <w:pPr>
            <w:pStyle w:val="Huisstijl-Rubricering"/>
          </w:pPr>
        </w:p>
      </w:tc>
      <w:tc>
        <w:tcPr>
          <w:tcW w:w="2170" w:type="dxa"/>
        </w:tcPr>
        <w:p w14:paraId="40D027E1" w14:textId="236E70BD" w:rsidR="00527BD4" w:rsidRPr="00ED539E" w:rsidRDefault="008D77B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BE1830">
            <w:t>4</w:t>
          </w:r>
          <w:r w:rsidR="00A13FBD">
            <w:fldChar w:fldCharType="end"/>
          </w:r>
        </w:p>
      </w:tc>
    </w:tr>
  </w:tbl>
  <w:p w14:paraId="0C99B947" w14:textId="77777777" w:rsidR="00527BD4" w:rsidRPr="00BC3B53" w:rsidRDefault="00527BD4" w:rsidP="008C356D">
    <w:pPr>
      <w:pStyle w:val="Voettekst"/>
      <w:spacing w:line="240" w:lineRule="auto"/>
      <w:rPr>
        <w:sz w:val="2"/>
        <w:szCs w:val="2"/>
      </w:rPr>
    </w:pPr>
  </w:p>
  <w:p w14:paraId="00659EC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29B8" w14:textId="77777777" w:rsidR="00724E20" w:rsidRDefault="00724E20">
      <w:r>
        <w:separator/>
      </w:r>
    </w:p>
    <w:p w14:paraId="23AF6671" w14:textId="77777777" w:rsidR="00724E20" w:rsidRDefault="00724E20"/>
  </w:footnote>
  <w:footnote w:type="continuationSeparator" w:id="0">
    <w:p w14:paraId="788B75FD" w14:textId="77777777" w:rsidR="00724E20" w:rsidRDefault="00724E20">
      <w:r>
        <w:continuationSeparator/>
      </w:r>
    </w:p>
    <w:p w14:paraId="193A5430" w14:textId="77777777" w:rsidR="00724E20" w:rsidRDefault="00724E20"/>
  </w:footnote>
  <w:footnote w:id="1">
    <w:p w14:paraId="31285B94" w14:textId="3F3763A7" w:rsidR="00FC1011" w:rsidRPr="00C50EC8" w:rsidRDefault="00FC1011">
      <w:pPr>
        <w:pStyle w:val="Voetnoottekst"/>
        <w:rPr>
          <w:lang w:val="en-US"/>
        </w:rPr>
      </w:pPr>
      <w:r>
        <w:rPr>
          <w:rStyle w:val="Voetnootmarkering"/>
        </w:rPr>
        <w:footnoteRef/>
      </w:r>
      <w:r>
        <w:t xml:space="preserve"> Kamerstuk </w:t>
      </w:r>
      <w:r w:rsidRPr="00FC1011">
        <w:t>26643</w:t>
      </w:r>
      <w:r>
        <w:t xml:space="preserve"> nr. </w:t>
      </w:r>
      <w:r w:rsidRPr="00FC1011">
        <w:t>1499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71C08" w14:paraId="44E64037" w14:textId="77777777" w:rsidTr="00A50CF6">
      <w:tc>
        <w:tcPr>
          <w:tcW w:w="2156" w:type="dxa"/>
        </w:tcPr>
        <w:p w14:paraId="38CA5331" w14:textId="77777777" w:rsidR="00527BD4" w:rsidRPr="005819CE" w:rsidRDefault="008D77B0" w:rsidP="00A50CF6">
          <w:pPr>
            <w:pStyle w:val="Huisstijl-Adres"/>
            <w:rPr>
              <w:b/>
            </w:rPr>
          </w:pPr>
          <w:r>
            <w:rPr>
              <w:b/>
            </w:rPr>
            <w:t>Directoraat-generaal Bedrijfsleven &amp; Innovatie</w:t>
          </w:r>
          <w:r w:rsidRPr="005819CE">
            <w:rPr>
              <w:b/>
            </w:rPr>
            <w:br/>
          </w:r>
        </w:p>
      </w:tc>
    </w:tr>
    <w:tr w:rsidR="00A71C08" w14:paraId="66D26148" w14:textId="77777777" w:rsidTr="00A50CF6">
      <w:trPr>
        <w:trHeight w:hRule="exact" w:val="200"/>
      </w:trPr>
      <w:tc>
        <w:tcPr>
          <w:tcW w:w="2156" w:type="dxa"/>
        </w:tcPr>
        <w:p w14:paraId="503A4769" w14:textId="77777777" w:rsidR="00527BD4" w:rsidRPr="005819CE" w:rsidRDefault="00527BD4" w:rsidP="00A50CF6"/>
      </w:tc>
    </w:tr>
    <w:tr w:rsidR="00A71C08" w14:paraId="00F34156" w14:textId="77777777" w:rsidTr="00502512">
      <w:trPr>
        <w:trHeight w:hRule="exact" w:val="774"/>
      </w:trPr>
      <w:tc>
        <w:tcPr>
          <w:tcW w:w="2156" w:type="dxa"/>
        </w:tcPr>
        <w:p w14:paraId="2FEAF4B4" w14:textId="77777777" w:rsidR="00527BD4" w:rsidRDefault="008D77B0" w:rsidP="003A5290">
          <w:pPr>
            <w:pStyle w:val="Huisstijl-Kopje"/>
          </w:pPr>
          <w:r>
            <w:t>Ons kenmerk</w:t>
          </w:r>
        </w:p>
        <w:p w14:paraId="63BA664B" w14:textId="77777777" w:rsidR="00527BD4" w:rsidRPr="005819CE" w:rsidRDefault="008D77B0" w:rsidP="004425CC">
          <w:pPr>
            <w:pStyle w:val="Huisstijl-Kopje"/>
          </w:pPr>
          <w:r>
            <w:rPr>
              <w:b w:val="0"/>
            </w:rPr>
            <w:t>DGBI</w:t>
          </w:r>
          <w:r w:rsidRPr="00502512">
            <w:rPr>
              <w:b w:val="0"/>
            </w:rPr>
            <w:t xml:space="preserve"> / </w:t>
          </w:r>
          <w:r>
            <w:rPr>
              <w:b w:val="0"/>
            </w:rPr>
            <w:t>105840907</w:t>
          </w:r>
        </w:p>
      </w:tc>
    </w:tr>
  </w:tbl>
  <w:p w14:paraId="0F1E3DE9" w14:textId="77777777" w:rsidR="00527BD4" w:rsidRDefault="00527BD4" w:rsidP="008C356D">
    <w:pPr>
      <w:pStyle w:val="Koptekst"/>
      <w:rPr>
        <w:rFonts w:cs="Verdana-Bold"/>
        <w:b/>
        <w:bCs/>
        <w:smallCaps/>
        <w:szCs w:val="18"/>
      </w:rPr>
    </w:pPr>
  </w:p>
  <w:p w14:paraId="1639D9EE" w14:textId="77777777" w:rsidR="00527BD4" w:rsidRDefault="00527BD4" w:rsidP="008C356D"/>
  <w:p w14:paraId="446A4CF9" w14:textId="77777777" w:rsidR="00527BD4" w:rsidRPr="00740712" w:rsidRDefault="00527BD4" w:rsidP="008C356D"/>
  <w:p w14:paraId="3D17D5EB" w14:textId="77777777" w:rsidR="00527BD4" w:rsidRPr="00217880" w:rsidRDefault="00527BD4" w:rsidP="008C356D">
    <w:pPr>
      <w:spacing w:line="0" w:lineRule="atLeast"/>
      <w:rPr>
        <w:sz w:val="2"/>
        <w:szCs w:val="2"/>
      </w:rPr>
    </w:pPr>
  </w:p>
  <w:p w14:paraId="56767847" w14:textId="77777777" w:rsidR="00527BD4" w:rsidRDefault="00527BD4" w:rsidP="004F44C2">
    <w:pPr>
      <w:pStyle w:val="Koptekst"/>
      <w:rPr>
        <w:rFonts w:cs="Verdana-Bold"/>
        <w:b/>
        <w:bCs/>
        <w:smallCaps/>
        <w:szCs w:val="18"/>
      </w:rPr>
    </w:pPr>
  </w:p>
  <w:p w14:paraId="19F128D1" w14:textId="77777777" w:rsidR="00527BD4" w:rsidRDefault="00527BD4" w:rsidP="004F44C2"/>
  <w:p w14:paraId="53B7986A" w14:textId="77777777" w:rsidR="00527BD4" w:rsidRPr="00740712" w:rsidRDefault="00527BD4" w:rsidP="004F44C2"/>
  <w:p w14:paraId="455F071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71C08" w14:paraId="4D9B8CA9" w14:textId="77777777" w:rsidTr="00751A6A">
      <w:trPr>
        <w:trHeight w:val="2636"/>
      </w:trPr>
      <w:tc>
        <w:tcPr>
          <w:tcW w:w="737" w:type="dxa"/>
        </w:tcPr>
        <w:p w14:paraId="6E82E9E0" w14:textId="77777777" w:rsidR="00527BD4" w:rsidRDefault="00527BD4" w:rsidP="00D0609E">
          <w:pPr>
            <w:framePr w:w="6340" w:h="2750" w:hRule="exact" w:hSpace="180" w:wrap="around" w:vAnchor="page" w:hAnchor="text" w:x="3873" w:y="-140"/>
            <w:spacing w:line="240" w:lineRule="auto"/>
          </w:pPr>
        </w:p>
      </w:tc>
      <w:tc>
        <w:tcPr>
          <w:tcW w:w="5156" w:type="dxa"/>
        </w:tcPr>
        <w:p w14:paraId="2F531888" w14:textId="77777777" w:rsidR="00527BD4" w:rsidRDefault="008D77B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53F516B" wp14:editId="5923495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1E0F173" w14:textId="77777777" w:rsidR="007269E3" w:rsidRDefault="007269E3" w:rsidP="00651CEE">
          <w:pPr>
            <w:framePr w:w="6340" w:h="2750" w:hRule="exact" w:hSpace="180" w:wrap="around" w:vAnchor="page" w:hAnchor="text" w:x="3873" w:y="-140"/>
            <w:spacing w:line="240" w:lineRule="auto"/>
          </w:pPr>
        </w:p>
      </w:tc>
    </w:tr>
  </w:tbl>
  <w:p w14:paraId="63701EF6" w14:textId="77777777" w:rsidR="00527BD4" w:rsidRDefault="00527BD4" w:rsidP="00D0609E">
    <w:pPr>
      <w:framePr w:w="6340" w:h="2750" w:hRule="exact" w:hSpace="180" w:wrap="around" w:vAnchor="page" w:hAnchor="text" w:x="3873" w:y="-140"/>
    </w:pPr>
  </w:p>
  <w:p w14:paraId="5F60AEF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71C08" w14:paraId="1583D016" w14:textId="77777777" w:rsidTr="00A50CF6">
      <w:tc>
        <w:tcPr>
          <w:tcW w:w="2160" w:type="dxa"/>
        </w:tcPr>
        <w:p w14:paraId="1B250D47" w14:textId="77777777" w:rsidR="00527BD4" w:rsidRPr="005819CE" w:rsidRDefault="008D77B0" w:rsidP="00A50CF6">
          <w:pPr>
            <w:pStyle w:val="Huisstijl-Adres"/>
            <w:rPr>
              <w:b/>
            </w:rPr>
          </w:pPr>
          <w:r>
            <w:rPr>
              <w:b/>
            </w:rPr>
            <w:t>Directoraat-generaal Bedrijfsleven &amp; Innovatie</w:t>
          </w:r>
          <w:r w:rsidRPr="005819CE">
            <w:rPr>
              <w:b/>
            </w:rPr>
            <w:br/>
          </w:r>
        </w:p>
        <w:p w14:paraId="777B2492" w14:textId="77777777" w:rsidR="00527BD4" w:rsidRPr="00BE5ED9" w:rsidRDefault="008D77B0" w:rsidP="00A50CF6">
          <w:pPr>
            <w:pStyle w:val="Huisstijl-Adres"/>
          </w:pPr>
          <w:r>
            <w:rPr>
              <w:b/>
            </w:rPr>
            <w:t>Bezoekadres</w:t>
          </w:r>
          <w:r>
            <w:rPr>
              <w:b/>
            </w:rPr>
            <w:br/>
          </w:r>
          <w:r>
            <w:t>Bezuidenhoutseweg 73</w:t>
          </w:r>
          <w:r w:rsidRPr="005819CE">
            <w:br/>
          </w:r>
          <w:r>
            <w:t>2594 AC Den Haag</w:t>
          </w:r>
        </w:p>
        <w:p w14:paraId="4A36F5B1" w14:textId="77777777" w:rsidR="00EF495B" w:rsidRDefault="008D77B0" w:rsidP="0098788A">
          <w:pPr>
            <w:pStyle w:val="Huisstijl-Adres"/>
          </w:pPr>
          <w:r>
            <w:rPr>
              <w:b/>
            </w:rPr>
            <w:t>Postadres</w:t>
          </w:r>
          <w:r>
            <w:rPr>
              <w:b/>
            </w:rPr>
            <w:br/>
          </w:r>
          <w:r>
            <w:t>Postbus 20401</w:t>
          </w:r>
          <w:r w:rsidRPr="005819CE">
            <w:br/>
            <w:t>2500 E</w:t>
          </w:r>
          <w:r>
            <w:t>K</w:t>
          </w:r>
          <w:r w:rsidRPr="005819CE">
            <w:t xml:space="preserve"> Den Haag</w:t>
          </w:r>
        </w:p>
        <w:p w14:paraId="397C5C7F" w14:textId="77777777" w:rsidR="00EF495B" w:rsidRPr="005B3814" w:rsidRDefault="008D77B0" w:rsidP="0098788A">
          <w:pPr>
            <w:pStyle w:val="Huisstijl-Adres"/>
          </w:pPr>
          <w:r>
            <w:rPr>
              <w:b/>
            </w:rPr>
            <w:t>Overheidsidentificatienr</w:t>
          </w:r>
          <w:r>
            <w:rPr>
              <w:b/>
            </w:rPr>
            <w:br/>
          </w:r>
          <w:r w:rsidRPr="005B3814">
            <w:t>00000001003214369000</w:t>
          </w:r>
        </w:p>
        <w:p w14:paraId="15AFD4CF" w14:textId="5D9DC029" w:rsidR="00527BD4" w:rsidRPr="00F82428" w:rsidRDefault="008D77B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71C08" w14:paraId="33DF8B64" w14:textId="77777777" w:rsidTr="00A50CF6">
      <w:trPr>
        <w:trHeight w:hRule="exact" w:val="200"/>
      </w:trPr>
      <w:tc>
        <w:tcPr>
          <w:tcW w:w="2160" w:type="dxa"/>
        </w:tcPr>
        <w:p w14:paraId="7CD28905" w14:textId="77777777" w:rsidR="00527BD4" w:rsidRPr="005819CE" w:rsidRDefault="00527BD4" w:rsidP="00A50CF6"/>
      </w:tc>
    </w:tr>
    <w:tr w:rsidR="00A71C08" w14:paraId="51070C47" w14:textId="77777777" w:rsidTr="00A50CF6">
      <w:tc>
        <w:tcPr>
          <w:tcW w:w="2160" w:type="dxa"/>
        </w:tcPr>
        <w:p w14:paraId="21F3377F" w14:textId="77777777" w:rsidR="000C0163" w:rsidRPr="005819CE" w:rsidRDefault="008D77B0" w:rsidP="000C0163">
          <w:pPr>
            <w:pStyle w:val="Huisstijl-Kopje"/>
          </w:pPr>
          <w:r>
            <w:t>Ons kenmerk</w:t>
          </w:r>
          <w:r w:rsidRPr="005819CE">
            <w:t xml:space="preserve"> </w:t>
          </w:r>
        </w:p>
        <w:p w14:paraId="0AA4D782" w14:textId="77777777" w:rsidR="000C0163" w:rsidRPr="005819CE" w:rsidRDefault="008D77B0" w:rsidP="000C0163">
          <w:pPr>
            <w:pStyle w:val="Huisstijl-Gegeven"/>
          </w:pPr>
          <w:r>
            <w:t>DGBI</w:t>
          </w:r>
          <w:r w:rsidR="00926AE2">
            <w:t xml:space="preserve"> / </w:t>
          </w:r>
          <w:r>
            <w:t>105840907</w:t>
          </w:r>
        </w:p>
        <w:p w14:paraId="4E37E2DD" w14:textId="77777777" w:rsidR="00527BD4" w:rsidRPr="005819CE" w:rsidRDefault="00527BD4" w:rsidP="00F82428">
          <w:pPr>
            <w:pStyle w:val="Huisstijl-Kopje"/>
          </w:pPr>
        </w:p>
      </w:tc>
    </w:tr>
  </w:tbl>
  <w:p w14:paraId="166EF16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71C08" w14:paraId="60992668" w14:textId="77777777" w:rsidTr="007610AA">
      <w:trPr>
        <w:trHeight w:val="400"/>
      </w:trPr>
      <w:tc>
        <w:tcPr>
          <w:tcW w:w="7520" w:type="dxa"/>
          <w:gridSpan w:val="2"/>
        </w:tcPr>
        <w:p w14:paraId="392F2487" w14:textId="77777777" w:rsidR="00527BD4" w:rsidRPr="00BC3B53" w:rsidRDefault="008D77B0" w:rsidP="00A50CF6">
          <w:pPr>
            <w:pStyle w:val="Huisstijl-Retouradres"/>
          </w:pPr>
          <w:r>
            <w:t>&gt; Retouradres Postbus 20401 2500 EK Den Haag</w:t>
          </w:r>
        </w:p>
      </w:tc>
    </w:tr>
    <w:tr w:rsidR="00A71C08" w14:paraId="74CED9ED" w14:textId="77777777" w:rsidTr="007610AA">
      <w:tc>
        <w:tcPr>
          <w:tcW w:w="7520" w:type="dxa"/>
          <w:gridSpan w:val="2"/>
        </w:tcPr>
        <w:p w14:paraId="6E635C0A" w14:textId="77777777" w:rsidR="00527BD4" w:rsidRPr="00983E8F" w:rsidRDefault="00527BD4" w:rsidP="00A50CF6">
          <w:pPr>
            <w:pStyle w:val="Huisstijl-Rubricering"/>
          </w:pPr>
        </w:p>
      </w:tc>
    </w:tr>
    <w:tr w:rsidR="00A71C08" w14:paraId="036B0B6E" w14:textId="77777777" w:rsidTr="007610AA">
      <w:trPr>
        <w:trHeight w:hRule="exact" w:val="2440"/>
      </w:trPr>
      <w:tc>
        <w:tcPr>
          <w:tcW w:w="7520" w:type="dxa"/>
          <w:gridSpan w:val="2"/>
        </w:tcPr>
        <w:p w14:paraId="3E8B4153" w14:textId="77777777" w:rsidR="00527BD4" w:rsidRDefault="008D77B0" w:rsidP="00A50CF6">
          <w:pPr>
            <w:pStyle w:val="Huisstijl-NAW"/>
          </w:pPr>
          <w:r>
            <w:t>De Voorzitter van de Tweede Kamer</w:t>
          </w:r>
        </w:p>
        <w:p w14:paraId="7F55DA1A" w14:textId="77777777" w:rsidR="00A71C08" w:rsidRDefault="008D77B0">
          <w:pPr>
            <w:pStyle w:val="Huisstijl-NAW"/>
          </w:pPr>
          <w:r>
            <w:t>der Staten-Generaal</w:t>
          </w:r>
        </w:p>
        <w:p w14:paraId="1B9D0631" w14:textId="77777777" w:rsidR="00A71C08" w:rsidRDefault="008D77B0">
          <w:pPr>
            <w:pStyle w:val="Huisstijl-NAW"/>
          </w:pPr>
          <w:r>
            <w:t>Prinses Irenestraat 6</w:t>
          </w:r>
        </w:p>
        <w:p w14:paraId="72034B42" w14:textId="77777777" w:rsidR="00A71C08" w:rsidRDefault="008D77B0">
          <w:pPr>
            <w:pStyle w:val="Huisstijl-NAW"/>
          </w:pPr>
          <w:r>
            <w:t>2595 BD DEN HAAG</w:t>
          </w:r>
        </w:p>
      </w:tc>
    </w:tr>
    <w:tr w:rsidR="00A71C08" w14:paraId="3612C265" w14:textId="77777777" w:rsidTr="007610AA">
      <w:trPr>
        <w:trHeight w:hRule="exact" w:val="400"/>
      </w:trPr>
      <w:tc>
        <w:tcPr>
          <w:tcW w:w="7520" w:type="dxa"/>
          <w:gridSpan w:val="2"/>
        </w:tcPr>
        <w:p w14:paraId="3CA236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71C08" w14:paraId="334623FD" w14:textId="77777777" w:rsidTr="007610AA">
      <w:trPr>
        <w:trHeight w:val="240"/>
      </w:trPr>
      <w:tc>
        <w:tcPr>
          <w:tcW w:w="900" w:type="dxa"/>
        </w:tcPr>
        <w:p w14:paraId="08B85F02" w14:textId="77777777" w:rsidR="00527BD4" w:rsidRPr="007709EF" w:rsidRDefault="008D77B0" w:rsidP="00A50CF6">
          <w:pPr>
            <w:rPr>
              <w:szCs w:val="18"/>
            </w:rPr>
          </w:pPr>
          <w:r>
            <w:rPr>
              <w:szCs w:val="18"/>
            </w:rPr>
            <w:t>Datum</w:t>
          </w:r>
        </w:p>
      </w:tc>
      <w:tc>
        <w:tcPr>
          <w:tcW w:w="6620" w:type="dxa"/>
        </w:tcPr>
        <w:p w14:paraId="242179B0" w14:textId="2FB498BF" w:rsidR="00527BD4" w:rsidRPr="007709EF" w:rsidRDefault="00BF13D1" w:rsidP="00A50CF6">
          <w:r>
            <w:t>15 mei 2026</w:t>
          </w:r>
        </w:p>
      </w:tc>
    </w:tr>
    <w:tr w:rsidR="00A71C08" w14:paraId="322F804A" w14:textId="77777777" w:rsidTr="007610AA">
      <w:trPr>
        <w:trHeight w:val="240"/>
      </w:trPr>
      <w:tc>
        <w:tcPr>
          <w:tcW w:w="900" w:type="dxa"/>
        </w:tcPr>
        <w:p w14:paraId="24DF6C97" w14:textId="77777777" w:rsidR="00527BD4" w:rsidRPr="007709EF" w:rsidRDefault="008D77B0" w:rsidP="00A50CF6">
          <w:pPr>
            <w:rPr>
              <w:szCs w:val="18"/>
            </w:rPr>
          </w:pPr>
          <w:r>
            <w:rPr>
              <w:szCs w:val="18"/>
            </w:rPr>
            <w:t>Betreft</w:t>
          </w:r>
        </w:p>
      </w:tc>
      <w:tc>
        <w:tcPr>
          <w:tcW w:w="6620" w:type="dxa"/>
        </w:tcPr>
        <w:p w14:paraId="2A55A1DE" w14:textId="77777777" w:rsidR="00527BD4" w:rsidRPr="007709EF" w:rsidRDefault="008D77B0" w:rsidP="00A50CF6">
          <w:r>
            <w:t>Openstaande vragen Commissiedebat Verdienvermogen 9 april</w:t>
          </w:r>
        </w:p>
      </w:tc>
    </w:tr>
  </w:tbl>
  <w:p w14:paraId="63596B0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5D320DE"/>
    <w:multiLevelType w:val="multilevel"/>
    <w:tmpl w:val="16EA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5316DF8C">
      <w:start w:val="1"/>
      <w:numFmt w:val="bullet"/>
      <w:pStyle w:val="Lijstopsomteken"/>
      <w:lvlText w:val="•"/>
      <w:lvlJc w:val="left"/>
      <w:pPr>
        <w:tabs>
          <w:tab w:val="num" w:pos="227"/>
        </w:tabs>
        <w:ind w:left="227" w:hanging="227"/>
      </w:pPr>
      <w:rPr>
        <w:rFonts w:ascii="Verdana" w:hAnsi="Verdana" w:hint="default"/>
        <w:sz w:val="18"/>
        <w:szCs w:val="18"/>
      </w:rPr>
    </w:lvl>
    <w:lvl w:ilvl="1" w:tplc="AC42FD34" w:tentative="1">
      <w:start w:val="1"/>
      <w:numFmt w:val="bullet"/>
      <w:lvlText w:val="o"/>
      <w:lvlJc w:val="left"/>
      <w:pPr>
        <w:tabs>
          <w:tab w:val="num" w:pos="1440"/>
        </w:tabs>
        <w:ind w:left="1440" w:hanging="360"/>
      </w:pPr>
      <w:rPr>
        <w:rFonts w:ascii="Courier New" w:hAnsi="Courier New" w:cs="Courier New" w:hint="default"/>
      </w:rPr>
    </w:lvl>
    <w:lvl w:ilvl="2" w:tplc="438CBE6E" w:tentative="1">
      <w:start w:val="1"/>
      <w:numFmt w:val="bullet"/>
      <w:lvlText w:val=""/>
      <w:lvlJc w:val="left"/>
      <w:pPr>
        <w:tabs>
          <w:tab w:val="num" w:pos="2160"/>
        </w:tabs>
        <w:ind w:left="2160" w:hanging="360"/>
      </w:pPr>
      <w:rPr>
        <w:rFonts w:ascii="Wingdings" w:hAnsi="Wingdings" w:hint="default"/>
      </w:rPr>
    </w:lvl>
    <w:lvl w:ilvl="3" w:tplc="12721DA6" w:tentative="1">
      <w:start w:val="1"/>
      <w:numFmt w:val="bullet"/>
      <w:lvlText w:val=""/>
      <w:lvlJc w:val="left"/>
      <w:pPr>
        <w:tabs>
          <w:tab w:val="num" w:pos="2880"/>
        </w:tabs>
        <w:ind w:left="2880" w:hanging="360"/>
      </w:pPr>
      <w:rPr>
        <w:rFonts w:ascii="Symbol" w:hAnsi="Symbol" w:hint="default"/>
      </w:rPr>
    </w:lvl>
    <w:lvl w:ilvl="4" w:tplc="CB8A0388" w:tentative="1">
      <w:start w:val="1"/>
      <w:numFmt w:val="bullet"/>
      <w:lvlText w:val="o"/>
      <w:lvlJc w:val="left"/>
      <w:pPr>
        <w:tabs>
          <w:tab w:val="num" w:pos="3600"/>
        </w:tabs>
        <w:ind w:left="3600" w:hanging="360"/>
      </w:pPr>
      <w:rPr>
        <w:rFonts w:ascii="Courier New" w:hAnsi="Courier New" w:cs="Courier New" w:hint="default"/>
      </w:rPr>
    </w:lvl>
    <w:lvl w:ilvl="5" w:tplc="E236CDDA" w:tentative="1">
      <w:start w:val="1"/>
      <w:numFmt w:val="bullet"/>
      <w:lvlText w:val=""/>
      <w:lvlJc w:val="left"/>
      <w:pPr>
        <w:tabs>
          <w:tab w:val="num" w:pos="4320"/>
        </w:tabs>
        <w:ind w:left="4320" w:hanging="360"/>
      </w:pPr>
      <w:rPr>
        <w:rFonts w:ascii="Wingdings" w:hAnsi="Wingdings" w:hint="default"/>
      </w:rPr>
    </w:lvl>
    <w:lvl w:ilvl="6" w:tplc="E4A2964C" w:tentative="1">
      <w:start w:val="1"/>
      <w:numFmt w:val="bullet"/>
      <w:lvlText w:val=""/>
      <w:lvlJc w:val="left"/>
      <w:pPr>
        <w:tabs>
          <w:tab w:val="num" w:pos="5040"/>
        </w:tabs>
        <w:ind w:left="5040" w:hanging="360"/>
      </w:pPr>
      <w:rPr>
        <w:rFonts w:ascii="Symbol" w:hAnsi="Symbol" w:hint="default"/>
      </w:rPr>
    </w:lvl>
    <w:lvl w:ilvl="7" w:tplc="7F905E04" w:tentative="1">
      <w:start w:val="1"/>
      <w:numFmt w:val="bullet"/>
      <w:lvlText w:val="o"/>
      <w:lvlJc w:val="left"/>
      <w:pPr>
        <w:tabs>
          <w:tab w:val="num" w:pos="5760"/>
        </w:tabs>
        <w:ind w:left="5760" w:hanging="360"/>
      </w:pPr>
      <w:rPr>
        <w:rFonts w:ascii="Courier New" w:hAnsi="Courier New" w:cs="Courier New" w:hint="default"/>
      </w:rPr>
    </w:lvl>
    <w:lvl w:ilvl="8" w:tplc="1616B8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AD3EF5"/>
    <w:multiLevelType w:val="multilevel"/>
    <w:tmpl w:val="D80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CD531F"/>
    <w:multiLevelType w:val="multilevel"/>
    <w:tmpl w:val="465A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316DF5"/>
    <w:multiLevelType w:val="multilevel"/>
    <w:tmpl w:val="3984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D457E7"/>
    <w:multiLevelType w:val="multilevel"/>
    <w:tmpl w:val="FA76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FC4A42"/>
    <w:multiLevelType w:val="multilevel"/>
    <w:tmpl w:val="2580E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55FEF"/>
    <w:multiLevelType w:val="hybridMultilevel"/>
    <w:tmpl w:val="50F0923E"/>
    <w:lvl w:ilvl="0" w:tplc="DB40BB72">
      <w:start w:val="1"/>
      <w:numFmt w:val="bullet"/>
      <w:pStyle w:val="Lijstopsomteken2"/>
      <w:lvlText w:val="–"/>
      <w:lvlJc w:val="left"/>
      <w:pPr>
        <w:tabs>
          <w:tab w:val="num" w:pos="227"/>
        </w:tabs>
        <w:ind w:left="227" w:firstLine="0"/>
      </w:pPr>
      <w:rPr>
        <w:rFonts w:ascii="Verdana" w:hAnsi="Verdana" w:hint="default"/>
      </w:rPr>
    </w:lvl>
    <w:lvl w:ilvl="1" w:tplc="9A0C3348" w:tentative="1">
      <w:start w:val="1"/>
      <w:numFmt w:val="bullet"/>
      <w:lvlText w:val="o"/>
      <w:lvlJc w:val="left"/>
      <w:pPr>
        <w:tabs>
          <w:tab w:val="num" w:pos="1440"/>
        </w:tabs>
        <w:ind w:left="1440" w:hanging="360"/>
      </w:pPr>
      <w:rPr>
        <w:rFonts w:ascii="Courier New" w:hAnsi="Courier New" w:cs="Courier New" w:hint="default"/>
      </w:rPr>
    </w:lvl>
    <w:lvl w:ilvl="2" w:tplc="BF2C911A" w:tentative="1">
      <w:start w:val="1"/>
      <w:numFmt w:val="bullet"/>
      <w:lvlText w:val=""/>
      <w:lvlJc w:val="left"/>
      <w:pPr>
        <w:tabs>
          <w:tab w:val="num" w:pos="2160"/>
        </w:tabs>
        <w:ind w:left="2160" w:hanging="360"/>
      </w:pPr>
      <w:rPr>
        <w:rFonts w:ascii="Wingdings" w:hAnsi="Wingdings" w:hint="default"/>
      </w:rPr>
    </w:lvl>
    <w:lvl w:ilvl="3" w:tplc="28C8D0E0" w:tentative="1">
      <w:start w:val="1"/>
      <w:numFmt w:val="bullet"/>
      <w:lvlText w:val=""/>
      <w:lvlJc w:val="left"/>
      <w:pPr>
        <w:tabs>
          <w:tab w:val="num" w:pos="2880"/>
        </w:tabs>
        <w:ind w:left="2880" w:hanging="360"/>
      </w:pPr>
      <w:rPr>
        <w:rFonts w:ascii="Symbol" w:hAnsi="Symbol" w:hint="default"/>
      </w:rPr>
    </w:lvl>
    <w:lvl w:ilvl="4" w:tplc="DB088042" w:tentative="1">
      <w:start w:val="1"/>
      <w:numFmt w:val="bullet"/>
      <w:lvlText w:val="o"/>
      <w:lvlJc w:val="left"/>
      <w:pPr>
        <w:tabs>
          <w:tab w:val="num" w:pos="3600"/>
        </w:tabs>
        <w:ind w:left="3600" w:hanging="360"/>
      </w:pPr>
      <w:rPr>
        <w:rFonts w:ascii="Courier New" w:hAnsi="Courier New" w:cs="Courier New" w:hint="default"/>
      </w:rPr>
    </w:lvl>
    <w:lvl w:ilvl="5" w:tplc="D494F2FC" w:tentative="1">
      <w:start w:val="1"/>
      <w:numFmt w:val="bullet"/>
      <w:lvlText w:val=""/>
      <w:lvlJc w:val="left"/>
      <w:pPr>
        <w:tabs>
          <w:tab w:val="num" w:pos="4320"/>
        </w:tabs>
        <w:ind w:left="4320" w:hanging="360"/>
      </w:pPr>
      <w:rPr>
        <w:rFonts w:ascii="Wingdings" w:hAnsi="Wingdings" w:hint="default"/>
      </w:rPr>
    </w:lvl>
    <w:lvl w:ilvl="6" w:tplc="420AC7F6" w:tentative="1">
      <w:start w:val="1"/>
      <w:numFmt w:val="bullet"/>
      <w:lvlText w:val=""/>
      <w:lvlJc w:val="left"/>
      <w:pPr>
        <w:tabs>
          <w:tab w:val="num" w:pos="5040"/>
        </w:tabs>
        <w:ind w:left="5040" w:hanging="360"/>
      </w:pPr>
      <w:rPr>
        <w:rFonts w:ascii="Symbol" w:hAnsi="Symbol" w:hint="default"/>
      </w:rPr>
    </w:lvl>
    <w:lvl w:ilvl="7" w:tplc="C5782162" w:tentative="1">
      <w:start w:val="1"/>
      <w:numFmt w:val="bullet"/>
      <w:lvlText w:val="o"/>
      <w:lvlJc w:val="left"/>
      <w:pPr>
        <w:tabs>
          <w:tab w:val="num" w:pos="5760"/>
        </w:tabs>
        <w:ind w:left="5760" w:hanging="360"/>
      </w:pPr>
      <w:rPr>
        <w:rFonts w:ascii="Courier New" w:hAnsi="Courier New" w:cs="Courier New" w:hint="default"/>
      </w:rPr>
    </w:lvl>
    <w:lvl w:ilvl="8" w:tplc="22CC773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8F7F67"/>
    <w:multiLevelType w:val="multilevel"/>
    <w:tmpl w:val="EF10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983F29"/>
    <w:multiLevelType w:val="multilevel"/>
    <w:tmpl w:val="8256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FF7A1F"/>
    <w:multiLevelType w:val="multilevel"/>
    <w:tmpl w:val="7DEE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920E58"/>
    <w:multiLevelType w:val="multilevel"/>
    <w:tmpl w:val="F60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F91851"/>
    <w:multiLevelType w:val="multilevel"/>
    <w:tmpl w:val="FDF0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ED23D9"/>
    <w:multiLevelType w:val="multilevel"/>
    <w:tmpl w:val="DAD4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610570"/>
    <w:multiLevelType w:val="multilevel"/>
    <w:tmpl w:val="A93A9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AF1A00"/>
    <w:multiLevelType w:val="multilevel"/>
    <w:tmpl w:val="3D78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1D0EBF"/>
    <w:multiLevelType w:val="multilevel"/>
    <w:tmpl w:val="E818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DC307E"/>
    <w:multiLevelType w:val="multilevel"/>
    <w:tmpl w:val="2F8A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496CE8"/>
    <w:multiLevelType w:val="multilevel"/>
    <w:tmpl w:val="A82E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25084F"/>
    <w:multiLevelType w:val="hybridMultilevel"/>
    <w:tmpl w:val="23BE8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0617221">
    <w:abstractNumId w:val="11"/>
  </w:num>
  <w:num w:numId="2" w16cid:durableId="841092261">
    <w:abstractNumId w:val="7"/>
  </w:num>
  <w:num w:numId="3" w16cid:durableId="1241015796">
    <w:abstractNumId w:val="6"/>
  </w:num>
  <w:num w:numId="4" w16cid:durableId="1008366571">
    <w:abstractNumId w:val="5"/>
  </w:num>
  <w:num w:numId="5" w16cid:durableId="812331144">
    <w:abstractNumId w:val="4"/>
  </w:num>
  <w:num w:numId="6" w16cid:durableId="886144649">
    <w:abstractNumId w:val="8"/>
  </w:num>
  <w:num w:numId="7" w16cid:durableId="824318622">
    <w:abstractNumId w:val="3"/>
  </w:num>
  <w:num w:numId="8" w16cid:durableId="1492452546">
    <w:abstractNumId w:val="2"/>
  </w:num>
  <w:num w:numId="9" w16cid:durableId="1062631141">
    <w:abstractNumId w:val="1"/>
  </w:num>
  <w:num w:numId="10" w16cid:durableId="1280836319">
    <w:abstractNumId w:val="0"/>
  </w:num>
  <w:num w:numId="11" w16cid:durableId="1426725641">
    <w:abstractNumId w:val="10"/>
  </w:num>
  <w:num w:numId="12" w16cid:durableId="266037074">
    <w:abstractNumId w:val="17"/>
  </w:num>
  <w:num w:numId="13" w16cid:durableId="1922055866">
    <w:abstractNumId w:val="28"/>
  </w:num>
  <w:num w:numId="14" w16cid:durableId="1220477664">
    <w:abstractNumId w:val="18"/>
  </w:num>
  <w:num w:numId="15" w16cid:durableId="1346439485">
    <w:abstractNumId w:val="25"/>
  </w:num>
  <w:num w:numId="16" w16cid:durableId="1228877795">
    <w:abstractNumId w:val="14"/>
  </w:num>
  <w:num w:numId="17" w16cid:durableId="383256701">
    <w:abstractNumId w:val="27"/>
  </w:num>
  <w:num w:numId="18" w16cid:durableId="1000044228">
    <w:abstractNumId w:val="30"/>
  </w:num>
  <w:num w:numId="19" w16cid:durableId="323627902">
    <w:abstractNumId w:val="15"/>
  </w:num>
  <w:num w:numId="20" w16cid:durableId="86195371">
    <w:abstractNumId w:val="26"/>
  </w:num>
  <w:num w:numId="21" w16cid:durableId="2090343996">
    <w:abstractNumId w:val="23"/>
  </w:num>
  <w:num w:numId="22" w16cid:durableId="1674334291">
    <w:abstractNumId w:val="21"/>
  </w:num>
  <w:num w:numId="23" w16cid:durableId="634723019">
    <w:abstractNumId w:val="24"/>
  </w:num>
  <w:num w:numId="24" w16cid:durableId="555749009">
    <w:abstractNumId w:val="16"/>
  </w:num>
  <w:num w:numId="25" w16cid:durableId="1104231681">
    <w:abstractNumId w:val="12"/>
  </w:num>
  <w:num w:numId="26" w16cid:durableId="937836061">
    <w:abstractNumId w:val="9"/>
  </w:num>
  <w:num w:numId="27" w16cid:durableId="632566612">
    <w:abstractNumId w:val="13"/>
  </w:num>
  <w:num w:numId="28" w16cid:durableId="417560447">
    <w:abstractNumId w:val="22"/>
  </w:num>
  <w:num w:numId="29" w16cid:durableId="1327511985">
    <w:abstractNumId w:val="31"/>
  </w:num>
  <w:num w:numId="30" w16cid:durableId="263073684">
    <w:abstractNumId w:val="20"/>
  </w:num>
  <w:num w:numId="31" w16cid:durableId="1777166363">
    <w:abstractNumId w:val="29"/>
  </w:num>
  <w:num w:numId="32" w16cid:durableId="18949173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64CA9"/>
    <w:rsid w:val="00071F28"/>
    <w:rsid w:val="00072659"/>
    <w:rsid w:val="00074079"/>
    <w:rsid w:val="00092799"/>
    <w:rsid w:val="00092C5F"/>
    <w:rsid w:val="00096680"/>
    <w:rsid w:val="000A0F36"/>
    <w:rsid w:val="000A174A"/>
    <w:rsid w:val="000A3E0A"/>
    <w:rsid w:val="000A65AC"/>
    <w:rsid w:val="000A7159"/>
    <w:rsid w:val="000B0C16"/>
    <w:rsid w:val="000B7281"/>
    <w:rsid w:val="000B7FAB"/>
    <w:rsid w:val="000C0163"/>
    <w:rsid w:val="000C1BA1"/>
    <w:rsid w:val="000C3EA9"/>
    <w:rsid w:val="000D0225"/>
    <w:rsid w:val="000D53AA"/>
    <w:rsid w:val="000D6FBD"/>
    <w:rsid w:val="000E7895"/>
    <w:rsid w:val="000F161D"/>
    <w:rsid w:val="000F3CAA"/>
    <w:rsid w:val="00102ABB"/>
    <w:rsid w:val="00121BF0"/>
    <w:rsid w:val="00123704"/>
    <w:rsid w:val="001270C7"/>
    <w:rsid w:val="00132540"/>
    <w:rsid w:val="00133F0F"/>
    <w:rsid w:val="0014462A"/>
    <w:rsid w:val="00144DF5"/>
    <w:rsid w:val="0014786A"/>
    <w:rsid w:val="001516A4"/>
    <w:rsid w:val="00151E5F"/>
    <w:rsid w:val="00153E28"/>
    <w:rsid w:val="001569AB"/>
    <w:rsid w:val="00163545"/>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E5D6D"/>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45E5"/>
    <w:rsid w:val="002B52FC"/>
    <w:rsid w:val="002C2830"/>
    <w:rsid w:val="002C6829"/>
    <w:rsid w:val="002C6935"/>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0142"/>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1B13"/>
    <w:rsid w:val="00465B52"/>
    <w:rsid w:val="0046708E"/>
    <w:rsid w:val="00472A65"/>
    <w:rsid w:val="00474463"/>
    <w:rsid w:val="00474B75"/>
    <w:rsid w:val="00483F0B"/>
    <w:rsid w:val="00496319"/>
    <w:rsid w:val="00497279"/>
    <w:rsid w:val="004A000F"/>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2716"/>
    <w:rsid w:val="005B3814"/>
    <w:rsid w:val="005B463E"/>
    <w:rsid w:val="005C34E1"/>
    <w:rsid w:val="005C3FE0"/>
    <w:rsid w:val="005C65B5"/>
    <w:rsid w:val="005C740C"/>
    <w:rsid w:val="005D0819"/>
    <w:rsid w:val="005D2017"/>
    <w:rsid w:val="005D5D40"/>
    <w:rsid w:val="005D625B"/>
    <w:rsid w:val="005D6FBD"/>
    <w:rsid w:val="005F62D3"/>
    <w:rsid w:val="005F6D11"/>
    <w:rsid w:val="005F7CD1"/>
    <w:rsid w:val="00600CF0"/>
    <w:rsid w:val="006048F4"/>
    <w:rsid w:val="0060660A"/>
    <w:rsid w:val="006066CF"/>
    <w:rsid w:val="00613B1D"/>
    <w:rsid w:val="00615675"/>
    <w:rsid w:val="00617A44"/>
    <w:rsid w:val="006202B6"/>
    <w:rsid w:val="00625CD0"/>
    <w:rsid w:val="0062627D"/>
    <w:rsid w:val="00627432"/>
    <w:rsid w:val="00632598"/>
    <w:rsid w:val="00643FAA"/>
    <w:rsid w:val="006441FF"/>
    <w:rsid w:val="006448E4"/>
    <w:rsid w:val="00645414"/>
    <w:rsid w:val="00651CEE"/>
    <w:rsid w:val="00653606"/>
    <w:rsid w:val="006610E9"/>
    <w:rsid w:val="00661591"/>
    <w:rsid w:val="00664678"/>
    <w:rsid w:val="0066632F"/>
    <w:rsid w:val="00671119"/>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4E20"/>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D77B0"/>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293F"/>
    <w:rsid w:val="00942CC3"/>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A2F"/>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1C08"/>
    <w:rsid w:val="00A75D93"/>
    <w:rsid w:val="00A77F6F"/>
    <w:rsid w:val="00A831FD"/>
    <w:rsid w:val="00A83352"/>
    <w:rsid w:val="00A850A2"/>
    <w:rsid w:val="00A91FA3"/>
    <w:rsid w:val="00A927D3"/>
    <w:rsid w:val="00AA06EF"/>
    <w:rsid w:val="00AA7FC9"/>
    <w:rsid w:val="00AB237D"/>
    <w:rsid w:val="00AB5933"/>
    <w:rsid w:val="00AE013D"/>
    <w:rsid w:val="00AE11B7"/>
    <w:rsid w:val="00AE7F68"/>
    <w:rsid w:val="00AF07E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19E4"/>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1830"/>
    <w:rsid w:val="00BE3F88"/>
    <w:rsid w:val="00BE4756"/>
    <w:rsid w:val="00BE5ED9"/>
    <w:rsid w:val="00BE7B41"/>
    <w:rsid w:val="00BF13D1"/>
    <w:rsid w:val="00C011E5"/>
    <w:rsid w:val="00C13AE1"/>
    <w:rsid w:val="00C15A91"/>
    <w:rsid w:val="00C206F1"/>
    <w:rsid w:val="00C217E1"/>
    <w:rsid w:val="00C219B1"/>
    <w:rsid w:val="00C4015B"/>
    <w:rsid w:val="00C40C60"/>
    <w:rsid w:val="00C43FE6"/>
    <w:rsid w:val="00C50EC8"/>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436FB"/>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17588"/>
    <w:rsid w:val="00E21DE3"/>
    <w:rsid w:val="00E273C5"/>
    <w:rsid w:val="00E307D1"/>
    <w:rsid w:val="00E3731D"/>
    <w:rsid w:val="00E51469"/>
    <w:rsid w:val="00E54504"/>
    <w:rsid w:val="00E62A90"/>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11D0"/>
    <w:rsid w:val="00ED539E"/>
    <w:rsid w:val="00EE4A1F"/>
    <w:rsid w:val="00EE4C2D"/>
    <w:rsid w:val="00EF1B5A"/>
    <w:rsid w:val="00EF24FB"/>
    <w:rsid w:val="00EF2CCA"/>
    <w:rsid w:val="00EF495B"/>
    <w:rsid w:val="00EF60DC"/>
    <w:rsid w:val="00F00F54"/>
    <w:rsid w:val="00F02BD9"/>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486E"/>
    <w:rsid w:val="00F66F13"/>
    <w:rsid w:val="00F74073"/>
    <w:rsid w:val="00F75603"/>
    <w:rsid w:val="00F82428"/>
    <w:rsid w:val="00F845B4"/>
    <w:rsid w:val="00F8713B"/>
    <w:rsid w:val="00F90A04"/>
    <w:rsid w:val="00F93F9E"/>
    <w:rsid w:val="00F95881"/>
    <w:rsid w:val="00FA2CD7"/>
    <w:rsid w:val="00FA7960"/>
    <w:rsid w:val="00FB06ED"/>
    <w:rsid w:val="00FC1011"/>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0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AA06EF"/>
    <w:rPr>
      <w:sz w:val="16"/>
      <w:szCs w:val="16"/>
    </w:rPr>
  </w:style>
  <w:style w:type="paragraph" w:styleId="Tekstopmerking">
    <w:name w:val="annotation text"/>
    <w:basedOn w:val="Standaard"/>
    <w:link w:val="TekstopmerkingChar"/>
    <w:unhideWhenUsed/>
    <w:rsid w:val="00AA06EF"/>
    <w:pPr>
      <w:spacing w:line="240" w:lineRule="auto"/>
    </w:pPr>
    <w:rPr>
      <w:sz w:val="20"/>
      <w:szCs w:val="20"/>
    </w:rPr>
  </w:style>
  <w:style w:type="character" w:customStyle="1" w:styleId="TekstopmerkingChar">
    <w:name w:val="Tekst opmerking Char"/>
    <w:basedOn w:val="Standaardalinea-lettertype"/>
    <w:link w:val="Tekstopmerking"/>
    <w:rsid w:val="00AA06E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A06EF"/>
    <w:rPr>
      <w:b/>
      <w:bCs/>
    </w:rPr>
  </w:style>
  <w:style w:type="character" w:customStyle="1" w:styleId="OnderwerpvanopmerkingChar">
    <w:name w:val="Onderwerp van opmerking Char"/>
    <w:basedOn w:val="TekstopmerkingChar"/>
    <w:link w:val="Onderwerpvanopmerking"/>
    <w:semiHidden/>
    <w:rsid w:val="00AA06EF"/>
    <w:rPr>
      <w:rFonts w:ascii="Verdana" w:hAnsi="Verdana"/>
      <w:b/>
      <w:bCs/>
      <w:lang w:val="nl-NL" w:eastAsia="nl-NL"/>
    </w:rPr>
  </w:style>
  <w:style w:type="paragraph" w:styleId="Revisie">
    <w:name w:val="Revision"/>
    <w:hidden/>
    <w:uiPriority w:val="99"/>
    <w:semiHidden/>
    <w:rsid w:val="009C3A2F"/>
    <w:rPr>
      <w:rFonts w:ascii="Verdana" w:hAnsi="Verdana"/>
      <w:sz w:val="18"/>
      <w:szCs w:val="24"/>
      <w:lang w:val="nl-NL" w:eastAsia="nl-NL"/>
    </w:rPr>
  </w:style>
  <w:style w:type="character" w:styleId="Voetnootmarkering">
    <w:name w:val="footnote reference"/>
    <w:basedOn w:val="Standaardalinea-lettertype"/>
    <w:semiHidden/>
    <w:unhideWhenUsed/>
    <w:rsid w:val="00FC1011"/>
    <w:rPr>
      <w:vertAlign w:val="superscript"/>
    </w:rPr>
  </w:style>
  <w:style w:type="paragraph" w:styleId="Lijstalinea">
    <w:name w:val="List Paragraph"/>
    <w:basedOn w:val="Standaard"/>
    <w:uiPriority w:val="34"/>
    <w:qFormat/>
    <w:rsid w:val="006441FF"/>
    <w:pPr>
      <w:ind w:left="720"/>
      <w:contextualSpacing/>
    </w:pPr>
  </w:style>
  <w:style w:type="paragraph" w:styleId="Normaalweb">
    <w:name w:val="Normal (Web)"/>
    <w:basedOn w:val="Standaard"/>
    <w:uiPriority w:val="99"/>
    <w:semiHidden/>
    <w:unhideWhenUsed/>
    <w:rsid w:val="00E62A90"/>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Standaardalinea-lettertype"/>
    <w:rsid w:val="00E6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1101</ap:Words>
  <ap:Characters>6288</ap:Characters>
  <ap:DocSecurity>0</ap:DocSecurity>
  <ap:Lines>52</ap:Lines>
  <ap:Paragraphs>14</ap:Paragraphs>
  <ap:ScaleCrop>false</ap:ScaleCrop>
  <ap:LinksUpToDate>false</ap:LinksUpToDate>
  <ap:CharactersWithSpaces>7375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2026-05-15T09:08:00.0000000Z</dcterms:created>
  <dcterms:modified xsi:type="dcterms:W3CDTF">2026-05-15T09:08:00.0000000Z</dcterms:modified>
  <dc:description>------------------------</dc:description>
  <dc:subject/>
  <keywords/>
  <version/>
  <category/>
</coreProperties>
</file>