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A89" w:rsidP="00D20984" w:rsidRDefault="007D1A89" w14:paraId="19EAA0AE" w14:textId="100AB079">
      <w:pPr>
        <w:spacing w:after="160" w:line="276" w:lineRule="auto"/>
      </w:pPr>
      <w:bookmarkStart w:name="_Hlk219991146" w:id="0"/>
      <w:r>
        <w:t xml:space="preserve">Met deze Kamerbrief kom ik twee aan uw Kamer gedane toezeggingen na op het gebied van het bestuursrecht. Als eerste ga ik in op het ontwikkelde afwegingskader voor het instellen van hoger beroep. Daarna zal ik ingaan op de uitspraak van de Centrale Raad van Beroep over artikel 6 EVRM </w:t>
      </w:r>
      <w:r w:rsidR="00ED7A2A">
        <w:t xml:space="preserve">waar het lid Sneller een vraag over had gesteld in het </w:t>
      </w:r>
      <w:r w:rsidRPr="007D1A89" w:rsidR="00ED7A2A">
        <w:rPr>
          <w:rFonts w:cs="Times New Roman"/>
        </w:rPr>
        <w:t xml:space="preserve">commissiedebat Staats- en bestuursrecht </w:t>
      </w:r>
      <w:r w:rsidR="00ED7A2A">
        <w:rPr>
          <w:rFonts w:cs="Times New Roman"/>
        </w:rPr>
        <w:t>van</w:t>
      </w:r>
      <w:r w:rsidRPr="007D1A89" w:rsidR="00ED7A2A">
        <w:rPr>
          <w:rFonts w:cs="Times New Roman"/>
        </w:rPr>
        <w:t xml:space="preserve"> 11 december 2025</w:t>
      </w:r>
      <w:r w:rsidR="00ED7A2A">
        <w:rPr>
          <w:rFonts w:cs="Times New Roman"/>
        </w:rPr>
        <w:t>.</w:t>
      </w:r>
      <w:r w:rsidR="00ED7A2A">
        <w:rPr>
          <w:rStyle w:val="Voetnootmarkering"/>
          <w:rFonts w:cs="Times New Roman"/>
        </w:rPr>
        <w:footnoteReference w:id="1"/>
      </w:r>
      <w:r w:rsidR="00ED7A2A">
        <w:rPr>
          <w:rFonts w:cs="Times New Roman"/>
        </w:rPr>
        <w:t xml:space="preserve"> </w:t>
      </w:r>
    </w:p>
    <w:p w:rsidRPr="00ED7A2A" w:rsidR="00ED7A2A" w:rsidP="00ED7A2A" w:rsidRDefault="00ED7A2A" w14:paraId="0E75C31A" w14:textId="6E4E1D60">
      <w:pPr>
        <w:spacing w:line="276" w:lineRule="auto"/>
        <w:rPr>
          <w:b/>
          <w:bCs/>
        </w:rPr>
      </w:pPr>
      <w:r w:rsidRPr="00ED7A2A">
        <w:rPr>
          <w:b/>
          <w:bCs/>
        </w:rPr>
        <w:t>Afwegingskader procederen in hoger beroep</w:t>
      </w:r>
    </w:p>
    <w:p w:rsidRPr="00D20984" w:rsidR="00A500E2" w:rsidP="00D20984" w:rsidRDefault="00066397" w14:paraId="3E60EDF3" w14:textId="72C3554E">
      <w:pPr>
        <w:spacing w:after="160" w:line="276" w:lineRule="auto"/>
      </w:pPr>
      <w:r w:rsidRPr="00D20984">
        <w:t xml:space="preserve">In </w:t>
      </w:r>
      <w:r w:rsidRPr="00D20984" w:rsidR="005B1CFE">
        <w:t xml:space="preserve">de Kamerbrief </w:t>
      </w:r>
      <w:r w:rsidRPr="00D20984" w:rsidR="005B1CFE">
        <w:rPr>
          <w:i/>
          <w:iCs/>
        </w:rPr>
        <w:t>De Staat als procespartij</w:t>
      </w:r>
      <w:r w:rsidRPr="00D20984" w:rsidR="005B1CFE">
        <w:t xml:space="preserve"> van 4 juli 202</w:t>
      </w:r>
      <w:r w:rsidRPr="00D20984">
        <w:t>5</w:t>
      </w:r>
      <w:r w:rsidRPr="00D20984" w:rsidR="00A500E2">
        <w:rPr>
          <w:rStyle w:val="Voetnootmarkering"/>
        </w:rPr>
        <w:footnoteReference w:id="2"/>
      </w:r>
      <w:r w:rsidRPr="00D20984" w:rsidR="005B1CFE">
        <w:t xml:space="preserve"> </w:t>
      </w:r>
      <w:r w:rsidRPr="00D20984">
        <w:t xml:space="preserve">is </w:t>
      </w:r>
      <w:r w:rsidRPr="00D20984" w:rsidR="005B1CFE">
        <w:t xml:space="preserve">toegezegd </w:t>
      </w:r>
      <w:r w:rsidRPr="00D20984">
        <w:t xml:space="preserve">dat </w:t>
      </w:r>
      <w:r w:rsidRPr="00D20984" w:rsidR="005B1CFE">
        <w:t xml:space="preserve">een </w:t>
      </w:r>
      <w:proofErr w:type="spellStart"/>
      <w:r w:rsidRPr="00D20984" w:rsidR="005B1CFE">
        <w:t>rijksbreed</w:t>
      </w:r>
      <w:proofErr w:type="spellEnd"/>
      <w:r w:rsidRPr="00D20984" w:rsidR="005B1CFE">
        <w:t xml:space="preserve"> afwegingskader</w:t>
      </w:r>
      <w:r w:rsidRPr="00D20984">
        <w:t xml:space="preserve"> wordt </w:t>
      </w:r>
      <w:r w:rsidRPr="00D20984" w:rsidR="005B1CFE">
        <w:t>ontwikkel</w:t>
      </w:r>
      <w:r w:rsidRPr="00D20984">
        <w:t>d</w:t>
      </w:r>
      <w:r w:rsidRPr="00D20984" w:rsidR="005B1CFE">
        <w:t xml:space="preserve"> voor</w:t>
      </w:r>
      <w:r w:rsidRPr="00D20984">
        <w:t xml:space="preserve"> het instellen van</w:t>
      </w:r>
      <w:r w:rsidRPr="00D20984" w:rsidR="005B1CFE">
        <w:t xml:space="preserve"> hoger beroep in het bestuursrecht</w:t>
      </w:r>
      <w:r w:rsidRPr="00D20984">
        <w:t xml:space="preserve">. </w:t>
      </w:r>
      <w:r w:rsidRPr="00D20984" w:rsidR="00A500E2">
        <w:t>Als bijlage bij deze brief treft u het afwegingskader aan</w:t>
      </w:r>
      <w:r w:rsidRPr="00D20984" w:rsidR="00D97E2F">
        <w:t xml:space="preserve"> d</w:t>
      </w:r>
      <w:r w:rsidRPr="00D20984" w:rsidR="000B05EE">
        <w:t>at</w:t>
      </w:r>
      <w:r w:rsidRPr="00D20984" w:rsidR="00D97E2F">
        <w:t xml:space="preserve"> ik hieronder graag toelicht</w:t>
      </w:r>
      <w:r w:rsidRPr="00D20984" w:rsidR="00A500E2">
        <w:t>.</w:t>
      </w:r>
      <w:r w:rsidR="00134CFE">
        <w:t xml:space="preserve"> Naast het afwegingskader zijn ook normen voor behoorlijk procedeergedrag opgesteld. Deze normen beperken zich niet tot hoger beroep maar geven aan wat er van de overheid mag worden verwacht wanneer deze in </w:t>
      </w:r>
      <w:r w:rsidR="00005792">
        <w:t xml:space="preserve">bestuursrechtelijke </w:t>
      </w:r>
      <w:r w:rsidR="00134CFE">
        <w:t xml:space="preserve">procedures tegenover de burger staat. </w:t>
      </w:r>
    </w:p>
    <w:p w:rsidRPr="00D20984" w:rsidR="005B26B8" w:rsidP="00D20984" w:rsidRDefault="003F771F" w14:paraId="00DE4767" w14:textId="103B5FD9">
      <w:pPr>
        <w:spacing w:after="160" w:line="276" w:lineRule="auto"/>
      </w:pPr>
      <w:r w:rsidRPr="00D20984">
        <w:t>Het besluit van de overheid om hoger beroep in te stellen nadat burger</w:t>
      </w:r>
      <w:r w:rsidRPr="00D20984" w:rsidR="000B05EE">
        <w:t>s</w:t>
      </w:r>
      <w:r w:rsidRPr="00D20984">
        <w:t xml:space="preserve"> eerder in het gelijk </w:t>
      </w:r>
      <w:r w:rsidRPr="00D20984" w:rsidR="000B05EE">
        <w:t>zijn</w:t>
      </w:r>
      <w:r w:rsidRPr="00D20984">
        <w:t xml:space="preserve"> gesteld door de rechter </w:t>
      </w:r>
      <w:r w:rsidRPr="00D20984" w:rsidR="000B05EE">
        <w:t xml:space="preserve">kan de nodige impact hebben. Burgers moeten tijd en energie steken in de procedure en zij blijven langer in onzekerheid over de uitkomst van het geschil. </w:t>
      </w:r>
      <w:r w:rsidRPr="00D20984" w:rsidR="003C3D5F">
        <w:t>D</w:t>
      </w:r>
      <w:r w:rsidRPr="00D20984" w:rsidR="0006312A">
        <w:t xml:space="preserve">e </w:t>
      </w:r>
      <w:r w:rsidRPr="00D20984" w:rsidR="00935D09">
        <w:t>overheid</w:t>
      </w:r>
      <w:r w:rsidRPr="00D20984" w:rsidR="0006312A">
        <w:t xml:space="preserve"> zal</w:t>
      </w:r>
      <w:r w:rsidRPr="00D20984" w:rsidR="00935D09">
        <w:t xml:space="preserve"> </w:t>
      </w:r>
      <w:r w:rsidRPr="00D20984" w:rsidR="000B05EE">
        <w:t xml:space="preserve">daarbij </w:t>
      </w:r>
      <w:r w:rsidRPr="00D20984" w:rsidR="00935D09">
        <w:t xml:space="preserve">vaak </w:t>
      </w:r>
      <w:r w:rsidRPr="00D20984" w:rsidR="0006312A">
        <w:t>ge</w:t>
      </w:r>
      <w:r w:rsidRPr="00D20984" w:rsidR="00935D09">
        <w:t>zien</w:t>
      </w:r>
      <w:r w:rsidRPr="00D20984" w:rsidR="0006312A">
        <w:t xml:space="preserve"> worden</w:t>
      </w:r>
      <w:r w:rsidRPr="00D20984" w:rsidR="00935D09">
        <w:t xml:space="preserve"> als een sterk bovengeschikte procespartij met meer expertise, meer middelen en meer proceservaring. </w:t>
      </w:r>
      <w:r w:rsidRPr="00D20984" w:rsidR="005B26B8">
        <w:t xml:space="preserve">Van de overheid mag daarom worden verwacht dat zij terughoudendheid betracht bij het instellen van hoger beroep en </w:t>
      </w:r>
      <w:r w:rsidR="00D20984">
        <w:t xml:space="preserve">dat zij </w:t>
      </w:r>
      <w:r w:rsidRPr="00D20984" w:rsidR="005B26B8">
        <w:t>bij haar afweging extra rekening houdt met de impact ervan op burgers.</w:t>
      </w:r>
      <w:r w:rsidRPr="00446B79" w:rsidR="005B26B8">
        <w:rPr>
          <w:rFonts w:cs="Verdana"/>
        </w:rPr>
        <w:t xml:space="preserve"> </w:t>
      </w:r>
    </w:p>
    <w:p w:rsidR="00974528" w:rsidP="00D20984" w:rsidRDefault="00095594" w14:paraId="3B239EAD" w14:textId="2E8BEBCB">
      <w:pPr>
        <w:spacing w:after="160" w:line="276" w:lineRule="auto"/>
      </w:pPr>
      <w:r w:rsidRPr="00D20984">
        <w:t>Mijn beeld is d</w:t>
      </w:r>
      <w:r w:rsidRPr="00D20984" w:rsidR="00852CB6">
        <w:t xml:space="preserve">at </w:t>
      </w:r>
      <w:r w:rsidRPr="00D20984" w:rsidR="00A21677">
        <w:t>veel overheden</w:t>
      </w:r>
      <w:r w:rsidRPr="00D20984" w:rsidR="00852CB6">
        <w:t xml:space="preserve"> </w:t>
      </w:r>
      <w:r w:rsidRPr="00D20984" w:rsidR="005B26B8">
        <w:t xml:space="preserve">al </w:t>
      </w:r>
      <w:r w:rsidRPr="00D20984" w:rsidR="00944101">
        <w:t>zorgvuldig</w:t>
      </w:r>
      <w:r w:rsidRPr="00D20984" w:rsidR="00852CB6">
        <w:t xml:space="preserve"> omgaan met het instellen van hoger beroep</w:t>
      </w:r>
      <w:r w:rsidRPr="00D20984">
        <w:t xml:space="preserve">. </w:t>
      </w:r>
      <w:r w:rsidR="00D20984">
        <w:t xml:space="preserve">Zoals ook toegelicht in de brief Staat als Procespartij kunnen er </w:t>
      </w:r>
      <w:r w:rsidR="00974528">
        <w:t xml:space="preserve">evenwel gegronde redenen zijn voor de overheid om in hoger beroep te gaan. </w:t>
      </w:r>
      <w:r w:rsidRPr="00974528" w:rsidR="00974528">
        <w:t xml:space="preserve">Zo </w:t>
      </w:r>
      <w:r w:rsidR="00974528">
        <w:t xml:space="preserve">kan de uitspraak in eerste aanleg </w:t>
      </w:r>
      <w:r w:rsidRPr="00974528" w:rsidR="00974528">
        <w:t>(rechts-)vragen oproepen waarbij het, naar het oordeel van de</w:t>
      </w:r>
      <w:r w:rsidR="00185649">
        <w:t xml:space="preserve"> </w:t>
      </w:r>
      <w:r w:rsidRPr="00974528" w:rsidR="00974528">
        <w:t>overheid, van belang is dat een rechter in hoger beroep zich daarover buigt. Dit kan bijvoorbeeld het geval zijn wanneer een uitspraak voor brede toepassing (te) onduidelijk gemotiveerd is, er om onduidelijke redenen wordt afgeweken van de gangbare lijn in de jurisprudentie, er onduidelijkheid is ontstaan over de uitleg van het overheidsbeleid of doordat de uitspraak fundamentele rechtsvragen oproept.</w:t>
      </w:r>
      <w:r w:rsidR="00974528">
        <w:t xml:space="preserve"> </w:t>
      </w:r>
      <w:r w:rsidR="00005792">
        <w:t xml:space="preserve">In die gevallen </w:t>
      </w:r>
      <w:r w:rsidR="00974528">
        <w:t>kan het gerechtvaardigd zijn dat de overheid hoger beroep instelt vanuit het belang van rechtseenheid, rechtszekerheid of rechtsgelijkheid.</w:t>
      </w:r>
      <w:r w:rsidR="00D20984">
        <w:rPr>
          <w:rStyle w:val="Voetnootmarkering"/>
        </w:rPr>
        <w:footnoteReference w:id="3"/>
      </w:r>
      <w:r w:rsidR="00974528">
        <w:t xml:space="preserve"> </w:t>
      </w:r>
    </w:p>
    <w:p w:rsidRPr="00974528" w:rsidR="00A21677" w:rsidP="00D20984" w:rsidRDefault="00095594" w14:paraId="13A6FAE2" w14:textId="15E03CEE">
      <w:pPr>
        <w:spacing w:line="276" w:lineRule="auto"/>
      </w:pPr>
      <w:r w:rsidRPr="00D20984">
        <w:t>Het ontwikkelde afwegingskader is bedoeld om overheden</w:t>
      </w:r>
      <w:r w:rsidRPr="00D20984" w:rsidR="00CA5564">
        <w:t xml:space="preserve"> concrete ondersteuning te bieden bij het afwegen van de belangen van de burger en het algemeen belang. </w:t>
      </w:r>
      <w:bookmarkStart w:name="_Hlk220335243" w:id="1"/>
      <w:r w:rsidRPr="00897B63" w:rsidR="00974528">
        <w:t>Bij de totstandkoming van dit afwegingskader is onder andere gekeken naar reeds bestaande afwegingskaders voor hoger beroep, relevant wetenschappelijk onderzoek, Kamerstukken en enkele relevante richtlijnen van de Nationale Ombudsman</w:t>
      </w:r>
      <w:bookmarkEnd w:id="1"/>
      <w:r w:rsidRPr="00897B63" w:rsidR="00974528">
        <w:t>.</w:t>
      </w:r>
      <w:r w:rsidR="00974528">
        <w:rPr>
          <w:rStyle w:val="Voetnootmarkering"/>
        </w:rPr>
        <w:footnoteReference w:id="4"/>
      </w:r>
      <w:r w:rsidRPr="00897B63" w:rsidR="00974528">
        <w:t xml:space="preserve"> </w:t>
      </w:r>
      <w:r w:rsidR="00974528">
        <w:t xml:space="preserve">Daarnaast is in </w:t>
      </w:r>
      <w:r w:rsidRPr="00974528" w:rsidR="00A21677">
        <w:t xml:space="preserve">een expertsessie input opgehaald bij </w:t>
      </w:r>
      <w:r w:rsidRPr="00974528" w:rsidR="00D97E2F">
        <w:t xml:space="preserve">circa </w:t>
      </w:r>
      <w:r w:rsidRPr="00974528" w:rsidR="00F67051">
        <w:t xml:space="preserve">30 </w:t>
      </w:r>
      <w:r w:rsidRPr="00974528" w:rsidR="00CA5564">
        <w:t>professionals werkzaam bij decentrale overheden, uitvoeringsorganisaties en departementen</w:t>
      </w:r>
      <w:r w:rsidRPr="00974528" w:rsidR="00A21677">
        <w:t>.</w:t>
      </w:r>
    </w:p>
    <w:p w:rsidR="008803AB" w:rsidP="00D20984" w:rsidRDefault="008803AB" w14:paraId="6F7B5C0C" w14:textId="77777777">
      <w:pPr>
        <w:spacing w:line="276" w:lineRule="auto"/>
      </w:pPr>
    </w:p>
    <w:p w:rsidRPr="00974528" w:rsidR="00055ABE" w:rsidP="00D20984" w:rsidRDefault="00501FCD" w14:paraId="4EC2CC0A" w14:textId="1F15338D">
      <w:pPr>
        <w:spacing w:line="276" w:lineRule="auto"/>
      </w:pPr>
      <w:r w:rsidRPr="00974528">
        <w:t xml:space="preserve">Het </w:t>
      </w:r>
      <w:r w:rsidR="008803AB">
        <w:t xml:space="preserve">ontwikkelde </w:t>
      </w:r>
      <w:r w:rsidRPr="00974528">
        <w:t>afwegingskader</w:t>
      </w:r>
      <w:r w:rsidRPr="00974528" w:rsidR="00944101">
        <w:t xml:space="preserve"> </w:t>
      </w:r>
      <w:r w:rsidR="00974528">
        <w:t>is</w:t>
      </w:r>
      <w:r w:rsidRPr="00974528" w:rsidR="00974528">
        <w:t xml:space="preserve"> </w:t>
      </w:r>
      <w:r w:rsidRPr="00974528" w:rsidR="00944101">
        <w:t xml:space="preserve">een </w:t>
      </w:r>
      <w:r w:rsidRPr="00974528">
        <w:t xml:space="preserve">handreiking met minimale uitgangspunten voor een zorgvuldige belangenafweging. Organisaties behouden de ruimte om het kader vorm te geven op een manier die past bij hun eigen organisatie(structuur). </w:t>
      </w:r>
      <w:r w:rsidRPr="00974528" w:rsidR="00055ABE">
        <w:t>De belangrijkste uitgangspunten zijn:</w:t>
      </w:r>
    </w:p>
    <w:p w:rsidR="00446B79" w:rsidP="00D20984" w:rsidRDefault="00446B79" w14:paraId="058C8880" w14:textId="311DBAE4">
      <w:pPr>
        <w:pStyle w:val="Lijstalinea"/>
        <w:numPr>
          <w:ilvl w:val="0"/>
          <w:numId w:val="9"/>
        </w:numPr>
        <w:spacing w:after="160" w:line="276" w:lineRule="auto"/>
        <w:ind w:left="709"/>
      </w:pPr>
      <w:r>
        <w:t>de verschillende belangen worden door het bestuursorgaan in beeld gebracht aan de hand van het afwegingskader;</w:t>
      </w:r>
    </w:p>
    <w:p w:rsidRPr="00D20984" w:rsidR="00055ABE" w:rsidP="00D20984" w:rsidRDefault="00055ABE" w14:paraId="6B645CC6" w14:textId="4849EA8E">
      <w:pPr>
        <w:pStyle w:val="Lijstalinea"/>
        <w:numPr>
          <w:ilvl w:val="0"/>
          <w:numId w:val="9"/>
        </w:numPr>
        <w:spacing w:after="160" w:line="276" w:lineRule="auto"/>
        <w:ind w:left="709"/>
      </w:pPr>
      <w:r w:rsidRPr="00D20984">
        <w:t>de motivering van de beslissing wordt schriftelijk vastgelegd</w:t>
      </w:r>
      <w:r w:rsidR="00446B79">
        <w:t>;</w:t>
      </w:r>
    </w:p>
    <w:p w:rsidRPr="00D20984" w:rsidR="00055ABE" w:rsidP="00D20984" w:rsidRDefault="00446B79" w14:paraId="04480EC5" w14:textId="12D9CD32">
      <w:pPr>
        <w:pStyle w:val="Lijstalinea"/>
        <w:numPr>
          <w:ilvl w:val="0"/>
          <w:numId w:val="9"/>
        </w:numPr>
        <w:spacing w:after="160" w:line="276" w:lineRule="auto"/>
        <w:ind w:left="709"/>
      </w:pPr>
      <w:r>
        <w:t xml:space="preserve">het besluit om </w:t>
      </w:r>
      <w:r w:rsidRPr="00164278">
        <w:t xml:space="preserve">hoger beroep in te stellen </w:t>
      </w:r>
      <w:r>
        <w:t xml:space="preserve">dient binnen het bestuursorgaan </w:t>
      </w:r>
      <w:r w:rsidRPr="00164278">
        <w:t>op een zodanig niveau te worden genomen dat de doelstelling van objectiviteit ten aanzien van de belangenafweging wordt behaald</w:t>
      </w:r>
      <w:r>
        <w:t>;</w:t>
      </w:r>
    </w:p>
    <w:p w:rsidRPr="00D20984" w:rsidR="00A21677" w:rsidP="00D20984" w:rsidRDefault="00446B79" w14:paraId="0CEE0278" w14:textId="79C8D6AC">
      <w:pPr>
        <w:pStyle w:val="Lijstalinea"/>
        <w:numPr>
          <w:ilvl w:val="0"/>
          <w:numId w:val="9"/>
        </w:numPr>
        <w:spacing w:after="160" w:line="276" w:lineRule="auto"/>
        <w:ind w:left="709"/>
      </w:pPr>
      <w:r>
        <w:t xml:space="preserve">na een besluit </w:t>
      </w:r>
      <w:r w:rsidRPr="00D20984" w:rsidR="00A21677">
        <w:t>om in hoger beroep te gaan, wordt op begrijpelijke wijze aan de burger toegelicht waarom die stap wordt genomen;</w:t>
      </w:r>
    </w:p>
    <w:p w:rsidRPr="00D20984" w:rsidR="00055ABE" w:rsidP="00D20984" w:rsidRDefault="00446B79" w14:paraId="5B6B5256" w14:textId="4C53EBD1">
      <w:pPr>
        <w:pStyle w:val="Lijstalinea"/>
        <w:numPr>
          <w:ilvl w:val="0"/>
          <w:numId w:val="9"/>
        </w:numPr>
        <w:spacing w:after="160" w:line="276" w:lineRule="auto"/>
        <w:ind w:left="709"/>
      </w:pPr>
      <w:r>
        <w:t xml:space="preserve">en </w:t>
      </w:r>
      <w:r w:rsidRPr="00D20984" w:rsidR="00055ABE">
        <w:t>als hoger beroep wordt ingesteld, worden de normen van behoorlijk procederen gevolgd</w:t>
      </w:r>
      <w:r w:rsidRPr="00D20984" w:rsidR="00A21677">
        <w:t xml:space="preserve">. </w:t>
      </w:r>
    </w:p>
    <w:p w:rsidRPr="00D20984" w:rsidR="00446B79" w:rsidP="00D20984" w:rsidRDefault="00446B79" w14:paraId="01C052BA" w14:textId="1BBB87E0">
      <w:pPr>
        <w:spacing w:line="276" w:lineRule="auto"/>
        <w:rPr>
          <w:i/>
          <w:iCs/>
        </w:rPr>
      </w:pPr>
      <w:r w:rsidRPr="00D20984">
        <w:rPr>
          <w:i/>
          <w:iCs/>
        </w:rPr>
        <w:t xml:space="preserve">Vervolg </w:t>
      </w:r>
    </w:p>
    <w:p w:rsidRPr="00D20984" w:rsidR="00737A97" w:rsidP="00D20984" w:rsidRDefault="003F771F" w14:paraId="398B62E5" w14:textId="378FB2CE">
      <w:pPr>
        <w:spacing w:line="276" w:lineRule="auto"/>
      </w:pPr>
      <w:r w:rsidRPr="00446B79">
        <w:t>Het afwegingskader wordt</w:t>
      </w:r>
      <w:r w:rsidRPr="00446B79" w:rsidR="00944101">
        <w:t xml:space="preserve"> </w:t>
      </w:r>
      <w:r w:rsidRPr="00446B79">
        <w:t>actief</w:t>
      </w:r>
      <w:r w:rsidRPr="00446B79" w:rsidR="00944101">
        <w:t xml:space="preserve"> verspreid</w:t>
      </w:r>
      <w:r w:rsidRPr="00446B79">
        <w:t xml:space="preserve"> binnen de rijksoverheid</w:t>
      </w:r>
      <w:r w:rsidRPr="00974528" w:rsidR="00974528">
        <w:t xml:space="preserve"> </w:t>
      </w:r>
      <w:r w:rsidR="003777E3">
        <w:t xml:space="preserve">en </w:t>
      </w:r>
      <w:r w:rsidR="00974528">
        <w:t xml:space="preserve">zal </w:t>
      </w:r>
      <w:r w:rsidRPr="00185649" w:rsidR="00974528">
        <w:t>gepubliceerd worden op de website van het Kenniscentrum Beleid en Regelgeving (KCBR). Daarmee is het toegankelijk voor alle beleidsmakers en overheidsjuristen van de rijksoverheid. In overleg met de VNG en Divosa, zal het worden verspreid en onder de aandacht gebracht bij</w:t>
      </w:r>
      <w:r w:rsidRPr="00D20984" w:rsidR="00737A97">
        <w:t xml:space="preserve"> decentrale overheden. </w:t>
      </w:r>
    </w:p>
    <w:p w:rsidR="00D20984" w:rsidP="00D20984" w:rsidRDefault="00D20984" w14:paraId="71E4A139" w14:textId="77777777">
      <w:pPr>
        <w:autoSpaceDN/>
        <w:spacing w:line="276" w:lineRule="auto"/>
        <w:textAlignment w:val="auto"/>
      </w:pPr>
    </w:p>
    <w:p w:rsidRPr="00D20984" w:rsidR="00185649" w:rsidP="00D20984" w:rsidRDefault="005022C9" w14:paraId="7DEBC73E" w14:textId="1D44C274">
      <w:pPr>
        <w:autoSpaceDN/>
        <w:spacing w:line="276" w:lineRule="auto"/>
        <w:textAlignment w:val="auto"/>
      </w:pPr>
      <w:r w:rsidRPr="00185649">
        <w:t xml:space="preserve">Dit afwegingskader is een van de stappen die het kabinet de afgelopen jaren heeft gezet om te zorgen voor een burgergerichte, responsieve en dienstbare overheid. </w:t>
      </w:r>
      <w:r w:rsidRPr="00185649" w:rsidR="00737A97">
        <w:t xml:space="preserve"> </w:t>
      </w:r>
      <w:r w:rsidRPr="00D20984" w:rsidR="0050023F">
        <w:t>Om inzicht te krijgen in de stand van zaken</w:t>
      </w:r>
      <w:r w:rsidRPr="00185649" w:rsidR="00446B79">
        <w:t xml:space="preserve"> rond dit thema</w:t>
      </w:r>
      <w:r w:rsidRPr="00D20984" w:rsidR="0050023F">
        <w:t xml:space="preserve">, heb ik het WODC gevraagd om een </w:t>
      </w:r>
      <w:r w:rsidRPr="00D20984" w:rsidR="00737A97">
        <w:rPr>
          <w:rFonts w:eastAsia="Times New Roman"/>
        </w:rPr>
        <w:t xml:space="preserve">analyse </w:t>
      </w:r>
      <w:r w:rsidRPr="00D20984" w:rsidR="0050023F">
        <w:rPr>
          <w:rFonts w:eastAsia="Times New Roman"/>
        </w:rPr>
        <w:t xml:space="preserve">uit te voeren </w:t>
      </w:r>
      <w:r w:rsidRPr="00D20984" w:rsidR="00737A97">
        <w:rPr>
          <w:rFonts w:eastAsia="Times New Roman"/>
        </w:rPr>
        <w:t xml:space="preserve">van het aantal bestuursrechtelijke procedures in beroep en hoger beroep. Waar mogelijk worden de cijfers vervolgens voorzien van een kwalitatieve duiding. </w:t>
      </w:r>
      <w:r w:rsidRPr="00D20984" w:rsidR="00185649">
        <w:t>Het onderzoek is bedoeld om erachter te komen in hoeverre</w:t>
      </w:r>
      <w:r w:rsidR="00185649">
        <w:t xml:space="preserve"> </w:t>
      </w:r>
      <w:r w:rsidRPr="00D20984" w:rsidR="00185649">
        <w:t>alle inspanningen tot het gewenste resultaat leiden.</w:t>
      </w:r>
    </w:p>
    <w:p w:rsidRPr="00D20984" w:rsidR="00737A97" w:rsidP="00D20984" w:rsidRDefault="00737A97" w14:paraId="3DFAF971" w14:textId="5947A28A">
      <w:pPr>
        <w:spacing w:line="276" w:lineRule="auto"/>
        <w:rPr>
          <w:rFonts w:eastAsia="Times New Roman"/>
        </w:rPr>
      </w:pPr>
      <w:r w:rsidRPr="00D20984">
        <w:rPr>
          <w:rFonts w:eastAsia="Times New Roman"/>
        </w:rPr>
        <w:t xml:space="preserve">Het onderzoeksresultaat </w:t>
      </w:r>
      <w:r w:rsidRPr="00D20984" w:rsidR="0050023F">
        <w:rPr>
          <w:rFonts w:eastAsia="Times New Roman"/>
        </w:rPr>
        <w:t xml:space="preserve">kan een indicatie geven of er nog verdere stappen nodig zijn. Het rapport </w:t>
      </w:r>
      <w:r w:rsidRPr="00D20984">
        <w:rPr>
          <w:rFonts w:eastAsia="Times New Roman"/>
        </w:rPr>
        <w:t xml:space="preserve">zal ik uw kamer, </w:t>
      </w:r>
      <w:r w:rsidRPr="00185649" w:rsidR="00974528">
        <w:rPr>
          <w:rFonts w:eastAsia="Times New Roman"/>
        </w:rPr>
        <w:t>wanneer</w:t>
      </w:r>
      <w:r w:rsidRPr="00D20984">
        <w:rPr>
          <w:rFonts w:eastAsia="Times New Roman"/>
        </w:rPr>
        <w:t xml:space="preserve"> gereed,</w:t>
      </w:r>
      <w:r w:rsidRPr="00D20984" w:rsidR="0050023F">
        <w:rPr>
          <w:rFonts w:eastAsia="Times New Roman"/>
        </w:rPr>
        <w:t xml:space="preserve"> </w:t>
      </w:r>
      <w:r w:rsidRPr="00D20984">
        <w:rPr>
          <w:rFonts w:eastAsia="Times New Roman"/>
        </w:rPr>
        <w:t>doen toekomen.</w:t>
      </w:r>
    </w:p>
    <w:p w:rsidR="00974528" w:rsidP="00944101" w:rsidRDefault="00974528" w14:paraId="6EF798A6" w14:textId="77777777"/>
    <w:p w:rsidR="00ED7A2A" w:rsidP="00944101" w:rsidRDefault="00ED7A2A" w14:paraId="6542117C" w14:textId="77777777"/>
    <w:p w:rsidR="00ED7A2A" w:rsidP="00944101" w:rsidRDefault="00ED7A2A" w14:paraId="1A877508" w14:textId="77777777"/>
    <w:p w:rsidRPr="00ED7A2A" w:rsidR="007D1A89" w:rsidP="00944101" w:rsidRDefault="007D1A89" w14:paraId="4CD992CF" w14:textId="56171A3A">
      <w:pPr>
        <w:rPr>
          <w:b/>
          <w:bCs/>
        </w:rPr>
      </w:pPr>
      <w:r w:rsidRPr="00ED7A2A">
        <w:rPr>
          <w:b/>
          <w:bCs/>
        </w:rPr>
        <w:t>Uitspraak Centrale Raad van Beroep over artikel 6 EVRM</w:t>
      </w:r>
    </w:p>
    <w:p w:rsidR="007D1A89" w:rsidP="007D1A89" w:rsidRDefault="007D1A89" w14:paraId="2C14017C" w14:textId="77777777">
      <w:pPr>
        <w:rPr>
          <w:rFonts w:cs="Times New Roman"/>
        </w:rPr>
      </w:pPr>
      <w:r w:rsidRPr="007D1A89">
        <w:rPr>
          <w:rFonts w:cs="Times New Roman"/>
        </w:rPr>
        <w:t>In het commissiedebat Staats- en bestuursrecht op 11 december 2025 heeft het lid Sneller gewezen op een uitspraak van de Centrale Raad van Beroep (CRvB).</w:t>
      </w:r>
      <w:r w:rsidRPr="007D1A89">
        <w:rPr>
          <w:rStyle w:val="Voetnootmarkering"/>
          <w:rFonts w:cs="Times New Roman"/>
        </w:rPr>
        <w:footnoteReference w:id="5"/>
      </w:r>
      <w:r w:rsidRPr="007D1A89">
        <w:rPr>
          <w:rFonts w:cs="Times New Roman"/>
        </w:rPr>
        <w:t xml:space="preserve"> In die uitspraak oordeelde de CRvB dat artikel 6, eerste lid, van het EVRM het in die bepaling neergelegde recht (o.a. op een eerlijk proces binnen een redelijke termijn) toekent aan een ieder, derhalve ook aan publiekrechtelijke lichamen.</w:t>
      </w:r>
      <w:r w:rsidRPr="007D1A89">
        <w:rPr>
          <w:rStyle w:val="Voetnootmarkering"/>
          <w:rFonts w:cs="Times New Roman"/>
        </w:rPr>
        <w:footnoteReference w:id="6"/>
      </w:r>
      <w:r w:rsidRPr="007D1A89">
        <w:rPr>
          <w:rFonts w:cs="Times New Roman"/>
        </w:rPr>
        <w:t xml:space="preserve"> Het lid Sneller vroeg wat mijn ambtsvoorganger op zijn weg zag liggen om daarmee te doen. Mijn ambtsvoorganger heeft toegezegd er bij gelegenheid op terug te komen.</w:t>
      </w:r>
      <w:r w:rsidRPr="007D1A89">
        <w:rPr>
          <w:rStyle w:val="Voetnootmarkering"/>
          <w:rFonts w:cs="Times New Roman"/>
        </w:rPr>
        <w:footnoteReference w:id="7"/>
      </w:r>
      <w:r w:rsidRPr="007D1A89">
        <w:rPr>
          <w:rFonts w:cs="Times New Roman"/>
        </w:rPr>
        <w:t xml:space="preserve"> Graag maak ik van de gelegenheid van deze brief gebruik om deze toezegging gestand te doen. </w:t>
      </w:r>
    </w:p>
    <w:p w:rsidRPr="007D1A89" w:rsidR="007D1A89" w:rsidP="007D1A89" w:rsidRDefault="007D1A89" w14:paraId="5EBCA2CB" w14:textId="77777777">
      <w:pPr>
        <w:rPr>
          <w:rFonts w:cs="Times New Roman"/>
        </w:rPr>
      </w:pPr>
    </w:p>
    <w:p w:rsidRPr="007D1A89" w:rsidR="007D1A89" w:rsidP="007D1A89" w:rsidRDefault="00020202" w14:paraId="3B0CE6EE" w14:textId="033DA1A4">
      <w:pPr>
        <w:rPr>
          <w:rFonts w:cs="Times New Roman"/>
        </w:rPr>
      </w:pPr>
      <w:r>
        <w:rPr>
          <w:rFonts w:cs="Times New Roman"/>
        </w:rPr>
        <w:t>In zijn uitspraak heeft d</w:t>
      </w:r>
      <w:r w:rsidRPr="007D1A89">
        <w:rPr>
          <w:rFonts w:cs="Times New Roman"/>
        </w:rPr>
        <w:t xml:space="preserve">e CRvB </w:t>
      </w:r>
      <w:r>
        <w:rPr>
          <w:rFonts w:cs="Times New Roman"/>
        </w:rPr>
        <w:t>aangegeven zich aan te sluiten</w:t>
      </w:r>
      <w:r w:rsidRPr="007D1A89">
        <w:rPr>
          <w:rFonts w:cs="Times New Roman"/>
        </w:rPr>
        <w:t xml:space="preserve"> bij het oordeel van (de belastingkamer van) de Hoge Raad in een arrest uit 2005</w:t>
      </w:r>
      <w:r w:rsidRPr="007D1A89" w:rsidR="007D1A89">
        <w:rPr>
          <w:rFonts w:cs="Times New Roman"/>
        </w:rPr>
        <w:t>.</w:t>
      </w:r>
      <w:r w:rsidRPr="007D1A89" w:rsidR="007D1A89">
        <w:rPr>
          <w:rStyle w:val="Voetnootmarkering"/>
          <w:rFonts w:cs="Times New Roman"/>
        </w:rPr>
        <w:footnoteReference w:id="8"/>
      </w:r>
      <w:r w:rsidRPr="007D1A89" w:rsidR="007D1A89">
        <w:rPr>
          <w:rFonts w:cs="Times New Roman"/>
        </w:rPr>
        <w:t xml:space="preserve"> De CRvB nam letterlijk de overweging van de Hoge Raad over “dat art. 6 lid 1 het in die bepaling neergelegde recht toekent aan een ieder, derhalve ook aan publiekrechtelijke lichamen”. Zowel bij het arrest van de Hoge Raad uit 2005 als bij de uitspraak van de CRvB uit 2025 zijn in de juridische literatuur kanttekeningen geplaatst.</w:t>
      </w:r>
      <w:r w:rsidRPr="007D1A89" w:rsidR="007D1A89">
        <w:rPr>
          <w:rStyle w:val="Voetnootmarkering"/>
          <w:rFonts w:cs="Times New Roman"/>
        </w:rPr>
        <w:footnoteReference w:id="9"/>
      </w:r>
      <w:r w:rsidRPr="007D1A89" w:rsidR="007D1A89">
        <w:rPr>
          <w:rFonts w:cs="Times New Roman"/>
        </w:rPr>
        <w:t xml:space="preserve"> </w:t>
      </w:r>
    </w:p>
    <w:p w:rsidR="007D1A89" w:rsidP="007D1A89" w:rsidRDefault="007D1A89" w14:paraId="14C5E8EE" w14:textId="77777777">
      <w:pPr>
        <w:rPr>
          <w:rFonts w:cs="Times New Roman"/>
        </w:rPr>
      </w:pPr>
    </w:p>
    <w:p w:rsidRPr="007D1A89" w:rsidR="007D1A89" w:rsidP="007D1A89" w:rsidRDefault="007D1A89" w14:paraId="7903F932" w14:textId="33B7CFEF">
      <w:pPr>
        <w:rPr>
          <w:rFonts w:cs="Times New Roman"/>
        </w:rPr>
      </w:pPr>
      <w:r w:rsidRPr="007D1A89">
        <w:rPr>
          <w:rFonts w:cs="Times New Roman"/>
        </w:rPr>
        <w:t>Mijn ambtsvoorganger heeft in het debat reeds gewezen op de heersende leer dat overheidsinstanties zich in nationale procedures niet kunnen beroepen op het EVRM, aansluitend bij het uitgangspunt van het Europees Hof voor de Rechten van de Mens (EHRM) dat overheidsinstanties daarover ook geen klacht kunnen indienen bij het EHRM. In de eerdergenoemde literatuur is er tevens op gewezen dat het arrest van de belastingkamer van de Hoge Raad uit 2005 en de uitspraak van de CRvB uit 2025 moeilijk zijn in te passen in de lijn van de heersende leer en vaste jurisprudentie. Uit het arrest en de uitspraak zelf kan niet direct worden afgeleid wat de motivering is geweest om daarin af te wijken van de heersende leer. In de genoemde literatuur is de veronderstelling geuit dat de CRvB duidelijk wilde maken dat ook in procedures waarbij overheidsentiteiten zijn betrokken als (appellerende) partijen, het streven moet zijn dat deze niet onredelijk lang duren. Bij gebreke van een nadere motivering valt dat echter niet vast te stellen.</w:t>
      </w:r>
    </w:p>
    <w:p w:rsidR="007D1A89" w:rsidP="007D1A89" w:rsidRDefault="007D1A89" w14:paraId="2F9A3E93" w14:textId="77777777">
      <w:pPr>
        <w:rPr>
          <w:rFonts w:cs="Times New Roman"/>
        </w:rPr>
      </w:pPr>
    </w:p>
    <w:p w:rsidR="00DD530E" w:rsidP="007D1A89" w:rsidRDefault="007D1A89" w14:paraId="3E7CC992" w14:textId="77777777">
      <w:pPr>
        <w:rPr>
          <w:rFonts w:cs="Times New Roman"/>
        </w:rPr>
      </w:pPr>
      <w:r w:rsidRPr="007D1A89">
        <w:rPr>
          <w:rFonts w:cs="Times New Roman"/>
        </w:rPr>
        <w:t xml:space="preserve">Gelet op het voorgaande acht ik het belang van de betreffende uitspraak van de CRvB voor de rechtspraktijk vooralsnog gering. Gevolgen voor burgers en bedrijven zijn er in ieder geval niet. </w:t>
      </w:r>
    </w:p>
    <w:p w:rsidR="00DD530E" w:rsidP="007D1A89" w:rsidRDefault="00DD530E" w14:paraId="443D1E21" w14:textId="77777777">
      <w:pPr>
        <w:rPr>
          <w:rFonts w:cs="Times New Roman"/>
        </w:rPr>
      </w:pPr>
    </w:p>
    <w:p w:rsidR="00DD530E" w:rsidP="007D1A89" w:rsidRDefault="00DD530E" w14:paraId="2835D738" w14:textId="77777777">
      <w:pPr>
        <w:rPr>
          <w:rFonts w:cs="Times New Roman"/>
        </w:rPr>
      </w:pPr>
    </w:p>
    <w:p w:rsidR="00DD530E" w:rsidP="007D1A89" w:rsidRDefault="00DD530E" w14:paraId="4F76E5FE" w14:textId="77777777">
      <w:pPr>
        <w:rPr>
          <w:rFonts w:cs="Times New Roman"/>
        </w:rPr>
      </w:pPr>
    </w:p>
    <w:p w:rsidR="00DD530E" w:rsidP="007D1A89" w:rsidRDefault="00DD530E" w14:paraId="13F01F9A" w14:textId="77777777">
      <w:pPr>
        <w:rPr>
          <w:rFonts w:cs="Times New Roman"/>
        </w:rPr>
      </w:pPr>
    </w:p>
    <w:p w:rsidR="00DD530E" w:rsidP="007D1A89" w:rsidRDefault="00DD530E" w14:paraId="5A337350" w14:textId="77777777">
      <w:pPr>
        <w:rPr>
          <w:rFonts w:cs="Times New Roman"/>
        </w:rPr>
      </w:pPr>
    </w:p>
    <w:p w:rsidR="00DD530E" w:rsidP="007D1A89" w:rsidRDefault="00DD530E" w14:paraId="40EBDA12" w14:textId="77777777">
      <w:pPr>
        <w:rPr>
          <w:rFonts w:cs="Times New Roman"/>
        </w:rPr>
      </w:pPr>
    </w:p>
    <w:p w:rsidR="00DD530E" w:rsidP="007D1A89" w:rsidRDefault="00DD530E" w14:paraId="7B92CFF7" w14:textId="77777777">
      <w:pPr>
        <w:rPr>
          <w:rFonts w:cs="Times New Roman"/>
        </w:rPr>
      </w:pPr>
    </w:p>
    <w:p w:rsidRPr="007D1A89" w:rsidR="007D1A89" w:rsidP="007D1A89" w:rsidRDefault="007D1A89" w14:paraId="287BF0F8" w14:textId="3319B072">
      <w:pPr>
        <w:rPr>
          <w:rFonts w:cs="Times New Roman"/>
        </w:rPr>
      </w:pPr>
      <w:r w:rsidRPr="007D1A89">
        <w:rPr>
          <w:rFonts w:cs="Times New Roman"/>
        </w:rPr>
        <w:t>Eventuele nieuwe rechterlijke uitspraken van hoogste rechtscolleges over dit vraagstuk zouden wellicht meer duidelijkheid kunnen verschaffen over de wijze waarop het arrest van de Hoge Raad uit 2005 en de uitspraak van de CRvB uit 2025 in het systeem van grondrechtenbescherming en daarop gebaseerde jurisprudentie moeten worden geplaatst.</w:t>
      </w:r>
    </w:p>
    <w:p w:rsidR="007D1A89" w:rsidP="00944101" w:rsidRDefault="007D1A89" w14:paraId="533DB8E0" w14:textId="77777777"/>
    <w:p w:rsidR="00DD530E" w:rsidP="00944101" w:rsidRDefault="00DD530E" w14:paraId="415B725D" w14:textId="77777777"/>
    <w:p w:rsidRPr="00D20984" w:rsidR="00944101" w:rsidP="00944101" w:rsidRDefault="00944101" w14:paraId="20E2320C" w14:textId="4A412CAB">
      <w:r w:rsidRPr="00D20984">
        <w:t xml:space="preserve">De Staatssecretaris </w:t>
      </w:r>
      <w:r w:rsidR="007D1A89">
        <w:t xml:space="preserve">van </w:t>
      </w:r>
      <w:r w:rsidRPr="00D20984">
        <w:t>Justitie en Veiligheid,</w:t>
      </w:r>
    </w:p>
    <w:p w:rsidR="00944101" w:rsidRDefault="00944101" w14:paraId="114D8DFE" w14:textId="77777777"/>
    <w:p w:rsidR="007D1A89" w:rsidRDefault="007D1A89" w14:paraId="772E4F37" w14:textId="77777777"/>
    <w:p w:rsidR="007D1A89" w:rsidRDefault="007D1A89" w14:paraId="41B253EB" w14:textId="77777777"/>
    <w:p w:rsidR="007D1A89" w:rsidRDefault="007D1A89" w14:paraId="46AEC90C" w14:textId="77777777"/>
    <w:p w:rsidRPr="00D20984" w:rsidR="007D1A89" w:rsidRDefault="007D1A89" w14:paraId="1F2F783C" w14:textId="34D55A2A">
      <w:r>
        <w:t>Claudia van Bruggen</w:t>
      </w:r>
    </w:p>
    <w:p w:rsidR="0046542D" w:rsidRDefault="0046542D" w14:paraId="08D251D9" w14:textId="77777777"/>
    <w:p w:rsidRPr="00D20984" w:rsidR="00974528" w:rsidRDefault="00974528" w14:paraId="56FD39C1" w14:textId="77777777"/>
    <w:bookmarkEnd w:id="0"/>
    <w:p w:rsidRPr="00D20984" w:rsidR="005443A4" w:rsidRDefault="005443A4" w14:paraId="5041E8B5" w14:textId="77777777"/>
    <w:sectPr w:rsidRPr="00D20984" w:rsidR="005443A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95F6" w14:textId="77777777" w:rsidR="00726ABC" w:rsidRDefault="00726ABC">
      <w:pPr>
        <w:spacing w:line="240" w:lineRule="auto"/>
      </w:pPr>
      <w:r>
        <w:separator/>
      </w:r>
    </w:p>
  </w:endnote>
  <w:endnote w:type="continuationSeparator" w:id="0">
    <w:p w14:paraId="3F00F465" w14:textId="77777777" w:rsidR="00726ABC" w:rsidRDefault="00726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FFA4" w14:textId="77777777" w:rsidR="005443A4" w:rsidRDefault="005443A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5FD5D" w14:textId="77777777" w:rsidR="00726ABC" w:rsidRDefault="00726ABC">
      <w:pPr>
        <w:spacing w:line="240" w:lineRule="auto"/>
      </w:pPr>
      <w:r>
        <w:separator/>
      </w:r>
    </w:p>
  </w:footnote>
  <w:footnote w:type="continuationSeparator" w:id="0">
    <w:p w14:paraId="1D2E1C8B" w14:textId="77777777" w:rsidR="00726ABC" w:rsidRDefault="00726ABC">
      <w:pPr>
        <w:spacing w:line="240" w:lineRule="auto"/>
      </w:pPr>
      <w:r>
        <w:continuationSeparator/>
      </w:r>
    </w:p>
  </w:footnote>
  <w:footnote w:id="1">
    <w:p w14:paraId="0520D087" w14:textId="3D27F07F" w:rsidR="00ED7A2A" w:rsidRPr="00ED7A2A" w:rsidRDefault="00ED7A2A">
      <w:pPr>
        <w:pStyle w:val="Voetnoottekst"/>
        <w:rPr>
          <w:sz w:val="16"/>
          <w:szCs w:val="16"/>
        </w:rPr>
      </w:pPr>
      <w:r w:rsidRPr="00ED7A2A">
        <w:rPr>
          <w:rStyle w:val="Voetnootmarkering"/>
          <w:sz w:val="16"/>
          <w:szCs w:val="16"/>
        </w:rPr>
        <w:footnoteRef/>
      </w:r>
      <w:r w:rsidRPr="00ED7A2A">
        <w:rPr>
          <w:sz w:val="16"/>
          <w:szCs w:val="16"/>
        </w:rPr>
        <w:t xml:space="preserve"> </w:t>
      </w:r>
      <w:r w:rsidRPr="00ED7A2A">
        <w:rPr>
          <w:rFonts w:cs="Times New Roman"/>
          <w:sz w:val="16"/>
          <w:szCs w:val="16"/>
        </w:rPr>
        <w:t>Zie verslag in Kamerstukken II 2025/26, 29362, nr. 396</w:t>
      </w:r>
      <w:r>
        <w:rPr>
          <w:rFonts w:cs="Times New Roman"/>
          <w:sz w:val="16"/>
          <w:szCs w:val="16"/>
        </w:rPr>
        <w:t xml:space="preserve"> en </w:t>
      </w:r>
      <w:r w:rsidRPr="00ED7A2A">
        <w:rPr>
          <w:rFonts w:cs="Times New Roman"/>
          <w:sz w:val="16"/>
          <w:szCs w:val="16"/>
        </w:rPr>
        <w:t>TZ202512-059</w:t>
      </w:r>
      <w:r>
        <w:rPr>
          <w:rFonts w:cs="Times New Roman"/>
          <w:sz w:val="16"/>
          <w:szCs w:val="16"/>
        </w:rPr>
        <w:t xml:space="preserve">. </w:t>
      </w:r>
    </w:p>
  </w:footnote>
  <w:footnote w:id="2">
    <w:p w14:paraId="65E32779" w14:textId="461D9921" w:rsidR="00A500E2" w:rsidRPr="00D20984" w:rsidRDefault="00A500E2" w:rsidP="00A500E2">
      <w:pPr>
        <w:pStyle w:val="Voetnoottekst"/>
        <w:rPr>
          <w:i/>
          <w:iCs/>
          <w:sz w:val="16"/>
          <w:szCs w:val="16"/>
        </w:rPr>
      </w:pPr>
      <w:r w:rsidRPr="00ED7A2A">
        <w:rPr>
          <w:rStyle w:val="Voetnootmarkering"/>
          <w:sz w:val="16"/>
          <w:szCs w:val="16"/>
        </w:rPr>
        <w:footnoteRef/>
      </w:r>
      <w:r w:rsidRPr="00ED7A2A">
        <w:rPr>
          <w:sz w:val="16"/>
          <w:szCs w:val="16"/>
        </w:rPr>
        <w:t xml:space="preserve"> </w:t>
      </w:r>
      <w:r w:rsidR="00164112" w:rsidRPr="00ED7A2A">
        <w:rPr>
          <w:sz w:val="16"/>
          <w:szCs w:val="16"/>
        </w:rPr>
        <w:t>Kamerstukken II 2024</w:t>
      </w:r>
      <w:r w:rsidR="00ED7A2A" w:rsidRPr="00ED7A2A">
        <w:rPr>
          <w:sz w:val="16"/>
          <w:szCs w:val="16"/>
        </w:rPr>
        <w:t>/</w:t>
      </w:r>
      <w:r w:rsidR="00164112" w:rsidRPr="00ED7A2A">
        <w:rPr>
          <w:sz w:val="16"/>
          <w:szCs w:val="16"/>
        </w:rPr>
        <w:t>2025, 29279 nr. 980.</w:t>
      </w:r>
    </w:p>
  </w:footnote>
  <w:footnote w:id="3">
    <w:p w14:paraId="095E6AC2" w14:textId="020FF5F6" w:rsidR="00D20984" w:rsidRDefault="00D20984">
      <w:pPr>
        <w:pStyle w:val="Voetnoottekst"/>
      </w:pPr>
      <w:r w:rsidRPr="00D20984">
        <w:rPr>
          <w:rStyle w:val="Voetnootmarkering"/>
          <w:sz w:val="16"/>
          <w:szCs w:val="16"/>
        </w:rPr>
        <w:footnoteRef/>
      </w:r>
      <w:r w:rsidRPr="00D20984">
        <w:rPr>
          <w:sz w:val="16"/>
          <w:szCs w:val="16"/>
        </w:rPr>
        <w:t xml:space="preserve"> Idem.</w:t>
      </w:r>
      <w:r>
        <w:t xml:space="preserve"> </w:t>
      </w:r>
    </w:p>
  </w:footnote>
  <w:footnote w:id="4">
    <w:p w14:paraId="5BBF9F14" w14:textId="4081AC6B" w:rsidR="00974528" w:rsidRPr="007D1A89" w:rsidRDefault="00974528" w:rsidP="00974528">
      <w:pPr>
        <w:pStyle w:val="Voetnoottekst"/>
        <w:rPr>
          <w:sz w:val="16"/>
          <w:szCs w:val="16"/>
        </w:rPr>
      </w:pPr>
      <w:r w:rsidRPr="007D1A89">
        <w:rPr>
          <w:rStyle w:val="Voetnootmarkering"/>
          <w:sz w:val="16"/>
          <w:szCs w:val="16"/>
        </w:rPr>
        <w:footnoteRef/>
      </w:r>
      <w:r w:rsidRPr="007D1A89">
        <w:rPr>
          <w:sz w:val="16"/>
          <w:szCs w:val="16"/>
        </w:rPr>
        <w:t xml:space="preserve"> </w:t>
      </w:r>
      <w:hyperlink r:id="rId1" w:history="1">
        <w:r w:rsidRPr="007D1A89">
          <w:rPr>
            <w:rStyle w:val="Hyperlink"/>
            <w:sz w:val="16"/>
            <w:szCs w:val="16"/>
          </w:rPr>
          <w:t>https://lokaleregelgeving.overheid.nl/CVDR702501/1</w:t>
        </w:r>
      </w:hyperlink>
      <w:r w:rsidRPr="007D1A89">
        <w:rPr>
          <w:sz w:val="16"/>
          <w:szCs w:val="16"/>
        </w:rPr>
        <w:t xml:space="preserve">; </w:t>
      </w:r>
      <w:hyperlink r:id="rId2" w:history="1">
        <w:r w:rsidRPr="007D1A89">
          <w:rPr>
            <w:rStyle w:val="Hyperlink"/>
            <w:sz w:val="16"/>
            <w:szCs w:val="16"/>
          </w:rPr>
          <w:t>https://scholarlypublications.universiteitleiden.nl/access/item%3A4170309/view</w:t>
        </w:r>
      </w:hyperlink>
      <w:r w:rsidRPr="007D1A89">
        <w:rPr>
          <w:sz w:val="16"/>
          <w:szCs w:val="16"/>
        </w:rPr>
        <w:t xml:space="preserve">; </w:t>
      </w:r>
      <w:hyperlink r:id="rId3" w:history="1">
        <w:r w:rsidRPr="007D1A89">
          <w:rPr>
            <w:rStyle w:val="Hyperlink"/>
            <w:sz w:val="16"/>
            <w:szCs w:val="16"/>
          </w:rPr>
          <w:t>https://www.nationaleombudsman.nl/informatie-en-folders/folders-en-brochures/behoorlijkheidswijzer</w:t>
        </w:r>
      </w:hyperlink>
      <w:r w:rsidRPr="007D1A89">
        <w:rPr>
          <w:sz w:val="16"/>
          <w:szCs w:val="16"/>
        </w:rPr>
        <w:t xml:space="preserve">; </w:t>
      </w:r>
      <w:hyperlink r:id="rId4" w:history="1">
        <w:r w:rsidRPr="007D1A89">
          <w:rPr>
            <w:rStyle w:val="Hyperlink"/>
            <w:sz w:val="16"/>
            <w:szCs w:val="16"/>
          </w:rPr>
          <w:t xml:space="preserve">Kamerstuk 32123-VI, nr. 88 </w:t>
        </w:r>
      </w:hyperlink>
    </w:p>
  </w:footnote>
  <w:footnote w:id="5">
    <w:p w14:paraId="35D83309" w14:textId="77777777" w:rsidR="007D1A89" w:rsidRPr="00ED7A2A" w:rsidRDefault="007D1A89" w:rsidP="007D1A89">
      <w:pPr>
        <w:pStyle w:val="Voetnoottekst"/>
        <w:rPr>
          <w:rFonts w:cs="Times New Roman"/>
          <w:sz w:val="16"/>
          <w:szCs w:val="16"/>
        </w:rPr>
      </w:pPr>
      <w:r w:rsidRPr="00ED7A2A">
        <w:rPr>
          <w:rStyle w:val="Voetnootmarkering"/>
          <w:rFonts w:cs="Times New Roman"/>
          <w:sz w:val="16"/>
          <w:szCs w:val="16"/>
        </w:rPr>
        <w:footnoteRef/>
      </w:r>
      <w:r w:rsidRPr="00ED7A2A">
        <w:rPr>
          <w:rFonts w:cs="Times New Roman"/>
          <w:sz w:val="16"/>
          <w:szCs w:val="16"/>
        </w:rPr>
        <w:t xml:space="preserve"> Zie verslag in Kamerstukken II 2025/26, 29362, nr. 396.</w:t>
      </w:r>
    </w:p>
  </w:footnote>
  <w:footnote w:id="6">
    <w:p w14:paraId="422AAB0C" w14:textId="77777777" w:rsidR="007D1A89" w:rsidRPr="00ED7A2A" w:rsidRDefault="007D1A89" w:rsidP="007D1A89">
      <w:pPr>
        <w:pStyle w:val="Voetnoottekst"/>
        <w:rPr>
          <w:rFonts w:cs="Times New Roman"/>
          <w:sz w:val="16"/>
          <w:szCs w:val="16"/>
          <w:lang w:val="es-ES"/>
        </w:rPr>
      </w:pPr>
      <w:r w:rsidRPr="00ED7A2A">
        <w:rPr>
          <w:rStyle w:val="Voetnootmarkering"/>
          <w:rFonts w:cs="Times New Roman"/>
          <w:sz w:val="16"/>
          <w:szCs w:val="16"/>
        </w:rPr>
        <w:footnoteRef/>
      </w:r>
      <w:r w:rsidRPr="00ED7A2A">
        <w:rPr>
          <w:rFonts w:cs="Times New Roman"/>
          <w:sz w:val="16"/>
          <w:szCs w:val="16"/>
          <w:lang w:val="es-ES"/>
        </w:rPr>
        <w:t xml:space="preserve"> </w:t>
      </w:r>
      <w:proofErr w:type="spellStart"/>
      <w:r w:rsidRPr="00ED7A2A">
        <w:rPr>
          <w:rFonts w:cs="Times New Roman"/>
          <w:sz w:val="16"/>
          <w:szCs w:val="16"/>
          <w:lang w:val="es-ES"/>
        </w:rPr>
        <w:t>CRvB</w:t>
      </w:r>
      <w:proofErr w:type="spellEnd"/>
      <w:r w:rsidRPr="00ED7A2A">
        <w:rPr>
          <w:rFonts w:cs="Times New Roman"/>
          <w:sz w:val="16"/>
          <w:szCs w:val="16"/>
          <w:lang w:val="es-ES"/>
        </w:rPr>
        <w:t xml:space="preserve"> 18 </w:t>
      </w:r>
      <w:proofErr w:type="spellStart"/>
      <w:r w:rsidRPr="00ED7A2A">
        <w:rPr>
          <w:rFonts w:cs="Times New Roman"/>
          <w:sz w:val="16"/>
          <w:szCs w:val="16"/>
          <w:lang w:val="es-ES"/>
        </w:rPr>
        <w:t>februari</w:t>
      </w:r>
      <w:proofErr w:type="spellEnd"/>
      <w:r w:rsidRPr="00ED7A2A">
        <w:rPr>
          <w:rFonts w:cs="Times New Roman"/>
          <w:sz w:val="16"/>
          <w:szCs w:val="16"/>
          <w:lang w:val="es-ES"/>
        </w:rPr>
        <w:t xml:space="preserve"> 2025, ECLI:NL:CRVB:2025:382.</w:t>
      </w:r>
    </w:p>
  </w:footnote>
  <w:footnote w:id="7">
    <w:p w14:paraId="79F0CFD6" w14:textId="77777777" w:rsidR="007D1A89" w:rsidRPr="00ED7A2A" w:rsidRDefault="007D1A89" w:rsidP="007D1A89">
      <w:pPr>
        <w:pStyle w:val="Voetnoottekst"/>
        <w:rPr>
          <w:rFonts w:cs="Times New Roman"/>
          <w:sz w:val="16"/>
          <w:szCs w:val="16"/>
        </w:rPr>
      </w:pPr>
      <w:r w:rsidRPr="00ED7A2A">
        <w:rPr>
          <w:rStyle w:val="Voetnootmarkering"/>
          <w:rFonts w:cs="Times New Roman"/>
          <w:sz w:val="16"/>
          <w:szCs w:val="16"/>
        </w:rPr>
        <w:footnoteRef/>
      </w:r>
      <w:r w:rsidRPr="00ED7A2A">
        <w:rPr>
          <w:rFonts w:cs="Times New Roman"/>
          <w:sz w:val="16"/>
          <w:szCs w:val="16"/>
        </w:rPr>
        <w:t xml:space="preserve"> Het betreft de toezegging die bij uw Kamer is geregistreerd onder nr. TZ202512-059: “De staatssecretaris van Justitie en Veiligheid zegt de Kamer toe de Kamer te informeren over de implicaties van de afwijking van de heersende leer, dat overheidsorganen geen beroep kunnen doen op artikel 6 van het EVRM, door een uitspraak van de Centrale Raad van Beroep.”</w:t>
      </w:r>
    </w:p>
  </w:footnote>
  <w:footnote w:id="8">
    <w:p w14:paraId="266234D6" w14:textId="77777777" w:rsidR="007D1A89" w:rsidRPr="00ED7A2A" w:rsidRDefault="007D1A89" w:rsidP="007D1A89">
      <w:pPr>
        <w:pStyle w:val="Voetnoottekst"/>
        <w:rPr>
          <w:rFonts w:cs="Times New Roman"/>
          <w:sz w:val="16"/>
          <w:szCs w:val="16"/>
          <w:lang w:val="de-DE"/>
        </w:rPr>
      </w:pPr>
      <w:r w:rsidRPr="00ED7A2A">
        <w:rPr>
          <w:rStyle w:val="Voetnootmarkering"/>
          <w:rFonts w:cs="Times New Roman"/>
          <w:sz w:val="16"/>
          <w:szCs w:val="16"/>
        </w:rPr>
        <w:footnoteRef/>
      </w:r>
      <w:r w:rsidRPr="00ED7A2A">
        <w:rPr>
          <w:rFonts w:cs="Times New Roman"/>
          <w:sz w:val="16"/>
          <w:szCs w:val="16"/>
          <w:lang w:val="de-DE"/>
        </w:rPr>
        <w:t xml:space="preserve"> HR 8 </w:t>
      </w:r>
      <w:proofErr w:type="spellStart"/>
      <w:r w:rsidRPr="00ED7A2A">
        <w:rPr>
          <w:rFonts w:cs="Times New Roman"/>
          <w:sz w:val="16"/>
          <w:szCs w:val="16"/>
          <w:lang w:val="de-DE"/>
        </w:rPr>
        <w:t>juli</w:t>
      </w:r>
      <w:proofErr w:type="spellEnd"/>
      <w:r w:rsidRPr="00ED7A2A">
        <w:rPr>
          <w:rFonts w:cs="Times New Roman"/>
          <w:sz w:val="16"/>
          <w:szCs w:val="16"/>
          <w:lang w:val="de-DE"/>
        </w:rPr>
        <w:t xml:space="preserve"> 2005, ECLI:NL:HR:2005:AO2973.</w:t>
      </w:r>
    </w:p>
  </w:footnote>
  <w:footnote w:id="9">
    <w:p w14:paraId="2091C565" w14:textId="77777777" w:rsidR="007D1A89" w:rsidRPr="00463E10" w:rsidRDefault="007D1A89" w:rsidP="007D1A89">
      <w:pPr>
        <w:pStyle w:val="Voetnoottekst"/>
        <w:rPr>
          <w:rFonts w:ascii="Times New Roman" w:hAnsi="Times New Roman" w:cs="Times New Roman"/>
        </w:rPr>
      </w:pPr>
      <w:r w:rsidRPr="00ED7A2A">
        <w:rPr>
          <w:rStyle w:val="Voetnootmarkering"/>
          <w:rFonts w:cs="Times New Roman"/>
          <w:sz w:val="16"/>
          <w:szCs w:val="16"/>
        </w:rPr>
        <w:footnoteRef/>
      </w:r>
      <w:r w:rsidRPr="00ED7A2A">
        <w:rPr>
          <w:rFonts w:cs="Times New Roman"/>
          <w:sz w:val="16"/>
          <w:szCs w:val="16"/>
        </w:rPr>
        <w:t xml:space="preserve"> Zie de annotaties van A.M.L. Jansen in </w:t>
      </w:r>
      <w:r w:rsidRPr="00ED7A2A">
        <w:rPr>
          <w:rFonts w:cs="Times New Roman"/>
          <w:i/>
          <w:iCs/>
          <w:sz w:val="16"/>
          <w:szCs w:val="16"/>
        </w:rPr>
        <w:t xml:space="preserve">AB </w:t>
      </w:r>
      <w:r w:rsidRPr="00ED7A2A">
        <w:rPr>
          <w:rFonts w:cs="Times New Roman"/>
          <w:sz w:val="16"/>
          <w:szCs w:val="16"/>
        </w:rPr>
        <w:t xml:space="preserve">2006/17 en </w:t>
      </w:r>
      <w:r w:rsidRPr="00ED7A2A">
        <w:rPr>
          <w:rFonts w:cs="Times New Roman"/>
          <w:i/>
          <w:iCs/>
          <w:sz w:val="16"/>
          <w:szCs w:val="16"/>
        </w:rPr>
        <w:t xml:space="preserve">AB </w:t>
      </w:r>
      <w:r w:rsidRPr="00ED7A2A">
        <w:rPr>
          <w:rFonts w:cs="Times New Roman"/>
          <w:sz w:val="16"/>
          <w:szCs w:val="16"/>
        </w:rPr>
        <w:t xml:space="preserve">2025/314 en diens publicatie ‘Artikel 6 EVRM voor de overheid?’ in </w:t>
      </w:r>
      <w:r w:rsidRPr="00ED7A2A">
        <w:rPr>
          <w:rFonts w:cs="Times New Roman"/>
          <w:i/>
          <w:iCs/>
          <w:sz w:val="16"/>
          <w:szCs w:val="16"/>
        </w:rPr>
        <w:t xml:space="preserve">NJB </w:t>
      </w:r>
      <w:r w:rsidRPr="00ED7A2A">
        <w:rPr>
          <w:rFonts w:cs="Times New Roman"/>
          <w:sz w:val="16"/>
          <w:szCs w:val="16"/>
        </w:rPr>
        <w:t xml:space="preserve">2025, afl. 35, p. 2939-2943, </w:t>
      </w:r>
      <w:r w:rsidRPr="00ED7A2A">
        <w:rPr>
          <w:rFonts w:cs="Times New Roman"/>
          <w:i/>
          <w:iCs/>
          <w:sz w:val="16"/>
          <w:szCs w:val="16"/>
        </w:rPr>
        <w:t xml:space="preserve">NJB </w:t>
      </w:r>
      <w:r w:rsidRPr="00ED7A2A">
        <w:rPr>
          <w:rFonts w:cs="Times New Roman"/>
          <w:sz w:val="16"/>
          <w:szCs w:val="16"/>
        </w:rPr>
        <w:t>2025/2572.</w:t>
      </w:r>
      <w:r w:rsidRPr="00463E1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4AC0" w14:textId="77777777" w:rsidR="005443A4" w:rsidRDefault="00B57743">
    <w:r>
      <w:rPr>
        <w:noProof/>
      </w:rPr>
      <mc:AlternateContent>
        <mc:Choice Requires="wps">
          <w:drawing>
            <wp:anchor distT="0" distB="0" distL="0" distR="0" simplePos="0" relativeHeight="251652608" behindDoc="0" locked="1" layoutInCell="1" allowOverlap="1" wp14:anchorId="352E9F78" wp14:editId="58A88C7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A38678" w14:textId="77777777" w:rsidR="005443A4" w:rsidRDefault="00B57743">
                          <w:pPr>
                            <w:pStyle w:val="Referentiegegevensbold"/>
                          </w:pPr>
                          <w:r>
                            <w:t>Directoraat-Generaal Rechtspleging en Rechtshandhaving</w:t>
                          </w:r>
                        </w:p>
                        <w:p w14:paraId="486A769F" w14:textId="77777777" w:rsidR="005443A4" w:rsidRDefault="00B57743">
                          <w:pPr>
                            <w:pStyle w:val="Referentiegegevens"/>
                          </w:pPr>
                          <w:r>
                            <w:t>Directie Rechtsbestel</w:t>
                          </w:r>
                        </w:p>
                        <w:p w14:paraId="37558C9D" w14:textId="77777777" w:rsidR="005443A4" w:rsidRDefault="00B57743">
                          <w:pPr>
                            <w:pStyle w:val="Referentiegegevens"/>
                          </w:pPr>
                          <w:r>
                            <w:t>Rechtspraak en Geschilopl.</w:t>
                          </w:r>
                        </w:p>
                        <w:p w14:paraId="680032E8" w14:textId="77777777" w:rsidR="005443A4" w:rsidRDefault="005443A4">
                          <w:pPr>
                            <w:pStyle w:val="WitregelW2"/>
                          </w:pPr>
                        </w:p>
                        <w:p w14:paraId="6AADE03F" w14:textId="77777777" w:rsidR="005443A4" w:rsidRPr="00D20984" w:rsidRDefault="00B57743">
                          <w:pPr>
                            <w:pStyle w:val="Referentiegegevensbold"/>
                          </w:pPr>
                          <w:r w:rsidRPr="00D20984">
                            <w:t>Datum</w:t>
                          </w:r>
                        </w:p>
                        <w:p w14:paraId="2B80B54B" w14:textId="550FE17B" w:rsidR="005443A4" w:rsidRPr="00D20984" w:rsidRDefault="00726ABC">
                          <w:pPr>
                            <w:pStyle w:val="Referentiegegevens"/>
                          </w:pPr>
                          <w:sdt>
                            <w:sdtPr>
                              <w:id w:val="1976098738"/>
                              <w:date w:fullDate="2026-05-13T00:00:00Z">
                                <w:dateFormat w:val="d MMMM yyyy"/>
                                <w:lid w:val="nl"/>
                                <w:storeMappedDataAs w:val="dateTime"/>
                                <w:calendar w:val="gregorian"/>
                              </w:date>
                            </w:sdtPr>
                            <w:sdtEndPr/>
                            <w:sdtContent>
                              <w:r w:rsidR="00232177">
                                <w:rPr>
                                  <w:lang w:val="nl"/>
                                </w:rPr>
                                <w:t>13 mei 2026</w:t>
                              </w:r>
                            </w:sdtContent>
                          </w:sdt>
                        </w:p>
                        <w:p w14:paraId="03B7C103" w14:textId="77777777" w:rsidR="005443A4" w:rsidRPr="00D20984" w:rsidRDefault="005443A4">
                          <w:pPr>
                            <w:pStyle w:val="WitregelW1"/>
                          </w:pPr>
                        </w:p>
                        <w:p w14:paraId="3B743D7F" w14:textId="77777777" w:rsidR="005443A4" w:rsidRPr="00D20984" w:rsidRDefault="00B57743">
                          <w:pPr>
                            <w:pStyle w:val="Referentiegegevensbold"/>
                          </w:pPr>
                          <w:r w:rsidRPr="00D20984">
                            <w:t>Onze referentie</w:t>
                          </w:r>
                        </w:p>
                        <w:p w14:paraId="75680DD2" w14:textId="77777777" w:rsidR="005443A4" w:rsidRDefault="00B57743">
                          <w:pPr>
                            <w:pStyle w:val="Referentiegegevens"/>
                          </w:pPr>
                          <w:r w:rsidRPr="00D20984">
                            <w:t>7174539</w:t>
                          </w:r>
                        </w:p>
                      </w:txbxContent>
                    </wps:txbx>
                    <wps:bodyPr vert="horz" wrap="square" lIns="0" tIns="0" rIns="0" bIns="0" anchor="t" anchorCtr="0"/>
                  </wps:wsp>
                </a:graphicData>
              </a:graphic>
            </wp:anchor>
          </w:drawing>
        </mc:Choice>
        <mc:Fallback>
          <w:pict>
            <v:shapetype w14:anchorId="352E9F7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CA38678" w14:textId="77777777" w:rsidR="005443A4" w:rsidRDefault="00B57743">
                    <w:pPr>
                      <w:pStyle w:val="Referentiegegevensbold"/>
                    </w:pPr>
                    <w:r>
                      <w:t>Directoraat-Generaal Rechtspleging en Rechtshandhaving</w:t>
                    </w:r>
                  </w:p>
                  <w:p w14:paraId="486A769F" w14:textId="77777777" w:rsidR="005443A4" w:rsidRDefault="00B57743">
                    <w:pPr>
                      <w:pStyle w:val="Referentiegegevens"/>
                    </w:pPr>
                    <w:r>
                      <w:t>Directie Rechtsbestel</w:t>
                    </w:r>
                  </w:p>
                  <w:p w14:paraId="37558C9D" w14:textId="77777777" w:rsidR="005443A4" w:rsidRDefault="00B57743">
                    <w:pPr>
                      <w:pStyle w:val="Referentiegegevens"/>
                    </w:pPr>
                    <w:r>
                      <w:t>Rechtspraak en Geschilopl.</w:t>
                    </w:r>
                  </w:p>
                  <w:p w14:paraId="680032E8" w14:textId="77777777" w:rsidR="005443A4" w:rsidRDefault="005443A4">
                    <w:pPr>
                      <w:pStyle w:val="WitregelW2"/>
                    </w:pPr>
                  </w:p>
                  <w:p w14:paraId="6AADE03F" w14:textId="77777777" w:rsidR="005443A4" w:rsidRPr="00D20984" w:rsidRDefault="00B57743">
                    <w:pPr>
                      <w:pStyle w:val="Referentiegegevensbold"/>
                    </w:pPr>
                    <w:r w:rsidRPr="00D20984">
                      <w:t>Datum</w:t>
                    </w:r>
                  </w:p>
                  <w:p w14:paraId="2B80B54B" w14:textId="550FE17B" w:rsidR="005443A4" w:rsidRPr="00D20984" w:rsidRDefault="00726ABC">
                    <w:pPr>
                      <w:pStyle w:val="Referentiegegevens"/>
                    </w:pPr>
                    <w:sdt>
                      <w:sdtPr>
                        <w:id w:val="1976098738"/>
                        <w:date w:fullDate="2026-05-13T00:00:00Z">
                          <w:dateFormat w:val="d MMMM yyyy"/>
                          <w:lid w:val="nl"/>
                          <w:storeMappedDataAs w:val="dateTime"/>
                          <w:calendar w:val="gregorian"/>
                        </w:date>
                      </w:sdtPr>
                      <w:sdtEndPr/>
                      <w:sdtContent>
                        <w:r w:rsidR="00232177">
                          <w:rPr>
                            <w:lang w:val="nl"/>
                          </w:rPr>
                          <w:t>13 mei 2026</w:t>
                        </w:r>
                      </w:sdtContent>
                    </w:sdt>
                  </w:p>
                  <w:p w14:paraId="03B7C103" w14:textId="77777777" w:rsidR="005443A4" w:rsidRPr="00D20984" w:rsidRDefault="005443A4">
                    <w:pPr>
                      <w:pStyle w:val="WitregelW1"/>
                    </w:pPr>
                  </w:p>
                  <w:p w14:paraId="3B743D7F" w14:textId="77777777" w:rsidR="005443A4" w:rsidRPr="00D20984" w:rsidRDefault="00B57743">
                    <w:pPr>
                      <w:pStyle w:val="Referentiegegevensbold"/>
                    </w:pPr>
                    <w:r w:rsidRPr="00D20984">
                      <w:t>Onze referentie</w:t>
                    </w:r>
                  </w:p>
                  <w:p w14:paraId="75680DD2" w14:textId="77777777" w:rsidR="005443A4" w:rsidRDefault="00B57743">
                    <w:pPr>
                      <w:pStyle w:val="Referentiegegevens"/>
                    </w:pPr>
                    <w:r w:rsidRPr="00D20984">
                      <w:t>7174539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520C0B0" wp14:editId="648D008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5997502" w14:textId="77777777" w:rsidR="00F67D8E" w:rsidRDefault="00F67D8E"/>
                      </w:txbxContent>
                    </wps:txbx>
                    <wps:bodyPr vert="horz" wrap="square" lIns="0" tIns="0" rIns="0" bIns="0" anchor="t" anchorCtr="0"/>
                  </wps:wsp>
                </a:graphicData>
              </a:graphic>
            </wp:anchor>
          </w:drawing>
        </mc:Choice>
        <mc:Fallback>
          <w:pict>
            <v:shape w14:anchorId="5520C0B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5997502" w14:textId="77777777" w:rsidR="00F67D8E" w:rsidRDefault="00F67D8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059CD54" wp14:editId="6026CF4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CFD2D3" w14:textId="02DB0CD1" w:rsidR="005443A4" w:rsidRDefault="00B57743">
                          <w:pPr>
                            <w:pStyle w:val="Referentiegegevens"/>
                          </w:pPr>
                          <w:r>
                            <w:t xml:space="preserve">Pagina </w:t>
                          </w:r>
                          <w:r>
                            <w:fldChar w:fldCharType="begin"/>
                          </w:r>
                          <w:r>
                            <w:instrText>PAGE</w:instrText>
                          </w:r>
                          <w:r>
                            <w:fldChar w:fldCharType="separate"/>
                          </w:r>
                          <w:r w:rsidR="005B1CFE">
                            <w:rPr>
                              <w:noProof/>
                            </w:rPr>
                            <w:t>2</w:t>
                          </w:r>
                          <w:r>
                            <w:fldChar w:fldCharType="end"/>
                          </w:r>
                          <w:r>
                            <w:t xml:space="preserve"> van </w:t>
                          </w:r>
                          <w:r>
                            <w:fldChar w:fldCharType="begin"/>
                          </w:r>
                          <w:r>
                            <w:instrText>NUMPAGES</w:instrText>
                          </w:r>
                          <w:r>
                            <w:fldChar w:fldCharType="separate"/>
                          </w:r>
                          <w:r w:rsidR="005B1CFE">
                            <w:rPr>
                              <w:noProof/>
                            </w:rPr>
                            <w:t>1</w:t>
                          </w:r>
                          <w:r>
                            <w:fldChar w:fldCharType="end"/>
                          </w:r>
                        </w:p>
                      </w:txbxContent>
                    </wps:txbx>
                    <wps:bodyPr vert="horz" wrap="square" lIns="0" tIns="0" rIns="0" bIns="0" anchor="t" anchorCtr="0"/>
                  </wps:wsp>
                </a:graphicData>
              </a:graphic>
            </wp:anchor>
          </w:drawing>
        </mc:Choice>
        <mc:Fallback>
          <w:pict>
            <v:shape w14:anchorId="1059CD5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ECFD2D3" w14:textId="02DB0CD1" w:rsidR="005443A4" w:rsidRDefault="00B57743">
                    <w:pPr>
                      <w:pStyle w:val="Referentiegegevens"/>
                    </w:pPr>
                    <w:r>
                      <w:t xml:space="preserve">Pagina </w:t>
                    </w:r>
                    <w:r>
                      <w:fldChar w:fldCharType="begin"/>
                    </w:r>
                    <w:r>
                      <w:instrText>PAGE</w:instrText>
                    </w:r>
                    <w:r>
                      <w:fldChar w:fldCharType="separate"/>
                    </w:r>
                    <w:r w:rsidR="005B1CFE">
                      <w:rPr>
                        <w:noProof/>
                      </w:rPr>
                      <w:t>2</w:t>
                    </w:r>
                    <w:r>
                      <w:fldChar w:fldCharType="end"/>
                    </w:r>
                    <w:r>
                      <w:t xml:space="preserve"> van </w:t>
                    </w:r>
                    <w:r>
                      <w:fldChar w:fldCharType="begin"/>
                    </w:r>
                    <w:r>
                      <w:instrText>NUMPAGES</w:instrText>
                    </w:r>
                    <w:r>
                      <w:fldChar w:fldCharType="separate"/>
                    </w:r>
                    <w:r w:rsidR="005B1CF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301F" w14:textId="77777777" w:rsidR="005443A4" w:rsidRDefault="00B57743">
    <w:pPr>
      <w:spacing w:after="6377" w:line="14" w:lineRule="exact"/>
    </w:pPr>
    <w:r>
      <w:rPr>
        <w:noProof/>
      </w:rPr>
      <mc:AlternateContent>
        <mc:Choice Requires="wps">
          <w:drawing>
            <wp:anchor distT="0" distB="0" distL="0" distR="0" simplePos="0" relativeHeight="251655680" behindDoc="0" locked="1" layoutInCell="1" allowOverlap="1" wp14:anchorId="4BEAC6BC" wp14:editId="08D7026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B127C5B" w14:textId="77777777" w:rsidR="00DD530E" w:rsidRDefault="00B57743">
                          <w:r>
                            <w:t>Aan de Voorzitter van de Tweede Kamer</w:t>
                          </w:r>
                        </w:p>
                        <w:p w14:paraId="5CDDC087" w14:textId="7F397B7B" w:rsidR="005443A4" w:rsidRDefault="00B57743">
                          <w:r>
                            <w:t>der Staten-Generaal</w:t>
                          </w:r>
                        </w:p>
                        <w:p w14:paraId="422FE4FE" w14:textId="77777777" w:rsidR="005443A4" w:rsidRDefault="00B57743">
                          <w:r>
                            <w:t xml:space="preserve">Postbus 20018 </w:t>
                          </w:r>
                        </w:p>
                        <w:p w14:paraId="4270B7F8" w14:textId="77777777" w:rsidR="005443A4" w:rsidRDefault="00B57743">
                          <w:r>
                            <w:t>2500 EA  DEN HAAG</w:t>
                          </w:r>
                        </w:p>
                      </w:txbxContent>
                    </wps:txbx>
                    <wps:bodyPr vert="horz" wrap="square" lIns="0" tIns="0" rIns="0" bIns="0" anchor="t" anchorCtr="0"/>
                  </wps:wsp>
                </a:graphicData>
              </a:graphic>
            </wp:anchor>
          </w:drawing>
        </mc:Choice>
        <mc:Fallback>
          <w:pict>
            <v:shapetype w14:anchorId="4BEAC6B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B127C5B" w14:textId="77777777" w:rsidR="00DD530E" w:rsidRDefault="00B57743">
                    <w:r>
                      <w:t>Aan de Voorzitter van de Tweede Kamer</w:t>
                    </w:r>
                  </w:p>
                  <w:p w14:paraId="5CDDC087" w14:textId="7F397B7B" w:rsidR="005443A4" w:rsidRDefault="00B57743">
                    <w:r>
                      <w:t>der Staten-Generaal</w:t>
                    </w:r>
                  </w:p>
                  <w:p w14:paraId="422FE4FE" w14:textId="77777777" w:rsidR="005443A4" w:rsidRDefault="00B57743">
                    <w:r>
                      <w:t xml:space="preserve">Postbus 20018 </w:t>
                    </w:r>
                  </w:p>
                  <w:p w14:paraId="4270B7F8" w14:textId="77777777" w:rsidR="005443A4" w:rsidRDefault="00B5774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B82DBD1" wp14:editId="2637AA95">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443A4" w14:paraId="257B12FD" w14:textId="77777777">
                            <w:trPr>
                              <w:trHeight w:val="240"/>
                            </w:trPr>
                            <w:tc>
                              <w:tcPr>
                                <w:tcW w:w="1140" w:type="dxa"/>
                              </w:tcPr>
                              <w:p w14:paraId="52CA4F9C" w14:textId="77777777" w:rsidR="005443A4" w:rsidRDefault="00B57743">
                                <w:r>
                                  <w:t>Datum</w:t>
                                </w:r>
                              </w:p>
                            </w:tc>
                            <w:tc>
                              <w:tcPr>
                                <w:tcW w:w="5918" w:type="dxa"/>
                              </w:tcPr>
                              <w:p w14:paraId="365CE99E" w14:textId="34AB2D66" w:rsidR="005443A4" w:rsidRDefault="00726ABC">
                                <w:sdt>
                                  <w:sdtPr>
                                    <w:id w:val="-1294441227"/>
                                    <w:date w:fullDate="2026-05-13T00:00:00Z">
                                      <w:dateFormat w:val="d MMMM yyyy"/>
                                      <w:lid w:val="nl"/>
                                      <w:storeMappedDataAs w:val="dateTime"/>
                                      <w:calendar w:val="gregorian"/>
                                    </w:date>
                                  </w:sdtPr>
                                  <w:sdtEndPr/>
                                  <w:sdtContent>
                                    <w:r w:rsidR="00FE0920">
                                      <w:t>1</w:t>
                                    </w:r>
                                    <w:r w:rsidR="00FE0920">
                                      <w:rPr>
                                        <w:lang w:val="nl"/>
                                      </w:rPr>
                                      <w:t>3 mei 2026</w:t>
                                    </w:r>
                                  </w:sdtContent>
                                </w:sdt>
                              </w:p>
                            </w:tc>
                          </w:tr>
                          <w:tr w:rsidR="005443A4" w14:paraId="46F62C76" w14:textId="77777777">
                            <w:trPr>
                              <w:trHeight w:val="240"/>
                            </w:trPr>
                            <w:tc>
                              <w:tcPr>
                                <w:tcW w:w="1140" w:type="dxa"/>
                              </w:tcPr>
                              <w:p w14:paraId="7D943D69" w14:textId="77777777" w:rsidR="005443A4" w:rsidRDefault="00B57743">
                                <w:r>
                                  <w:t>Betreft</w:t>
                                </w:r>
                              </w:p>
                            </w:tc>
                            <w:tc>
                              <w:tcPr>
                                <w:tcW w:w="5918" w:type="dxa"/>
                              </w:tcPr>
                              <w:p w14:paraId="3B04EC9E" w14:textId="236E1512" w:rsidR="005443A4" w:rsidRPr="008C42F5" w:rsidRDefault="008C42F5">
                                <w:pPr>
                                  <w:rPr>
                                    <w:sz w:val="20"/>
                                    <w:szCs w:val="20"/>
                                  </w:rPr>
                                </w:pPr>
                                <w:r w:rsidRPr="008E7435">
                                  <w:rPr>
                                    <w:color w:val="000000" w:themeColor="text1"/>
                                  </w:rPr>
                                  <w:t>Afwegingskader bestuursrecht</w:t>
                                </w:r>
                              </w:p>
                            </w:tc>
                          </w:tr>
                        </w:tbl>
                        <w:p w14:paraId="6D147425" w14:textId="77777777" w:rsidR="00F67D8E" w:rsidRDefault="00F67D8E"/>
                      </w:txbxContent>
                    </wps:txbx>
                    <wps:bodyPr vert="horz" wrap="square" lIns="0" tIns="0" rIns="0" bIns="0" anchor="t" anchorCtr="0"/>
                  </wps:wsp>
                </a:graphicData>
              </a:graphic>
            </wp:anchor>
          </w:drawing>
        </mc:Choice>
        <mc:Fallback>
          <w:pict>
            <v:shape w14:anchorId="3B82DBD1"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443A4" w14:paraId="257B12FD" w14:textId="77777777">
                      <w:trPr>
                        <w:trHeight w:val="240"/>
                      </w:trPr>
                      <w:tc>
                        <w:tcPr>
                          <w:tcW w:w="1140" w:type="dxa"/>
                        </w:tcPr>
                        <w:p w14:paraId="52CA4F9C" w14:textId="77777777" w:rsidR="005443A4" w:rsidRDefault="00B57743">
                          <w:r>
                            <w:t>Datum</w:t>
                          </w:r>
                        </w:p>
                      </w:tc>
                      <w:tc>
                        <w:tcPr>
                          <w:tcW w:w="5918" w:type="dxa"/>
                        </w:tcPr>
                        <w:p w14:paraId="365CE99E" w14:textId="34AB2D66" w:rsidR="005443A4" w:rsidRDefault="00726ABC">
                          <w:sdt>
                            <w:sdtPr>
                              <w:id w:val="-1294441227"/>
                              <w:date w:fullDate="2026-05-13T00:00:00Z">
                                <w:dateFormat w:val="d MMMM yyyy"/>
                                <w:lid w:val="nl"/>
                                <w:storeMappedDataAs w:val="dateTime"/>
                                <w:calendar w:val="gregorian"/>
                              </w:date>
                            </w:sdtPr>
                            <w:sdtEndPr/>
                            <w:sdtContent>
                              <w:r w:rsidR="00FE0920">
                                <w:t>1</w:t>
                              </w:r>
                              <w:r w:rsidR="00FE0920">
                                <w:rPr>
                                  <w:lang w:val="nl"/>
                                </w:rPr>
                                <w:t>3 mei 2026</w:t>
                              </w:r>
                            </w:sdtContent>
                          </w:sdt>
                        </w:p>
                      </w:tc>
                    </w:tr>
                    <w:tr w:rsidR="005443A4" w14:paraId="46F62C76" w14:textId="77777777">
                      <w:trPr>
                        <w:trHeight w:val="240"/>
                      </w:trPr>
                      <w:tc>
                        <w:tcPr>
                          <w:tcW w:w="1140" w:type="dxa"/>
                        </w:tcPr>
                        <w:p w14:paraId="7D943D69" w14:textId="77777777" w:rsidR="005443A4" w:rsidRDefault="00B57743">
                          <w:r>
                            <w:t>Betreft</w:t>
                          </w:r>
                        </w:p>
                      </w:tc>
                      <w:tc>
                        <w:tcPr>
                          <w:tcW w:w="5918" w:type="dxa"/>
                        </w:tcPr>
                        <w:p w14:paraId="3B04EC9E" w14:textId="236E1512" w:rsidR="005443A4" w:rsidRPr="008C42F5" w:rsidRDefault="008C42F5">
                          <w:pPr>
                            <w:rPr>
                              <w:sz w:val="20"/>
                              <w:szCs w:val="20"/>
                            </w:rPr>
                          </w:pPr>
                          <w:r w:rsidRPr="008E7435">
                            <w:rPr>
                              <w:color w:val="000000" w:themeColor="text1"/>
                            </w:rPr>
                            <w:t>Afwegingskader bestuursrecht</w:t>
                          </w:r>
                        </w:p>
                      </w:tc>
                    </w:tr>
                  </w:tbl>
                  <w:p w14:paraId="6D147425" w14:textId="77777777" w:rsidR="00F67D8E" w:rsidRDefault="00F67D8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097DECF" wp14:editId="1D4B8C6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2BF639" w14:textId="77777777" w:rsidR="005443A4" w:rsidRDefault="00B57743">
                          <w:pPr>
                            <w:pStyle w:val="Referentiegegevensbold"/>
                          </w:pPr>
                          <w:r>
                            <w:t>Directoraat-Generaal Rechtspleging en Rechtshandhaving</w:t>
                          </w:r>
                        </w:p>
                        <w:p w14:paraId="0391DE33" w14:textId="77777777" w:rsidR="005443A4" w:rsidRDefault="00B57743">
                          <w:pPr>
                            <w:pStyle w:val="Referentiegegevens"/>
                          </w:pPr>
                          <w:r>
                            <w:t>Directie Rechtsbestel</w:t>
                          </w:r>
                        </w:p>
                        <w:p w14:paraId="0E05F6D0" w14:textId="77777777" w:rsidR="005443A4" w:rsidRDefault="00B57743">
                          <w:pPr>
                            <w:pStyle w:val="Referentiegegevens"/>
                          </w:pPr>
                          <w:r>
                            <w:t>Rechtspraak en Geschilopl.</w:t>
                          </w:r>
                        </w:p>
                        <w:p w14:paraId="15DA4A74" w14:textId="77777777" w:rsidR="005443A4" w:rsidRDefault="005443A4">
                          <w:pPr>
                            <w:pStyle w:val="WitregelW1"/>
                          </w:pPr>
                        </w:p>
                        <w:p w14:paraId="72670327" w14:textId="77777777" w:rsidR="005443A4" w:rsidRDefault="00B57743">
                          <w:pPr>
                            <w:pStyle w:val="Referentiegegevens"/>
                          </w:pPr>
                          <w:r>
                            <w:t>Turfmarkt 147</w:t>
                          </w:r>
                        </w:p>
                        <w:p w14:paraId="74F0E627" w14:textId="77777777" w:rsidR="005443A4" w:rsidRDefault="00B57743">
                          <w:pPr>
                            <w:pStyle w:val="Referentiegegevens"/>
                          </w:pPr>
                          <w:r>
                            <w:t>2511 DP   Den Haag</w:t>
                          </w:r>
                        </w:p>
                        <w:p w14:paraId="58BA5117" w14:textId="77777777" w:rsidR="005443A4" w:rsidRPr="005B1CFE" w:rsidRDefault="00B57743">
                          <w:pPr>
                            <w:pStyle w:val="Referentiegegevens"/>
                            <w:rPr>
                              <w:lang w:val="de-DE"/>
                            </w:rPr>
                          </w:pPr>
                          <w:r w:rsidRPr="005B1CFE">
                            <w:rPr>
                              <w:lang w:val="de-DE"/>
                            </w:rPr>
                            <w:t>Postbus 20301</w:t>
                          </w:r>
                        </w:p>
                        <w:p w14:paraId="7EC5C0FC" w14:textId="77777777" w:rsidR="005443A4" w:rsidRPr="005B1CFE" w:rsidRDefault="00B57743">
                          <w:pPr>
                            <w:pStyle w:val="Referentiegegevens"/>
                            <w:rPr>
                              <w:lang w:val="de-DE"/>
                            </w:rPr>
                          </w:pPr>
                          <w:r w:rsidRPr="005B1CFE">
                            <w:rPr>
                              <w:lang w:val="de-DE"/>
                            </w:rPr>
                            <w:t>2500 EH   Den Haag</w:t>
                          </w:r>
                        </w:p>
                        <w:p w14:paraId="03897764" w14:textId="77777777" w:rsidR="005443A4" w:rsidRPr="005B1CFE" w:rsidRDefault="00B57743">
                          <w:pPr>
                            <w:pStyle w:val="Referentiegegevens"/>
                            <w:rPr>
                              <w:lang w:val="de-DE"/>
                            </w:rPr>
                          </w:pPr>
                          <w:r w:rsidRPr="005B1CFE">
                            <w:rPr>
                              <w:lang w:val="de-DE"/>
                            </w:rPr>
                            <w:t>www.rijksoverheid.nl/jenv</w:t>
                          </w:r>
                        </w:p>
                        <w:p w14:paraId="4BB5E3E9" w14:textId="77777777" w:rsidR="005443A4" w:rsidRPr="005B1CFE" w:rsidRDefault="005443A4">
                          <w:pPr>
                            <w:pStyle w:val="WitregelW2"/>
                            <w:rPr>
                              <w:lang w:val="de-DE"/>
                            </w:rPr>
                          </w:pPr>
                        </w:p>
                        <w:p w14:paraId="1BF53E69" w14:textId="77777777" w:rsidR="005443A4" w:rsidRPr="00D20984" w:rsidRDefault="00B57743">
                          <w:pPr>
                            <w:pStyle w:val="Referentiegegevensbold"/>
                          </w:pPr>
                          <w:r w:rsidRPr="00D20984">
                            <w:t>Onze referentie</w:t>
                          </w:r>
                        </w:p>
                        <w:p w14:paraId="2A67F0AD" w14:textId="1845137B" w:rsidR="005443A4" w:rsidRDefault="00D20984" w:rsidP="00D20984">
                          <w:pPr>
                            <w:pStyle w:val="Referentiegegevens"/>
                          </w:pPr>
                          <w:r w:rsidRPr="00D20984">
                            <w:t>7174539</w:t>
                          </w:r>
                        </w:p>
                        <w:p w14:paraId="3A70CD1B" w14:textId="77777777" w:rsidR="00DD530E" w:rsidRDefault="00DD530E" w:rsidP="00DD530E"/>
                        <w:p w14:paraId="0FF16F51" w14:textId="4E8CBA72" w:rsidR="00DD530E" w:rsidRPr="00DD530E" w:rsidRDefault="00DD530E" w:rsidP="00DD530E">
                          <w:pPr>
                            <w:rPr>
                              <w:b/>
                              <w:bCs/>
                              <w:sz w:val="13"/>
                              <w:szCs w:val="13"/>
                            </w:rPr>
                          </w:pPr>
                          <w:r w:rsidRPr="00DD530E">
                            <w:rPr>
                              <w:b/>
                              <w:bCs/>
                              <w:sz w:val="13"/>
                              <w:szCs w:val="13"/>
                            </w:rPr>
                            <w:t>Bijlage(n)</w:t>
                          </w:r>
                        </w:p>
                        <w:p w14:paraId="25D6CBCE" w14:textId="3C55634C" w:rsidR="00DD530E" w:rsidRPr="00DD530E" w:rsidRDefault="00DD530E" w:rsidP="00DD530E">
                          <w:pPr>
                            <w:rPr>
                              <w:sz w:val="13"/>
                              <w:szCs w:val="13"/>
                            </w:rPr>
                          </w:pPr>
                          <w:r w:rsidRPr="00DD530E">
                            <w:rPr>
                              <w:sz w:val="13"/>
                              <w:szCs w:val="13"/>
                            </w:rPr>
                            <w:t>1</w:t>
                          </w:r>
                        </w:p>
                      </w:txbxContent>
                    </wps:txbx>
                    <wps:bodyPr vert="horz" wrap="square" lIns="0" tIns="0" rIns="0" bIns="0" anchor="t" anchorCtr="0"/>
                  </wps:wsp>
                </a:graphicData>
              </a:graphic>
            </wp:anchor>
          </w:drawing>
        </mc:Choice>
        <mc:Fallback>
          <w:pict>
            <v:shape w14:anchorId="4097DEC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A2BF639" w14:textId="77777777" w:rsidR="005443A4" w:rsidRDefault="00B57743">
                    <w:pPr>
                      <w:pStyle w:val="Referentiegegevensbold"/>
                    </w:pPr>
                    <w:r>
                      <w:t>Directoraat-Generaal Rechtspleging en Rechtshandhaving</w:t>
                    </w:r>
                  </w:p>
                  <w:p w14:paraId="0391DE33" w14:textId="77777777" w:rsidR="005443A4" w:rsidRDefault="00B57743">
                    <w:pPr>
                      <w:pStyle w:val="Referentiegegevens"/>
                    </w:pPr>
                    <w:r>
                      <w:t>Directie Rechtsbestel</w:t>
                    </w:r>
                  </w:p>
                  <w:p w14:paraId="0E05F6D0" w14:textId="77777777" w:rsidR="005443A4" w:rsidRDefault="00B57743">
                    <w:pPr>
                      <w:pStyle w:val="Referentiegegevens"/>
                    </w:pPr>
                    <w:r>
                      <w:t>Rechtspraak en Geschilopl.</w:t>
                    </w:r>
                  </w:p>
                  <w:p w14:paraId="15DA4A74" w14:textId="77777777" w:rsidR="005443A4" w:rsidRDefault="005443A4">
                    <w:pPr>
                      <w:pStyle w:val="WitregelW1"/>
                    </w:pPr>
                  </w:p>
                  <w:p w14:paraId="72670327" w14:textId="77777777" w:rsidR="005443A4" w:rsidRDefault="00B57743">
                    <w:pPr>
                      <w:pStyle w:val="Referentiegegevens"/>
                    </w:pPr>
                    <w:r>
                      <w:t>Turfmarkt 147</w:t>
                    </w:r>
                  </w:p>
                  <w:p w14:paraId="74F0E627" w14:textId="77777777" w:rsidR="005443A4" w:rsidRDefault="00B57743">
                    <w:pPr>
                      <w:pStyle w:val="Referentiegegevens"/>
                    </w:pPr>
                    <w:r>
                      <w:t>2511 DP   Den Haag</w:t>
                    </w:r>
                  </w:p>
                  <w:p w14:paraId="58BA5117" w14:textId="77777777" w:rsidR="005443A4" w:rsidRPr="005B1CFE" w:rsidRDefault="00B57743">
                    <w:pPr>
                      <w:pStyle w:val="Referentiegegevens"/>
                      <w:rPr>
                        <w:lang w:val="de-DE"/>
                      </w:rPr>
                    </w:pPr>
                    <w:r w:rsidRPr="005B1CFE">
                      <w:rPr>
                        <w:lang w:val="de-DE"/>
                      </w:rPr>
                      <w:t>Postbus 20301</w:t>
                    </w:r>
                  </w:p>
                  <w:p w14:paraId="7EC5C0FC" w14:textId="77777777" w:rsidR="005443A4" w:rsidRPr="005B1CFE" w:rsidRDefault="00B57743">
                    <w:pPr>
                      <w:pStyle w:val="Referentiegegevens"/>
                      <w:rPr>
                        <w:lang w:val="de-DE"/>
                      </w:rPr>
                    </w:pPr>
                    <w:r w:rsidRPr="005B1CFE">
                      <w:rPr>
                        <w:lang w:val="de-DE"/>
                      </w:rPr>
                      <w:t>2500 EH   Den Haag</w:t>
                    </w:r>
                  </w:p>
                  <w:p w14:paraId="03897764" w14:textId="77777777" w:rsidR="005443A4" w:rsidRPr="005B1CFE" w:rsidRDefault="00B57743">
                    <w:pPr>
                      <w:pStyle w:val="Referentiegegevens"/>
                      <w:rPr>
                        <w:lang w:val="de-DE"/>
                      </w:rPr>
                    </w:pPr>
                    <w:r w:rsidRPr="005B1CFE">
                      <w:rPr>
                        <w:lang w:val="de-DE"/>
                      </w:rPr>
                      <w:t>www.rijksoverheid.nl/jenv</w:t>
                    </w:r>
                  </w:p>
                  <w:p w14:paraId="4BB5E3E9" w14:textId="77777777" w:rsidR="005443A4" w:rsidRPr="005B1CFE" w:rsidRDefault="005443A4">
                    <w:pPr>
                      <w:pStyle w:val="WitregelW2"/>
                      <w:rPr>
                        <w:lang w:val="de-DE"/>
                      </w:rPr>
                    </w:pPr>
                  </w:p>
                  <w:p w14:paraId="1BF53E69" w14:textId="77777777" w:rsidR="005443A4" w:rsidRPr="00D20984" w:rsidRDefault="00B57743">
                    <w:pPr>
                      <w:pStyle w:val="Referentiegegevensbold"/>
                    </w:pPr>
                    <w:r w:rsidRPr="00D20984">
                      <w:t>Onze referentie</w:t>
                    </w:r>
                  </w:p>
                  <w:p w14:paraId="2A67F0AD" w14:textId="1845137B" w:rsidR="005443A4" w:rsidRDefault="00D20984" w:rsidP="00D20984">
                    <w:pPr>
                      <w:pStyle w:val="Referentiegegevens"/>
                    </w:pPr>
                    <w:r w:rsidRPr="00D20984">
                      <w:t>7174539</w:t>
                    </w:r>
                  </w:p>
                  <w:p w14:paraId="3A70CD1B" w14:textId="77777777" w:rsidR="00DD530E" w:rsidRDefault="00DD530E" w:rsidP="00DD530E"/>
                  <w:p w14:paraId="0FF16F51" w14:textId="4E8CBA72" w:rsidR="00DD530E" w:rsidRPr="00DD530E" w:rsidRDefault="00DD530E" w:rsidP="00DD530E">
                    <w:pPr>
                      <w:rPr>
                        <w:b/>
                        <w:bCs/>
                        <w:sz w:val="13"/>
                        <w:szCs w:val="13"/>
                      </w:rPr>
                    </w:pPr>
                    <w:r w:rsidRPr="00DD530E">
                      <w:rPr>
                        <w:b/>
                        <w:bCs/>
                        <w:sz w:val="13"/>
                        <w:szCs w:val="13"/>
                      </w:rPr>
                      <w:t>Bijlage(n)</w:t>
                    </w:r>
                  </w:p>
                  <w:p w14:paraId="25D6CBCE" w14:textId="3C55634C" w:rsidR="00DD530E" w:rsidRPr="00DD530E" w:rsidRDefault="00DD530E" w:rsidP="00DD530E">
                    <w:pPr>
                      <w:rPr>
                        <w:sz w:val="13"/>
                        <w:szCs w:val="13"/>
                      </w:rPr>
                    </w:pPr>
                    <w:r w:rsidRPr="00DD530E">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65555A1" wp14:editId="42C2ED0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447CEE" w14:textId="77777777" w:rsidR="00F67D8E" w:rsidRDefault="00F67D8E"/>
                      </w:txbxContent>
                    </wps:txbx>
                    <wps:bodyPr vert="horz" wrap="square" lIns="0" tIns="0" rIns="0" bIns="0" anchor="t" anchorCtr="0"/>
                  </wps:wsp>
                </a:graphicData>
              </a:graphic>
            </wp:anchor>
          </w:drawing>
        </mc:Choice>
        <mc:Fallback>
          <w:pict>
            <v:shape w14:anchorId="765555A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0447CEE" w14:textId="77777777" w:rsidR="00F67D8E" w:rsidRDefault="00F67D8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B0B58BE" wp14:editId="0D5843E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F22806" w14:textId="77777777" w:rsidR="005443A4" w:rsidRDefault="00B57743">
                          <w:pPr>
                            <w:pStyle w:val="Referentiegegevens"/>
                          </w:pPr>
                          <w:r>
                            <w:t xml:space="preserve">Pagina </w:t>
                          </w:r>
                          <w:r>
                            <w:fldChar w:fldCharType="begin"/>
                          </w:r>
                          <w:r>
                            <w:instrText>PAGE</w:instrText>
                          </w:r>
                          <w:r>
                            <w:fldChar w:fldCharType="separate"/>
                          </w:r>
                          <w:r w:rsidR="005B1CFE">
                            <w:rPr>
                              <w:noProof/>
                            </w:rPr>
                            <w:t>1</w:t>
                          </w:r>
                          <w:r>
                            <w:fldChar w:fldCharType="end"/>
                          </w:r>
                          <w:r>
                            <w:t xml:space="preserve"> van </w:t>
                          </w:r>
                          <w:r>
                            <w:fldChar w:fldCharType="begin"/>
                          </w:r>
                          <w:r>
                            <w:instrText>NUMPAGES</w:instrText>
                          </w:r>
                          <w:r>
                            <w:fldChar w:fldCharType="separate"/>
                          </w:r>
                          <w:r w:rsidR="005B1CFE">
                            <w:rPr>
                              <w:noProof/>
                            </w:rPr>
                            <w:t>1</w:t>
                          </w:r>
                          <w:r>
                            <w:fldChar w:fldCharType="end"/>
                          </w:r>
                        </w:p>
                      </w:txbxContent>
                    </wps:txbx>
                    <wps:bodyPr vert="horz" wrap="square" lIns="0" tIns="0" rIns="0" bIns="0" anchor="t" anchorCtr="0"/>
                  </wps:wsp>
                </a:graphicData>
              </a:graphic>
            </wp:anchor>
          </w:drawing>
        </mc:Choice>
        <mc:Fallback>
          <w:pict>
            <v:shape w14:anchorId="4B0B58BE"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8F22806" w14:textId="77777777" w:rsidR="005443A4" w:rsidRDefault="00B57743">
                    <w:pPr>
                      <w:pStyle w:val="Referentiegegevens"/>
                    </w:pPr>
                    <w:r>
                      <w:t xml:space="preserve">Pagina </w:t>
                    </w:r>
                    <w:r>
                      <w:fldChar w:fldCharType="begin"/>
                    </w:r>
                    <w:r>
                      <w:instrText>PAGE</w:instrText>
                    </w:r>
                    <w:r>
                      <w:fldChar w:fldCharType="separate"/>
                    </w:r>
                    <w:r w:rsidR="005B1CFE">
                      <w:rPr>
                        <w:noProof/>
                      </w:rPr>
                      <w:t>1</w:t>
                    </w:r>
                    <w:r>
                      <w:fldChar w:fldCharType="end"/>
                    </w:r>
                    <w:r>
                      <w:t xml:space="preserve"> van </w:t>
                    </w:r>
                    <w:r>
                      <w:fldChar w:fldCharType="begin"/>
                    </w:r>
                    <w:r>
                      <w:instrText>NUMPAGES</w:instrText>
                    </w:r>
                    <w:r>
                      <w:fldChar w:fldCharType="separate"/>
                    </w:r>
                    <w:r w:rsidR="005B1CF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E317DFD" wp14:editId="1BBB059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F1EBA85" w14:textId="77777777" w:rsidR="005443A4" w:rsidRDefault="00B57743">
                          <w:pPr>
                            <w:spacing w:line="240" w:lineRule="auto"/>
                          </w:pPr>
                          <w:r>
                            <w:rPr>
                              <w:noProof/>
                            </w:rPr>
                            <w:drawing>
                              <wp:inline distT="0" distB="0" distL="0" distR="0" wp14:anchorId="46D46964" wp14:editId="5DDBEAA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317DF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F1EBA85" w14:textId="77777777" w:rsidR="005443A4" w:rsidRDefault="00B57743">
                    <w:pPr>
                      <w:spacing w:line="240" w:lineRule="auto"/>
                    </w:pPr>
                    <w:r>
                      <w:rPr>
                        <w:noProof/>
                      </w:rPr>
                      <w:drawing>
                        <wp:inline distT="0" distB="0" distL="0" distR="0" wp14:anchorId="46D46964" wp14:editId="5DDBEAA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0D1370E" wp14:editId="253A1AC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FD0A13" w14:textId="77777777" w:rsidR="005443A4" w:rsidRDefault="00B57743">
                          <w:pPr>
                            <w:spacing w:line="240" w:lineRule="auto"/>
                          </w:pPr>
                          <w:r>
                            <w:rPr>
                              <w:noProof/>
                            </w:rPr>
                            <w:drawing>
                              <wp:inline distT="0" distB="0" distL="0" distR="0" wp14:anchorId="58C70EBE" wp14:editId="678D80B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D1370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CFD0A13" w14:textId="77777777" w:rsidR="005443A4" w:rsidRDefault="00B57743">
                    <w:pPr>
                      <w:spacing w:line="240" w:lineRule="auto"/>
                    </w:pPr>
                    <w:r>
                      <w:rPr>
                        <w:noProof/>
                      </w:rPr>
                      <w:drawing>
                        <wp:inline distT="0" distB="0" distL="0" distR="0" wp14:anchorId="58C70EBE" wp14:editId="678D80B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1234174" wp14:editId="0092D93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F743675" w14:textId="77777777" w:rsidR="005443A4" w:rsidRDefault="00B5774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123417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F743675" w14:textId="77777777" w:rsidR="005443A4" w:rsidRDefault="00B57743">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91F998"/>
    <w:multiLevelType w:val="multilevel"/>
    <w:tmpl w:val="B80854B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F373BFC"/>
    <w:multiLevelType w:val="multilevel"/>
    <w:tmpl w:val="BD17340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6E6926E"/>
    <w:multiLevelType w:val="multilevel"/>
    <w:tmpl w:val="9BA0A13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4125C7D"/>
    <w:multiLevelType w:val="multilevel"/>
    <w:tmpl w:val="E39A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36C24"/>
    <w:multiLevelType w:val="hybridMultilevel"/>
    <w:tmpl w:val="3C2CDF62"/>
    <w:lvl w:ilvl="0" w:tplc="4B80CE12">
      <w:numFmt w:val="bullet"/>
      <w:lvlText w:val="•"/>
      <w:lvlJc w:val="left"/>
      <w:pPr>
        <w:ind w:left="1068" w:hanging="708"/>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3AD978"/>
    <w:multiLevelType w:val="multilevel"/>
    <w:tmpl w:val="F894E45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32DC5114"/>
    <w:multiLevelType w:val="hybridMultilevel"/>
    <w:tmpl w:val="607CCF82"/>
    <w:lvl w:ilvl="0" w:tplc="DF42933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0F3CA6"/>
    <w:multiLevelType w:val="hybridMultilevel"/>
    <w:tmpl w:val="40A8DC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DB7A2F9"/>
    <w:multiLevelType w:val="multilevel"/>
    <w:tmpl w:val="836D0A6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528751E0"/>
    <w:multiLevelType w:val="hybridMultilevel"/>
    <w:tmpl w:val="ED3492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6E2B956"/>
    <w:multiLevelType w:val="multilevel"/>
    <w:tmpl w:val="060F67F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6E132426"/>
    <w:multiLevelType w:val="hybridMultilevel"/>
    <w:tmpl w:val="12CA4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F5B54AF"/>
    <w:multiLevelType w:val="hybridMultilevel"/>
    <w:tmpl w:val="0D8C3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0742148">
    <w:abstractNumId w:val="10"/>
  </w:num>
  <w:num w:numId="2" w16cid:durableId="160778976">
    <w:abstractNumId w:val="2"/>
  </w:num>
  <w:num w:numId="3" w16cid:durableId="1353342658">
    <w:abstractNumId w:val="8"/>
  </w:num>
  <w:num w:numId="4" w16cid:durableId="1893156179">
    <w:abstractNumId w:val="0"/>
  </w:num>
  <w:num w:numId="5" w16cid:durableId="1908883014">
    <w:abstractNumId w:val="5"/>
  </w:num>
  <w:num w:numId="6" w16cid:durableId="1914701210">
    <w:abstractNumId w:val="1"/>
  </w:num>
  <w:num w:numId="7" w16cid:durableId="1095176875">
    <w:abstractNumId w:val="3"/>
  </w:num>
  <w:num w:numId="8" w16cid:durableId="102968291">
    <w:abstractNumId w:val="12"/>
  </w:num>
  <w:num w:numId="9" w16cid:durableId="59639672">
    <w:abstractNumId w:val="4"/>
  </w:num>
  <w:num w:numId="10" w16cid:durableId="146092624">
    <w:abstractNumId w:val="9"/>
  </w:num>
  <w:num w:numId="11" w16cid:durableId="1763792117">
    <w:abstractNumId w:val="6"/>
  </w:num>
  <w:num w:numId="12" w16cid:durableId="1492790231">
    <w:abstractNumId w:val="7"/>
  </w:num>
  <w:num w:numId="13" w16cid:durableId="8651698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FE"/>
    <w:rsid w:val="000000C2"/>
    <w:rsid w:val="00003A72"/>
    <w:rsid w:val="00005792"/>
    <w:rsid w:val="0001540C"/>
    <w:rsid w:val="00020202"/>
    <w:rsid w:val="0004014D"/>
    <w:rsid w:val="0005198F"/>
    <w:rsid w:val="00055ABE"/>
    <w:rsid w:val="0006312A"/>
    <w:rsid w:val="00066397"/>
    <w:rsid w:val="00074246"/>
    <w:rsid w:val="00094B3D"/>
    <w:rsid w:val="00095594"/>
    <w:rsid w:val="000B05EE"/>
    <w:rsid w:val="000C7E6F"/>
    <w:rsid w:val="000E0A78"/>
    <w:rsid w:val="00105D50"/>
    <w:rsid w:val="00134CFE"/>
    <w:rsid w:val="0015048C"/>
    <w:rsid w:val="00164112"/>
    <w:rsid w:val="00185649"/>
    <w:rsid w:val="001F17BA"/>
    <w:rsid w:val="00232177"/>
    <w:rsid w:val="00257C43"/>
    <w:rsid w:val="00285C95"/>
    <w:rsid w:val="002C24F3"/>
    <w:rsid w:val="002C3780"/>
    <w:rsid w:val="003740C8"/>
    <w:rsid w:val="003777E3"/>
    <w:rsid w:val="003858EA"/>
    <w:rsid w:val="003A7D02"/>
    <w:rsid w:val="003C3D5F"/>
    <w:rsid w:val="003E1015"/>
    <w:rsid w:val="003F2770"/>
    <w:rsid w:val="003F5358"/>
    <w:rsid w:val="003F771F"/>
    <w:rsid w:val="00421605"/>
    <w:rsid w:val="0043552E"/>
    <w:rsid w:val="004360D4"/>
    <w:rsid w:val="00443B2E"/>
    <w:rsid w:val="00446B79"/>
    <w:rsid w:val="00447FCE"/>
    <w:rsid w:val="00451B01"/>
    <w:rsid w:val="0046542D"/>
    <w:rsid w:val="004861A7"/>
    <w:rsid w:val="004870B1"/>
    <w:rsid w:val="004C668E"/>
    <w:rsid w:val="004C7199"/>
    <w:rsid w:val="0050023F"/>
    <w:rsid w:val="00501FCD"/>
    <w:rsid w:val="005022C9"/>
    <w:rsid w:val="00514A75"/>
    <w:rsid w:val="00516D75"/>
    <w:rsid w:val="0053568C"/>
    <w:rsid w:val="005443A4"/>
    <w:rsid w:val="00563667"/>
    <w:rsid w:val="00572821"/>
    <w:rsid w:val="005A5632"/>
    <w:rsid w:val="005B1CFE"/>
    <w:rsid w:val="005B26B8"/>
    <w:rsid w:val="005C3E61"/>
    <w:rsid w:val="006101C2"/>
    <w:rsid w:val="00626812"/>
    <w:rsid w:val="00680551"/>
    <w:rsid w:val="006D29C8"/>
    <w:rsid w:val="006D5656"/>
    <w:rsid w:val="006E3C91"/>
    <w:rsid w:val="006F09A4"/>
    <w:rsid w:val="00726ABC"/>
    <w:rsid w:val="00734041"/>
    <w:rsid w:val="00737A97"/>
    <w:rsid w:val="00737BA7"/>
    <w:rsid w:val="007A7E77"/>
    <w:rsid w:val="007B630D"/>
    <w:rsid w:val="007D1A89"/>
    <w:rsid w:val="007F7CEB"/>
    <w:rsid w:val="008245AD"/>
    <w:rsid w:val="00852CB6"/>
    <w:rsid w:val="008803AB"/>
    <w:rsid w:val="00885175"/>
    <w:rsid w:val="00887CBD"/>
    <w:rsid w:val="008B655A"/>
    <w:rsid w:val="008C42F5"/>
    <w:rsid w:val="008C62AB"/>
    <w:rsid w:val="008E7435"/>
    <w:rsid w:val="00935D09"/>
    <w:rsid w:val="00944101"/>
    <w:rsid w:val="00957C2F"/>
    <w:rsid w:val="00974528"/>
    <w:rsid w:val="009813B3"/>
    <w:rsid w:val="009C6151"/>
    <w:rsid w:val="00A07D33"/>
    <w:rsid w:val="00A142CE"/>
    <w:rsid w:val="00A21677"/>
    <w:rsid w:val="00A500E2"/>
    <w:rsid w:val="00A659D0"/>
    <w:rsid w:val="00AB7A92"/>
    <w:rsid w:val="00AD39D1"/>
    <w:rsid w:val="00B50F9C"/>
    <w:rsid w:val="00B57743"/>
    <w:rsid w:val="00B81058"/>
    <w:rsid w:val="00B947FD"/>
    <w:rsid w:val="00BB5F5B"/>
    <w:rsid w:val="00BC0511"/>
    <w:rsid w:val="00BC0971"/>
    <w:rsid w:val="00C456ED"/>
    <w:rsid w:val="00CA5564"/>
    <w:rsid w:val="00CC72FE"/>
    <w:rsid w:val="00D00795"/>
    <w:rsid w:val="00D155AA"/>
    <w:rsid w:val="00D16E28"/>
    <w:rsid w:val="00D20984"/>
    <w:rsid w:val="00D50826"/>
    <w:rsid w:val="00D568E0"/>
    <w:rsid w:val="00D635D6"/>
    <w:rsid w:val="00D97E2F"/>
    <w:rsid w:val="00DC59F3"/>
    <w:rsid w:val="00DD4257"/>
    <w:rsid w:val="00DD530E"/>
    <w:rsid w:val="00DD7A5A"/>
    <w:rsid w:val="00E203EA"/>
    <w:rsid w:val="00E5036E"/>
    <w:rsid w:val="00E552AB"/>
    <w:rsid w:val="00E82E9C"/>
    <w:rsid w:val="00E8750B"/>
    <w:rsid w:val="00ED7A2A"/>
    <w:rsid w:val="00EF291B"/>
    <w:rsid w:val="00F0437D"/>
    <w:rsid w:val="00F17428"/>
    <w:rsid w:val="00F369DC"/>
    <w:rsid w:val="00F403FF"/>
    <w:rsid w:val="00F444A5"/>
    <w:rsid w:val="00F67051"/>
    <w:rsid w:val="00F67D8E"/>
    <w:rsid w:val="00FC39BF"/>
    <w:rsid w:val="00FE0920"/>
    <w:rsid w:val="00FF4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1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5B1CFE"/>
    <w:rPr>
      <w:sz w:val="16"/>
      <w:szCs w:val="16"/>
    </w:rPr>
  </w:style>
  <w:style w:type="paragraph" w:styleId="Tekstopmerking">
    <w:name w:val="annotation text"/>
    <w:basedOn w:val="Standaard"/>
    <w:link w:val="TekstopmerkingChar"/>
    <w:uiPriority w:val="99"/>
    <w:unhideWhenUsed/>
    <w:rsid w:val="005B1CFE"/>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5B1CFE"/>
    <w:rPr>
      <w:rFonts w:asciiTheme="minorHAnsi" w:eastAsiaTheme="minorHAnsi" w:hAnsiTheme="minorHAnsi" w:cstheme="minorBidi"/>
      <w:kern w:val="2"/>
      <w:lang w:eastAsia="en-US"/>
      <w14:ligatures w14:val="standardContextual"/>
    </w:rPr>
  </w:style>
  <w:style w:type="paragraph" w:styleId="Koptekst">
    <w:name w:val="header"/>
    <w:basedOn w:val="Standaard"/>
    <w:link w:val="KoptekstChar"/>
    <w:uiPriority w:val="99"/>
    <w:unhideWhenUsed/>
    <w:rsid w:val="005B1CF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B1CFE"/>
    <w:rPr>
      <w:rFonts w:ascii="Verdana" w:hAnsi="Verdana"/>
      <w:color w:val="000000"/>
      <w:sz w:val="18"/>
      <w:szCs w:val="18"/>
    </w:rPr>
  </w:style>
  <w:style w:type="paragraph" w:styleId="Voetnoottekst">
    <w:name w:val="footnote text"/>
    <w:basedOn w:val="Standaard"/>
    <w:link w:val="VoetnoottekstChar"/>
    <w:uiPriority w:val="99"/>
    <w:semiHidden/>
    <w:unhideWhenUsed/>
    <w:rsid w:val="00514A7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14A75"/>
    <w:rPr>
      <w:rFonts w:ascii="Verdana" w:hAnsi="Verdana"/>
      <w:color w:val="000000"/>
    </w:rPr>
  </w:style>
  <w:style w:type="character" w:styleId="Voetnootmarkering">
    <w:name w:val="footnote reference"/>
    <w:basedOn w:val="Standaardalinea-lettertype"/>
    <w:uiPriority w:val="99"/>
    <w:semiHidden/>
    <w:unhideWhenUsed/>
    <w:rsid w:val="00514A75"/>
    <w:rPr>
      <w:vertAlign w:val="superscript"/>
    </w:rPr>
  </w:style>
  <w:style w:type="character" w:styleId="Onopgelostemelding">
    <w:name w:val="Unresolved Mention"/>
    <w:basedOn w:val="Standaardalinea-lettertype"/>
    <w:uiPriority w:val="99"/>
    <w:semiHidden/>
    <w:unhideWhenUsed/>
    <w:rsid w:val="008C42F5"/>
    <w:rPr>
      <w:color w:val="605E5C"/>
      <w:shd w:val="clear" w:color="auto" w:fill="E1DFDD"/>
    </w:rPr>
  </w:style>
  <w:style w:type="paragraph" w:styleId="Revisie">
    <w:name w:val="Revision"/>
    <w:hidden/>
    <w:uiPriority w:val="99"/>
    <w:semiHidden/>
    <w:rsid w:val="00563667"/>
    <w:pPr>
      <w:autoSpaceDN/>
      <w:textAlignment w:val="auto"/>
    </w:pPr>
    <w:rPr>
      <w:rFonts w:ascii="Verdana" w:hAnsi="Verdana"/>
      <w:color w:val="000000"/>
      <w:sz w:val="18"/>
      <w:szCs w:val="18"/>
    </w:rPr>
  </w:style>
  <w:style w:type="paragraph" w:styleId="Lijstalinea">
    <w:name w:val="List Paragraph"/>
    <w:aliases w:val="Lijstalinea niv 1,Dot pt,F5 List Paragraph,List Paragraph1,No Spacing1,List Paragraph Char Char Char,Indicator Text,Numbered Para 1,Bullet 1,Bullet Points,Párrafo de lista,MAIN CONTENT,Recommendation,List Paragraph2,Normal numbere,besluit"/>
    <w:basedOn w:val="Standaard"/>
    <w:link w:val="LijstalineaChar"/>
    <w:uiPriority w:val="34"/>
    <w:qFormat/>
    <w:rsid w:val="00F444A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094B3D"/>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094B3D"/>
    <w:rPr>
      <w:rFonts w:ascii="Verdana" w:eastAsiaTheme="minorHAnsi" w:hAnsi="Verdana" w:cstheme="minorBidi"/>
      <w:b/>
      <w:bCs/>
      <w:color w:val="000000"/>
      <w:kern w:val="2"/>
      <w:lang w:eastAsia="en-US"/>
      <w14:ligatures w14:val="standardContextual"/>
    </w:rPr>
  </w:style>
  <w:style w:type="character" w:customStyle="1" w:styleId="LijstalineaChar">
    <w:name w:val="Lijstalinea Char"/>
    <w:aliases w:val="Lijstalinea niv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737A97"/>
    <w:rPr>
      <w:rFonts w:ascii="Verdana" w:hAnsi="Verdana"/>
      <w:color w:val="000000"/>
      <w:sz w:val="18"/>
      <w:szCs w:val="18"/>
    </w:rPr>
  </w:style>
  <w:style w:type="paragraph" w:customStyle="1" w:styleId="Default">
    <w:name w:val="Default"/>
    <w:rsid w:val="00446B79"/>
    <w:pPr>
      <w:autoSpaceDE w:val="0"/>
      <w:adjustRightInd w:val="0"/>
      <w:textAlignment w:val="auto"/>
    </w:pPr>
    <w:rPr>
      <w:rFonts w:ascii="Calibri" w:eastAsiaTheme="minorEastAsia" w:hAnsi="Calibri" w:cs="Calibri"/>
      <w:color w:val="000000"/>
      <w:sz w:val="24"/>
      <w:szCs w:val="24"/>
      <w:lang w:eastAsia="en-US"/>
    </w:rPr>
  </w:style>
  <w:style w:type="paragraph" w:customStyle="1" w:styleId="broodtekst">
    <w:name w:val="broodtekst"/>
    <w:basedOn w:val="Standaard"/>
    <w:qFormat/>
    <w:rsid w:val="00185649"/>
    <w:pPr>
      <w:tabs>
        <w:tab w:val="left" w:pos="227"/>
        <w:tab w:val="left" w:pos="454"/>
        <w:tab w:val="left" w:pos="680"/>
      </w:tabs>
      <w:autoSpaceDE w:val="0"/>
      <w:adjustRightInd w:val="0"/>
      <w:textAlignment w:val="auto"/>
    </w:pPr>
    <w:rPr>
      <w:rFonts w:eastAsia="Times New Roman" w:cs="Times New Roman"/>
      <w:color w:val="auto"/>
    </w:rPr>
  </w:style>
  <w:style w:type="character" w:styleId="GevolgdeHyperlink">
    <w:name w:val="FollowedHyperlink"/>
    <w:basedOn w:val="Standaardalinea-lettertype"/>
    <w:uiPriority w:val="99"/>
    <w:semiHidden/>
    <w:unhideWhenUsed/>
    <w:rsid w:val="000154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02633">
      <w:bodyDiv w:val="1"/>
      <w:marLeft w:val="0"/>
      <w:marRight w:val="0"/>
      <w:marTop w:val="0"/>
      <w:marBottom w:val="0"/>
      <w:divBdr>
        <w:top w:val="none" w:sz="0" w:space="0" w:color="auto"/>
        <w:left w:val="none" w:sz="0" w:space="0" w:color="auto"/>
        <w:bottom w:val="none" w:sz="0" w:space="0" w:color="auto"/>
        <w:right w:val="none" w:sz="0" w:space="0" w:color="auto"/>
      </w:divBdr>
    </w:div>
    <w:div w:id="1921332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nationaleombudsman.nl/informatie-en-folders/folders-en-brochures/behoorlijkheidswijzer" TargetMode="External"/><Relationship Id="rId2" Type="http://schemas.openxmlformats.org/officeDocument/2006/relationships/hyperlink" Target="https://scholarlypublications.universiteitleiden.nl/access/item%3A4170309/view" TargetMode="External"/><Relationship Id="rId1" Type="http://schemas.openxmlformats.org/officeDocument/2006/relationships/hyperlink" Target="https://lokaleregelgeving.overheid.nl/CVDR702501/1" TargetMode="External"/><Relationship Id="rId4" Type="http://schemas.openxmlformats.org/officeDocument/2006/relationships/hyperlink" Target="https://zoek.officielebekendmakingen.nl/kst-32123-VI-88.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1203</ap:Words>
  <ap:Characters>6617</ap:Characters>
  <ap:DocSecurity>0</ap:DocSecurity>
  <ap:Lines>55</ap:Lines>
  <ap:Paragraphs>15</ap:Paragraphs>
  <ap:ScaleCrop>false</ap:ScaleCrop>
  <ap:LinksUpToDate>false</ap:LinksUpToDate>
  <ap:CharactersWithSpaces>7805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2026-05-13T09:33:00.0000000Z</dcterms:created>
  <dcterms:modified xsi:type="dcterms:W3CDTF">2026-05-13T09:33:00.0000000Z</dcterms:modified>
  <dc:description>------------------------</dc:description>
  <version/>
  <category/>
</coreProperties>
</file>