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40516" w:rsidR="00822D2A" w:rsidP="00F77222" w:rsidRDefault="00822D2A" w14:paraId="3E5AB4F1" w14:textId="064F4A88">
      <w:r w:rsidRPr="00740516">
        <w:t xml:space="preserve">Het is van groot belang dat iedereen zich veilig in het verkeer kan verplaatsen. Naast educatie en aanpassing van de infrastructuur is handhaving belangrijk om de verkeersveiligheid te vergroten en slachtoffers in het verkeer te voorkomen. </w:t>
      </w:r>
      <w:r w:rsidRPr="00740516" w:rsidR="00F77222">
        <w:t>D</w:t>
      </w:r>
      <w:r w:rsidRPr="00740516">
        <w:t xml:space="preserve">at is hard nodig gezien de stijging van het aantal verkeersslachtoffers in Nederland. </w:t>
      </w:r>
      <w:r w:rsidRPr="00740516" w:rsidR="00F77222">
        <w:t xml:space="preserve">Met deze brief informeer ik uw Kamer, voorafgaand aan het commissiedebat Verkeersveiligheid van 21 mei, </w:t>
      </w:r>
      <w:r w:rsidRPr="00740516">
        <w:t xml:space="preserve">over de uitvoering van een eerder gedane toezegging en deel ik een aantal actuele ontwikkelingen op het gebied van verkeershandhaving als onderdeel van de verkeersveiligheidsaanpak. </w:t>
      </w:r>
    </w:p>
    <w:p w:rsidRPr="00740516" w:rsidR="00F77222" w:rsidP="00F77222" w:rsidRDefault="00F77222" w14:paraId="03429BBC" w14:textId="77777777"/>
    <w:p w:rsidRPr="00740516" w:rsidR="00822D2A" w:rsidP="00F77222" w:rsidRDefault="00822D2A" w14:paraId="32EF522D" w14:textId="7FE6B694">
      <w:r w:rsidRPr="00740516">
        <w:t xml:space="preserve">In het coalitieakkoord zijn daarnaast verschillende voornemens opgenomen op het gebied van verkeersveiligheid, met daarin ook maatregelen gericht op verkeershandhaving. Het is op dit moment echter nog te vroeg om in deze brief al in te kunnen gaan op de nadere uitwerking van deze maatregelen. Uw Kamer wordt hier rond de zomer nader over geïnformeerd. </w:t>
      </w:r>
    </w:p>
    <w:p w:rsidRPr="00740516" w:rsidR="00F77222" w:rsidP="00F77222" w:rsidRDefault="00F77222" w14:paraId="524D2799" w14:textId="77777777"/>
    <w:p w:rsidRPr="00740516" w:rsidR="00F16A55" w:rsidP="00602997" w:rsidRDefault="00822D2A" w14:paraId="0EEE479E" w14:textId="01A602AC">
      <w:r w:rsidRPr="00740516">
        <w:t xml:space="preserve">De minister van Infrastructuur en Waterstaat zal u apart informeren over de stand van zaken met betrekking tot infrastructuur en educatie.  </w:t>
      </w:r>
    </w:p>
    <w:p w:rsidRPr="00740516" w:rsidR="00561511" w:rsidP="00602997" w:rsidRDefault="00561511" w14:paraId="4113D4E4" w14:textId="77777777"/>
    <w:p w:rsidRPr="00740516" w:rsidR="00602997" w:rsidP="00602997" w:rsidRDefault="00602997" w14:paraId="18298756" w14:textId="743DB096">
      <w:pPr>
        <w:rPr>
          <w:u w:val="single"/>
        </w:rPr>
      </w:pPr>
      <w:r w:rsidRPr="00740516">
        <w:t xml:space="preserve">1. </w:t>
      </w:r>
      <w:r w:rsidRPr="00740516">
        <w:rPr>
          <w:u w:val="single"/>
        </w:rPr>
        <w:t>Maximale termijn inhouding rijbewijs</w:t>
      </w:r>
    </w:p>
    <w:p w:rsidRPr="00740516" w:rsidR="00F77222" w:rsidP="00F77222" w:rsidRDefault="00CA0FB2" w14:paraId="5D9C4356" w14:textId="77777777">
      <w:r w:rsidRPr="00740516">
        <w:t>Tijdens het vorige commissiedebat</w:t>
      </w:r>
      <w:r w:rsidRPr="00740516" w:rsidR="00F77222">
        <w:t xml:space="preserve"> Verkeersveiligheid</w:t>
      </w:r>
      <w:r w:rsidRPr="00740516">
        <w:t xml:space="preserve"> (4 februari 2026) heeft mijn </w:t>
      </w:r>
      <w:r w:rsidRPr="00740516" w:rsidR="00F77222">
        <w:t>ambts</w:t>
      </w:r>
      <w:r w:rsidRPr="00740516">
        <w:t>voorganger het lid Stoffer (SGP) toegezegd uw Kamer in de eerstvolgende verzamelbrief te informeren over de verkenning naar de mogelijkheid om het rijbewijs langer dan zes maanden in te houden</w:t>
      </w:r>
      <w:r w:rsidRPr="00740516" w:rsidR="00F77222">
        <w:t>.</w:t>
      </w:r>
      <w:r w:rsidRPr="00740516">
        <w:rPr>
          <w:rStyle w:val="Voetnootmarkering"/>
        </w:rPr>
        <w:footnoteReference w:id="1"/>
      </w:r>
      <w:r w:rsidRPr="00740516">
        <w:t xml:space="preserve"> In artikel 164, zesde lid, van de Wegenverkeerswet 1994 (WVW) is (onder meer) geregeld dat het rijbewijs niet langer dan zes maanden mag worden ingehouden indien het onderzoek van de zaak op de terechtzitting niet binnen die termijn is aangevangen. Daarnaast dient de officier van justitie, die over de inhouding beslist, rekening te houden met het zogenaamde anticipatiegebod. Dit houdt in dat het ingehouden rijbewijs moet worden teruggegeven als naar verwachting geen onvoorwaardelijke ontzegging van de rijbevoegdheid (OBM) zal worden opgelegd bij een veroordeling of een strafbeschikking of als de duur van de OBM die naar verwachting zal worden opgelegd niet langer is dan de termijn dat het rijbewijs </w:t>
      </w:r>
      <w:proofErr w:type="gramStart"/>
      <w:r w:rsidRPr="00740516">
        <w:t>reeds</w:t>
      </w:r>
      <w:proofErr w:type="gramEnd"/>
      <w:r w:rsidRPr="00740516">
        <w:t xml:space="preserve"> is ingehouden. Als de te verwachten duur van de OBM dus bijvoorbeeld vier maanden bedraagt, mag het rijbewijs enkel voor vier maanden worden ingehouden. </w:t>
      </w:r>
    </w:p>
    <w:p w:rsidRPr="00740516" w:rsidR="00F77222" w:rsidP="00F77222" w:rsidRDefault="00CA0FB2" w14:paraId="319FFE14" w14:textId="3127C423">
      <w:r w:rsidRPr="00740516">
        <w:br/>
        <w:t xml:space="preserve">Het is onwenselijk dat iemand door de inhouding het rijbewijs langer kwijt is dan de duur van de uiteindelijk als straf opgelegde OBM. Inhouding van het rijbewijs is </w:t>
      </w:r>
      <w:r w:rsidRPr="00740516">
        <w:lastRenderedPageBreak/>
        <w:t xml:space="preserve">immers een ingrijpende maatregel en heeft voor sommige verdachten verstrekkende gevolgen. </w:t>
      </w:r>
    </w:p>
    <w:p w:rsidRPr="00740516" w:rsidR="00F77222" w:rsidP="00F77222" w:rsidRDefault="00CA0FB2" w14:paraId="6AB309E2" w14:textId="394F4893">
      <w:r w:rsidRPr="00740516">
        <w:br/>
        <w:t>Het anticipatiegebod kan in bepaalde gevallen de reden zijn dat het rijbewijs al voor de aanvang van de zitting is teruggegeven. Voor deze bestuurders geldt veelal dat met de duur van de inhouding van het rijbewijs, ook de duur van de (uiteindelijk) opgelegde OBM al is verstreken. Het rijbewijs hoeft na de zitting in die gevallen dus niet opnieuw te worden inge</w:t>
      </w:r>
      <w:r w:rsidRPr="00740516" w:rsidR="004118F3">
        <w:t>leverd</w:t>
      </w:r>
      <w:r w:rsidRPr="00740516">
        <w:t xml:space="preserve">. Het komt echter ook voor dat het rijbewijs, met inachtneming van de termijn van zes maanden uit artikel 164, zesde lid, WVW aan de verdachte wordt teruggegeven, terwijl het wel de verwachting is dat er een OBM van langer dan zes maanden wordt opgelegd. Het </w:t>
      </w:r>
      <w:r w:rsidRPr="00740516" w:rsidR="006216FE">
        <w:t>gaat</w:t>
      </w:r>
      <w:r w:rsidRPr="00740516" w:rsidR="00AB4BC3">
        <w:t xml:space="preserve"> </w:t>
      </w:r>
      <w:r w:rsidRPr="00740516">
        <w:t>daarbij om zaken</w:t>
      </w:r>
      <w:r w:rsidRPr="00740516" w:rsidR="006216FE">
        <w:t xml:space="preserve"> </w:t>
      </w:r>
      <w:r w:rsidRPr="00740516">
        <w:t xml:space="preserve">die, bijvoorbeeld vanwege de </w:t>
      </w:r>
      <w:r w:rsidRPr="00740516" w:rsidR="00BC6843">
        <w:t xml:space="preserve">schaarste aan </w:t>
      </w:r>
      <w:r w:rsidRPr="00740516">
        <w:t>zittingscapaciteit, niet binnen zes maanden op zitting zijn aangebracht. Het rijbewijs moet dan na oplegging van een OBM die langer is dan zes maanden opnieuw worden inge</w:t>
      </w:r>
      <w:r w:rsidRPr="00740516" w:rsidR="004118F3">
        <w:t>leverd</w:t>
      </w:r>
      <w:r w:rsidRPr="00740516">
        <w:t xml:space="preserve"> om de nog resterende duur ten uitvoer te kunnen leggen. </w:t>
      </w:r>
    </w:p>
    <w:p w:rsidRPr="00740516" w:rsidR="00822D2A" w:rsidP="00F77222" w:rsidRDefault="00CA0FB2" w14:paraId="346828DD" w14:textId="25CDE082">
      <w:r w:rsidRPr="00740516">
        <w:br/>
        <w:t>Met het openbaar ministerie (OM) is gesproken over de mogelijkheid om de maximale termijn van zes maanden te verlengen.</w:t>
      </w:r>
      <w:r w:rsidRPr="00740516" w:rsidR="00AB4900">
        <w:t xml:space="preserve"> </w:t>
      </w:r>
      <w:r w:rsidRPr="00740516" w:rsidR="00BC6843">
        <w:t>Aan het OM is gevraagd</w:t>
      </w:r>
      <w:r w:rsidRPr="00740516">
        <w:t xml:space="preserve"> hoe vaak het rijbewijs na zes maanden dient te worden teruggegeven, omdat de terechtzitting op dat moment nog niet is aangevangen, terwijl uiteindelijk wel een OBM van langer dan zes maanden wordt opgelegd. </w:t>
      </w:r>
      <w:r w:rsidRPr="00740516" w:rsidR="004B7E00">
        <w:t>Naar schatting gaat het om enkele tientallen gevallen per jaar</w:t>
      </w:r>
      <w:r w:rsidRPr="00740516" w:rsidR="00172925">
        <w:t xml:space="preserve"> (op een totaal van ongeveer 8500 zaken per jaar waarin een OBM van </w:t>
      </w:r>
      <w:r w:rsidRPr="00740516" w:rsidR="00812EF5">
        <w:t xml:space="preserve">langer dan </w:t>
      </w:r>
      <w:r w:rsidRPr="00740516" w:rsidR="00490132">
        <w:t>zes</w:t>
      </w:r>
      <w:r w:rsidRPr="00740516" w:rsidR="00172925">
        <w:t xml:space="preserve"> maanden </w:t>
      </w:r>
      <w:r w:rsidRPr="00740516" w:rsidR="00812EF5">
        <w:t>wordt</w:t>
      </w:r>
      <w:r w:rsidRPr="00740516" w:rsidR="00172925">
        <w:t xml:space="preserve"> opgelegd)</w:t>
      </w:r>
      <w:r w:rsidRPr="00740516" w:rsidR="004B7E00">
        <w:t>.</w:t>
      </w:r>
      <w:r w:rsidRPr="00740516" w:rsidR="004631F5">
        <w:rPr>
          <w:rStyle w:val="Voetnootmarkering"/>
        </w:rPr>
        <w:footnoteReference w:id="2"/>
      </w:r>
      <w:r w:rsidRPr="00740516">
        <w:t xml:space="preserve"> Het OM heeft afspraken met de Rechtspraak om zaken waarin dit speelt met prioriteit op zitting in te plannen. Ook kan teruggave van het rijbewijs worden voorkomen door de zaak binnen zes maanden met een regiezitting te laten aanvangen. </w:t>
      </w:r>
      <w:proofErr w:type="gramStart"/>
      <w:r w:rsidRPr="00740516">
        <w:t>Tevens</w:t>
      </w:r>
      <w:proofErr w:type="gramEnd"/>
      <w:r w:rsidRPr="00740516">
        <w:t xml:space="preserve"> heeft het OM aandacht voor zaken waarin bijvoorbeeld sprake was van een ongeval als gevolg van het rijden onder invloed en waarin slachtoffers betrokken zijn. Ook in deze zaken wordt ernaar gestreefd om de zitting binnen zes maanden te laten aanvangen zodat het rijbewijs niet hoeft te worden teruggegeven. </w:t>
      </w:r>
      <w:r w:rsidRPr="00740516" w:rsidR="009D555B">
        <w:t xml:space="preserve">In het merendeel van de zaken waarin het rijbewijs eerder teruggegeven moet worden gaat het daarom om slachtofferloze delicten. </w:t>
      </w:r>
    </w:p>
    <w:p w:rsidRPr="00740516" w:rsidR="00F77222" w:rsidP="00F77222" w:rsidRDefault="00F77222" w14:paraId="17DAA096" w14:textId="77777777"/>
    <w:p w:rsidRPr="00740516" w:rsidR="00602997" w:rsidP="004631F5" w:rsidRDefault="00CA0FB2" w14:paraId="59FCD2A6" w14:textId="2F3C391F">
      <w:r w:rsidRPr="00740516">
        <w:t>Het OM geeft aan dat de maximale termijn van zes maanden op deze manier een belangrijke stok achter de deur vormt om de zaken waarin dat nodig is met prioriteit op zitting te krijgen. Deze stok achter de deur is ook de achterliggende gedachte van de wettelijke termijn.</w:t>
      </w:r>
      <w:r w:rsidRPr="00740516">
        <w:rPr>
          <w:rStyle w:val="Voetnootmarkering"/>
        </w:rPr>
        <w:footnoteReference w:id="3"/>
      </w:r>
      <w:r w:rsidRPr="00740516">
        <w:t xml:space="preserve"> Bij verlenging van de termijn van zes maanden bestaat het risico dat dergelijke zaken langer op de plank blijven liggen</w:t>
      </w:r>
      <w:r w:rsidRPr="00740516" w:rsidR="004B7E00">
        <w:t>.</w:t>
      </w:r>
      <w:r w:rsidRPr="00740516" w:rsidR="00026E5E">
        <w:t xml:space="preserve"> De komende tijd </w:t>
      </w:r>
      <w:r w:rsidRPr="00740516" w:rsidR="009D555B">
        <w:t>worden</w:t>
      </w:r>
      <w:r w:rsidRPr="00740516" w:rsidR="00026E5E">
        <w:t xml:space="preserve"> de relevante zaken gemonitord om te bezien of het aantal zaken waarin het rijbewijs voordat een zaak op zitting komt moet worden teruggegeven niet toeneemt (bijvoorbeeld als het gevolg van de druk op de strafrechtketen). </w:t>
      </w:r>
      <w:proofErr w:type="gramStart"/>
      <w:r w:rsidRPr="00740516" w:rsidR="00026E5E">
        <w:t>Indien</w:t>
      </w:r>
      <w:proofErr w:type="gramEnd"/>
      <w:r w:rsidRPr="00740516" w:rsidR="00026E5E">
        <w:t xml:space="preserve"> </w:t>
      </w:r>
      <w:r w:rsidRPr="00740516" w:rsidR="00BC6843">
        <w:t xml:space="preserve">daaruit alsnog </w:t>
      </w:r>
      <w:r w:rsidRPr="00740516" w:rsidR="00026E5E">
        <w:t xml:space="preserve">blijkt dat het aantal zaken waarin het rijbewijs tussentijds moet worden teruggegeven te hoog is, kan alsnog worden bekeken of aanvullende maatregelen moeten worden overwogen waarmee vroegtijdige teruggave van het rijbewijs kan worden voorkomen. Hiermee beschouw ik de toezegging aan het lid Stoffer als afgedaan. </w:t>
      </w:r>
    </w:p>
    <w:p w:rsidRPr="00740516" w:rsidR="00714E63" w:rsidP="004631F5" w:rsidRDefault="00714E63" w14:paraId="11270A74" w14:textId="77777777"/>
    <w:p w:rsidRPr="00740516" w:rsidR="00CA0FB2" w:rsidP="00602997" w:rsidRDefault="00CA0FB2" w14:paraId="69D5ED5B" w14:textId="77777777">
      <w:pPr>
        <w:jc w:val="both"/>
        <w:rPr>
          <w:u w:val="single"/>
        </w:rPr>
      </w:pPr>
    </w:p>
    <w:p w:rsidRPr="00740516" w:rsidR="00602997" w:rsidP="00602997" w:rsidRDefault="00602997" w14:paraId="2BE72CE1" w14:textId="6A4AD9F0">
      <w:pPr>
        <w:jc w:val="both"/>
        <w:rPr>
          <w:u w:val="single"/>
        </w:rPr>
      </w:pPr>
      <w:r w:rsidRPr="00740516">
        <w:lastRenderedPageBreak/>
        <w:t xml:space="preserve">2. </w:t>
      </w:r>
      <w:r w:rsidRPr="00740516">
        <w:rPr>
          <w:u w:val="single"/>
        </w:rPr>
        <w:t>Verkenning herinvoering alcoholslot</w:t>
      </w:r>
      <w:r w:rsidRPr="00740516" w:rsidR="00E56860">
        <w:rPr>
          <w:u w:val="single"/>
        </w:rPr>
        <w:t>programma</w:t>
      </w:r>
    </w:p>
    <w:p w:rsidRPr="00740516" w:rsidR="00602997" w:rsidP="00F77222" w:rsidRDefault="00602997" w14:paraId="6B33CD49" w14:textId="499DC3BE">
      <w:pPr>
        <w:rPr>
          <w:lang w:eastAsia="en-US"/>
        </w:rPr>
      </w:pPr>
      <w:r w:rsidRPr="00740516">
        <w:rPr>
          <w:lang w:eastAsia="en-US"/>
        </w:rPr>
        <w:t xml:space="preserve">In de vorige verzamelbrief is uw Kamer geïnformeerd over </w:t>
      </w:r>
      <w:r w:rsidRPr="00740516" w:rsidR="00CA0FB2">
        <w:rPr>
          <w:lang w:eastAsia="en-US"/>
        </w:rPr>
        <w:t>de conclusie</w:t>
      </w:r>
      <w:r w:rsidRPr="00740516">
        <w:rPr>
          <w:lang w:eastAsia="en-US"/>
        </w:rPr>
        <w:t xml:space="preserve"> dat </w:t>
      </w:r>
      <w:r w:rsidRPr="00740516" w:rsidR="002C594A">
        <w:rPr>
          <w:lang w:eastAsia="en-US"/>
        </w:rPr>
        <w:t xml:space="preserve">uit de verkenning </w:t>
      </w:r>
      <w:r w:rsidRPr="00740516" w:rsidR="00CA0FB2">
        <w:rPr>
          <w:lang w:eastAsia="en-US"/>
        </w:rPr>
        <w:t xml:space="preserve">is </w:t>
      </w:r>
      <w:r w:rsidRPr="00740516" w:rsidR="002C594A">
        <w:rPr>
          <w:lang w:eastAsia="en-US"/>
        </w:rPr>
        <w:t xml:space="preserve">gebleken </w:t>
      </w:r>
      <w:r w:rsidRPr="00740516" w:rsidR="007739BC">
        <w:rPr>
          <w:lang w:eastAsia="en-US"/>
        </w:rPr>
        <w:t>dat</w:t>
      </w:r>
      <w:r w:rsidRPr="00740516" w:rsidR="002C594A">
        <w:rPr>
          <w:lang w:eastAsia="en-US"/>
        </w:rPr>
        <w:t xml:space="preserve"> invoering van het alcoholslot</w:t>
      </w:r>
      <w:r w:rsidRPr="00740516" w:rsidR="00E56860">
        <w:rPr>
          <w:lang w:eastAsia="en-US"/>
        </w:rPr>
        <w:t>programma</w:t>
      </w:r>
      <w:r w:rsidRPr="00740516" w:rsidR="002C594A">
        <w:rPr>
          <w:lang w:eastAsia="en-US"/>
        </w:rPr>
        <w:t xml:space="preserve"> in het bestuursrecht </w:t>
      </w:r>
      <w:r w:rsidRPr="00740516" w:rsidR="00CA0FB2">
        <w:rPr>
          <w:lang w:eastAsia="en-US"/>
        </w:rPr>
        <w:t>onhaalbaar wordt geacht</w:t>
      </w:r>
      <w:r w:rsidRPr="00740516" w:rsidR="002C594A">
        <w:rPr>
          <w:lang w:eastAsia="en-US"/>
        </w:rPr>
        <w:t xml:space="preserve">, </w:t>
      </w:r>
      <w:r w:rsidRPr="00740516" w:rsidR="00CA0FB2">
        <w:rPr>
          <w:lang w:eastAsia="en-US"/>
        </w:rPr>
        <w:t xml:space="preserve">en dat </w:t>
      </w:r>
      <w:r w:rsidRPr="00740516" w:rsidR="002C594A">
        <w:rPr>
          <w:lang w:eastAsia="en-US"/>
        </w:rPr>
        <w:t xml:space="preserve">daarom nu </w:t>
      </w:r>
      <w:r w:rsidRPr="00740516">
        <w:rPr>
          <w:lang w:eastAsia="en-US"/>
        </w:rPr>
        <w:t>de herinvoering van het alcoholslot</w:t>
      </w:r>
      <w:r w:rsidRPr="00740516" w:rsidR="00E56860">
        <w:rPr>
          <w:lang w:eastAsia="en-US"/>
        </w:rPr>
        <w:t>programma</w:t>
      </w:r>
      <w:r w:rsidRPr="00740516">
        <w:rPr>
          <w:lang w:eastAsia="en-US"/>
        </w:rPr>
        <w:t xml:space="preserve"> in het strafrecht nader </w:t>
      </w:r>
      <w:r w:rsidRPr="00740516" w:rsidR="00CA0FB2">
        <w:rPr>
          <w:lang w:eastAsia="en-US"/>
        </w:rPr>
        <w:t xml:space="preserve">wordt </w:t>
      </w:r>
      <w:r w:rsidRPr="00740516">
        <w:rPr>
          <w:lang w:eastAsia="en-US"/>
        </w:rPr>
        <w:t>uitgewerkt.</w:t>
      </w:r>
      <w:r w:rsidRPr="00740516" w:rsidR="001861A7">
        <w:rPr>
          <w:vertAlign w:val="superscript"/>
          <w:lang w:eastAsia="en-US"/>
        </w:rPr>
        <w:footnoteReference w:id="4"/>
      </w:r>
      <w:r w:rsidRPr="00740516">
        <w:rPr>
          <w:lang w:eastAsia="en-US"/>
        </w:rPr>
        <w:t xml:space="preserve"> De afgelopen periode is met verschillende ketenpartners gesproken over </w:t>
      </w:r>
      <w:r w:rsidRPr="00740516" w:rsidR="00FE7D95">
        <w:rPr>
          <w:lang w:eastAsia="en-US"/>
        </w:rPr>
        <w:t>diverse</w:t>
      </w:r>
      <w:r w:rsidRPr="00740516">
        <w:rPr>
          <w:lang w:eastAsia="en-US"/>
        </w:rPr>
        <w:t xml:space="preserve"> beleidsopties binnen dit scenario. Op basis </w:t>
      </w:r>
      <w:r w:rsidRPr="00740516" w:rsidR="00BC6843">
        <w:rPr>
          <w:lang w:eastAsia="en-US"/>
        </w:rPr>
        <w:t>daarvan wordt nu een</w:t>
      </w:r>
      <w:r w:rsidRPr="00740516">
        <w:rPr>
          <w:lang w:eastAsia="en-US"/>
        </w:rPr>
        <w:t xml:space="preserve"> </w:t>
      </w:r>
      <w:r w:rsidRPr="00740516" w:rsidR="00BC6843">
        <w:rPr>
          <w:lang w:eastAsia="en-US"/>
        </w:rPr>
        <w:t xml:space="preserve">doorrekening van </w:t>
      </w:r>
      <w:r w:rsidRPr="00740516" w:rsidR="00AB4900">
        <w:rPr>
          <w:lang w:eastAsia="en-US"/>
        </w:rPr>
        <w:t xml:space="preserve">het te </w:t>
      </w:r>
      <w:r w:rsidRPr="00740516" w:rsidR="00BC6843">
        <w:rPr>
          <w:lang w:eastAsia="en-US"/>
        </w:rPr>
        <w:t>verwachte</w:t>
      </w:r>
      <w:r w:rsidRPr="00740516" w:rsidR="00AB4900">
        <w:rPr>
          <w:lang w:eastAsia="en-US"/>
        </w:rPr>
        <w:t xml:space="preserve">n </w:t>
      </w:r>
      <w:r w:rsidRPr="00740516" w:rsidR="00BC6843">
        <w:rPr>
          <w:lang w:eastAsia="en-US"/>
        </w:rPr>
        <w:t>aantal</w:t>
      </w:r>
      <w:r w:rsidRPr="00740516" w:rsidR="00AB4900">
        <w:rPr>
          <w:lang w:eastAsia="en-US"/>
        </w:rPr>
        <w:t xml:space="preserve"> opleggingen</w:t>
      </w:r>
      <w:r w:rsidRPr="00740516" w:rsidR="00BC6843">
        <w:rPr>
          <w:lang w:eastAsia="en-US"/>
        </w:rPr>
        <w:t xml:space="preserve"> en </w:t>
      </w:r>
      <w:r w:rsidRPr="00740516" w:rsidR="00AB4900">
        <w:rPr>
          <w:lang w:eastAsia="en-US"/>
        </w:rPr>
        <w:t xml:space="preserve">de </w:t>
      </w:r>
      <w:r w:rsidRPr="00740516" w:rsidR="00BC6843">
        <w:rPr>
          <w:lang w:eastAsia="en-US"/>
        </w:rPr>
        <w:t>daaraan verbonden kosten gemaakt</w:t>
      </w:r>
      <w:r w:rsidRPr="00740516">
        <w:rPr>
          <w:lang w:eastAsia="en-US"/>
        </w:rPr>
        <w:t xml:space="preserve">. </w:t>
      </w:r>
    </w:p>
    <w:p w:rsidRPr="00740516" w:rsidR="00C857F2" w:rsidP="00F77222" w:rsidRDefault="00C857F2" w14:paraId="7CA57ECE" w14:textId="77777777">
      <w:pPr>
        <w:rPr>
          <w:lang w:eastAsia="en-US"/>
        </w:rPr>
      </w:pPr>
    </w:p>
    <w:p w:rsidRPr="00740516" w:rsidR="00602997" w:rsidP="00F77222" w:rsidRDefault="00602997" w14:paraId="20872111" w14:textId="50191ADE">
      <w:pPr>
        <w:rPr>
          <w:lang w:eastAsia="en-US"/>
        </w:rPr>
      </w:pPr>
      <w:r w:rsidRPr="00740516">
        <w:rPr>
          <w:lang w:eastAsia="en-US"/>
        </w:rPr>
        <w:t xml:space="preserve">Aan uw Kamer is toegezegd dat deze verkenning voor de zomer zal worden afgerond. Op basis </w:t>
      </w:r>
      <w:r w:rsidRPr="00740516" w:rsidR="00BC6843">
        <w:rPr>
          <w:lang w:eastAsia="en-US"/>
        </w:rPr>
        <w:t xml:space="preserve">daarvan kan de keuze over herinvoering gemaakt worden. </w:t>
      </w:r>
      <w:r w:rsidRPr="00740516" w:rsidR="009E60EC">
        <w:rPr>
          <w:lang w:eastAsia="en-US"/>
        </w:rPr>
        <w:t xml:space="preserve">Voor de herinvoering zal nog een wetstraject doorlopen moeten worden. </w:t>
      </w:r>
    </w:p>
    <w:p w:rsidRPr="00740516" w:rsidR="00E66DAB" w:rsidP="00602997" w:rsidRDefault="00E66DAB" w14:paraId="5A4151DC" w14:textId="77777777">
      <w:pPr>
        <w:jc w:val="both"/>
        <w:rPr>
          <w:u w:val="single"/>
        </w:rPr>
      </w:pPr>
    </w:p>
    <w:p w:rsidRPr="00740516" w:rsidR="00602997" w:rsidP="00602997" w:rsidRDefault="00602997" w14:paraId="5480A1A7" w14:textId="4A4EF54E">
      <w:pPr>
        <w:autoSpaceDN/>
        <w:spacing w:line="240" w:lineRule="auto"/>
        <w:textAlignment w:val="auto"/>
        <w:rPr>
          <w:rFonts w:eastAsia="Aptos" w:cs="Times New Roman"/>
          <w:color w:val="auto"/>
          <w:kern w:val="2"/>
          <w:u w:val="single"/>
          <w:lang w:eastAsia="en-US"/>
          <w14:ligatures w14:val="standardContextual"/>
        </w:rPr>
      </w:pPr>
      <w:r w:rsidRPr="00740516">
        <w:rPr>
          <w:rFonts w:eastAsia="Aptos" w:cs="Times New Roman"/>
          <w:color w:val="auto"/>
          <w:kern w:val="2"/>
          <w:lang w:eastAsia="en-US"/>
          <w14:ligatures w14:val="standardContextual"/>
        </w:rPr>
        <w:t xml:space="preserve">3. </w:t>
      </w:r>
      <w:r w:rsidRPr="00740516">
        <w:rPr>
          <w:rFonts w:eastAsia="Aptos" w:cs="Times New Roman"/>
          <w:color w:val="auto"/>
          <w:kern w:val="2"/>
          <w:u w:val="single"/>
          <w:lang w:eastAsia="en-US"/>
          <w14:ligatures w14:val="standardContextual"/>
        </w:rPr>
        <w:t>Uitrol geautomatiseerde handhavingsmiddelen</w:t>
      </w:r>
    </w:p>
    <w:p w:rsidRPr="00740516" w:rsidR="00602997" w:rsidP="00F77222" w:rsidRDefault="00602997" w14:paraId="79DC44F7" w14:textId="73B87A9A">
      <w:pPr>
        <w:rPr>
          <w:lang w:eastAsia="en-US"/>
        </w:rPr>
      </w:pPr>
      <w:r w:rsidRPr="00740516">
        <w:rPr>
          <w:lang w:eastAsia="en-US"/>
        </w:rPr>
        <w:t>Zoals aan uw Kamer is toegezegd, wordt u steeds in deze brief geïnformeerd over de stand van zaken met betrekking tot de vervanging en uitbreiding van de geautomatiseerde handhavingsmiddelen.</w:t>
      </w:r>
      <w:r w:rsidRPr="00740516" w:rsidR="0058425A">
        <w:rPr>
          <w:lang w:eastAsia="en-US"/>
        </w:rPr>
        <w:t xml:space="preserve"> Op dit moment realiseert het OM een substantiële uitbreiding die nog tot</w:t>
      </w:r>
      <w:r w:rsidRPr="00740516" w:rsidR="00341289">
        <w:rPr>
          <w:lang w:eastAsia="en-US"/>
        </w:rPr>
        <w:t xml:space="preserve"> en met</w:t>
      </w:r>
      <w:r w:rsidRPr="00740516" w:rsidR="0058425A">
        <w:rPr>
          <w:lang w:eastAsia="en-US"/>
        </w:rPr>
        <w:t xml:space="preserve"> 2029 loopt.</w:t>
      </w:r>
      <w:r w:rsidRPr="00740516">
        <w:rPr>
          <w:lang w:eastAsia="en-US"/>
        </w:rPr>
        <w:t xml:space="preserve"> Na de vervanging van </w:t>
      </w:r>
      <w:proofErr w:type="gramStart"/>
      <w:r w:rsidRPr="00740516">
        <w:rPr>
          <w:lang w:eastAsia="en-US"/>
        </w:rPr>
        <w:t>de  bestaande</w:t>
      </w:r>
      <w:proofErr w:type="gramEnd"/>
      <w:r w:rsidRPr="00740516">
        <w:rPr>
          <w:lang w:eastAsia="en-US"/>
        </w:rPr>
        <w:t xml:space="preserve"> vaste flitspalen is het </w:t>
      </w:r>
      <w:r w:rsidRPr="00740516" w:rsidR="00741510">
        <w:rPr>
          <w:lang w:eastAsia="en-US"/>
        </w:rPr>
        <w:t xml:space="preserve">OM </w:t>
      </w:r>
      <w:r w:rsidRPr="00740516">
        <w:rPr>
          <w:lang w:eastAsia="en-US"/>
        </w:rPr>
        <w:t xml:space="preserve">vorig jaar gestart met de plaatsing van de eerste vaste flitspalen op nieuwe locaties. Op dit moment zijn er </w:t>
      </w:r>
      <w:r w:rsidRPr="00740516" w:rsidR="00741510">
        <w:rPr>
          <w:lang w:eastAsia="en-US"/>
        </w:rPr>
        <w:t>ongeveer</w:t>
      </w:r>
      <w:r w:rsidRPr="00740516">
        <w:rPr>
          <w:lang w:eastAsia="en-US"/>
        </w:rPr>
        <w:t xml:space="preserve"> 530 vaste flitspalen actief en voor nog eens 50 locaties worden voorbereidingen getroffen. Daarnaast is er op </w:t>
      </w:r>
      <w:r w:rsidRPr="00740516" w:rsidR="00741510">
        <w:rPr>
          <w:lang w:eastAsia="en-US"/>
        </w:rPr>
        <w:t>twee</w:t>
      </w:r>
      <w:r w:rsidRPr="00740516">
        <w:rPr>
          <w:lang w:eastAsia="en-US"/>
        </w:rPr>
        <w:t xml:space="preserve"> nieuwe locaties een trajectcontrole gerealiseerd</w:t>
      </w:r>
      <w:r w:rsidRPr="00740516" w:rsidR="00741510">
        <w:rPr>
          <w:lang w:eastAsia="en-US"/>
        </w:rPr>
        <w:t>.</w:t>
      </w:r>
      <w:r w:rsidRPr="00740516" w:rsidR="006216FE">
        <w:rPr>
          <w:lang w:eastAsia="en-US"/>
        </w:rPr>
        <w:t xml:space="preserve"> </w:t>
      </w:r>
      <w:r w:rsidRPr="00740516" w:rsidR="00741510">
        <w:rPr>
          <w:lang w:eastAsia="en-US"/>
        </w:rPr>
        <w:t>O</w:t>
      </w:r>
      <w:r w:rsidRPr="00740516">
        <w:rPr>
          <w:lang w:eastAsia="en-US"/>
        </w:rPr>
        <w:t xml:space="preserve">p de A7 van Hoorn naar Purmerend en op de A12 van Zoetermeer naar Nootdorp wordt nu continu gehandhaafd. Het </w:t>
      </w:r>
      <w:r w:rsidRPr="00740516" w:rsidR="00741510">
        <w:rPr>
          <w:lang w:eastAsia="en-US"/>
        </w:rPr>
        <w:t xml:space="preserve">OM </w:t>
      </w:r>
      <w:r w:rsidRPr="00740516">
        <w:rPr>
          <w:lang w:eastAsia="en-US"/>
        </w:rPr>
        <w:t xml:space="preserve">start nu met de vervanging van de bestaande trajectcontrolelocaties op de snelwegen. Voor de uitbreiding naar 125 </w:t>
      </w:r>
      <w:proofErr w:type="spellStart"/>
      <w:r w:rsidRPr="00740516">
        <w:rPr>
          <w:lang w:eastAsia="en-US"/>
        </w:rPr>
        <w:t>flexflitsers</w:t>
      </w:r>
      <w:proofErr w:type="spellEnd"/>
      <w:r w:rsidRPr="00740516">
        <w:rPr>
          <w:lang w:eastAsia="en-US"/>
        </w:rPr>
        <w:t xml:space="preserve"> is een aanbesteding gestart. Ook zijn er inmiddels 40 focusflitsers actief op meer dan 150 locaties. Het </w:t>
      </w:r>
      <w:r w:rsidRPr="00740516" w:rsidR="00741510">
        <w:rPr>
          <w:lang w:eastAsia="en-US"/>
        </w:rPr>
        <w:t xml:space="preserve">OM </w:t>
      </w:r>
      <w:r w:rsidRPr="00740516">
        <w:rPr>
          <w:lang w:eastAsia="en-US"/>
        </w:rPr>
        <w:t>breidt dit aantal dit jaar uit met nog eens 10 focusflitsers. Het is de bedoeling dat er uiteindelijk op in totaal 300 locaties gehandhaafd word</w:t>
      </w:r>
      <w:r w:rsidRPr="00740516" w:rsidR="00341289">
        <w:rPr>
          <w:lang w:eastAsia="en-US"/>
        </w:rPr>
        <w:t>t</w:t>
      </w:r>
      <w:r w:rsidRPr="00740516">
        <w:rPr>
          <w:lang w:eastAsia="en-US"/>
        </w:rPr>
        <w:t xml:space="preserve"> met de focusflitser. De noodzaak hiervan is duidelijk</w:t>
      </w:r>
      <w:r w:rsidRPr="00740516" w:rsidR="00561511">
        <w:rPr>
          <w:lang w:eastAsia="en-US"/>
        </w:rPr>
        <w:t xml:space="preserve">: tot nu toe zijn </w:t>
      </w:r>
      <w:r w:rsidRPr="00740516">
        <w:rPr>
          <w:lang w:eastAsia="en-US"/>
        </w:rPr>
        <w:t>in 202</w:t>
      </w:r>
      <w:r w:rsidRPr="00740516" w:rsidR="00561511">
        <w:rPr>
          <w:lang w:eastAsia="en-US"/>
        </w:rPr>
        <w:t>6</w:t>
      </w:r>
      <w:r w:rsidRPr="00740516">
        <w:rPr>
          <w:lang w:eastAsia="en-US"/>
        </w:rPr>
        <w:t xml:space="preserve"> al </w:t>
      </w:r>
      <w:r w:rsidRPr="00740516" w:rsidR="00561511">
        <w:rPr>
          <w:lang w:eastAsia="en-US"/>
        </w:rPr>
        <w:t>151.000</w:t>
      </w:r>
      <w:r w:rsidRPr="00740516">
        <w:rPr>
          <w:lang w:eastAsia="en-US"/>
        </w:rPr>
        <w:t xml:space="preserve"> overtredingen met de focusflitser geconstateerd</w:t>
      </w:r>
      <w:r w:rsidRPr="00740516" w:rsidR="00561511">
        <w:rPr>
          <w:lang w:eastAsia="en-US"/>
        </w:rPr>
        <w:t>.</w:t>
      </w:r>
      <w:r w:rsidRPr="00740516" w:rsidR="007804EA">
        <w:rPr>
          <w:lang w:eastAsia="en-US"/>
        </w:rPr>
        <w:t xml:space="preserve"> </w:t>
      </w:r>
      <w:r w:rsidRPr="00740516" w:rsidR="00561511">
        <w:rPr>
          <w:lang w:eastAsia="en-US"/>
        </w:rPr>
        <w:t xml:space="preserve">Door de geplande uitbreiding van het aantal focusflitsers zal dit aantal naar verwachting nog aanzienlijk oplopen. </w:t>
      </w:r>
      <w:r w:rsidRPr="00740516" w:rsidR="00595704">
        <w:rPr>
          <w:lang w:eastAsia="en-US"/>
        </w:rPr>
        <w:t xml:space="preserve">Uiteindelijk moet de inzet van de focusflitser natuurlijk juist leiden tot een aanpassing van het gedrag en daardoor </w:t>
      </w:r>
      <w:r w:rsidRPr="00740516" w:rsidR="00741510">
        <w:rPr>
          <w:lang w:eastAsia="en-US"/>
        </w:rPr>
        <w:t xml:space="preserve">tot </w:t>
      </w:r>
      <w:r w:rsidRPr="00740516" w:rsidR="00595704">
        <w:rPr>
          <w:lang w:eastAsia="en-US"/>
        </w:rPr>
        <w:t>minder overtredingen</w:t>
      </w:r>
      <w:r w:rsidRPr="00740516" w:rsidR="002E24C9">
        <w:rPr>
          <w:lang w:eastAsia="en-US"/>
        </w:rPr>
        <w:t xml:space="preserve"> en meer verkeersveiligheid</w:t>
      </w:r>
      <w:r w:rsidRPr="00740516" w:rsidR="00595704">
        <w:rPr>
          <w:lang w:eastAsia="en-US"/>
        </w:rPr>
        <w:t>.</w:t>
      </w:r>
      <w:r w:rsidRPr="00740516" w:rsidR="007804EA">
        <w:rPr>
          <w:lang w:eastAsia="en-US"/>
        </w:rPr>
        <w:t xml:space="preserve"> </w:t>
      </w:r>
      <w:r w:rsidRPr="00740516">
        <w:rPr>
          <w:lang w:eastAsia="en-US"/>
        </w:rPr>
        <w:t xml:space="preserve"> </w:t>
      </w:r>
    </w:p>
    <w:p w:rsidRPr="00740516" w:rsidR="001861A7" w:rsidP="00F77222" w:rsidRDefault="001861A7" w14:paraId="60FF1D6E" w14:textId="77777777">
      <w:pPr>
        <w:rPr>
          <w:u w:val="single"/>
        </w:rPr>
      </w:pPr>
    </w:p>
    <w:p w:rsidRPr="00740516" w:rsidR="00E56860" w:rsidP="00F77222" w:rsidRDefault="00E56860" w14:paraId="56869811" w14:textId="06817623">
      <w:pPr>
        <w:rPr>
          <w:u w:val="single"/>
        </w:rPr>
      </w:pPr>
      <w:r w:rsidRPr="00740516">
        <w:t xml:space="preserve">4. </w:t>
      </w:r>
      <w:bookmarkStart w:name="_Hlk225774118" w:id="0"/>
      <w:r w:rsidRPr="00740516">
        <w:rPr>
          <w:u w:val="single"/>
        </w:rPr>
        <w:t>Visie geautomatiseerde verkeershandhaving</w:t>
      </w:r>
      <w:bookmarkEnd w:id="0"/>
    </w:p>
    <w:p w:rsidRPr="00740516" w:rsidR="001544EA" w:rsidP="00F77222" w:rsidRDefault="00E56860" w14:paraId="6A117036" w14:textId="7A973323">
      <w:bookmarkStart w:name="_Hlk227145831" w:id="1"/>
      <w:r w:rsidRPr="00740516">
        <w:t xml:space="preserve">Het </w:t>
      </w:r>
      <w:r w:rsidRPr="00740516" w:rsidR="004B7E00">
        <w:t>OM</w:t>
      </w:r>
      <w:r w:rsidRPr="00740516">
        <w:t xml:space="preserve"> en politie hebben afgelopen periode gewerkt aan een gezamenlijke visie op geautomatiseerde verkeershandhaving, met als doel de handhaving van verkeersregels effectiever maken en zo bij te dragen aan een veiliger verkeer voor iedereen</w:t>
      </w:r>
      <w:bookmarkEnd w:id="1"/>
      <w:r w:rsidRPr="00740516">
        <w:t xml:space="preserve">. </w:t>
      </w:r>
      <w:r w:rsidRPr="00740516" w:rsidR="003655AD">
        <w:t xml:space="preserve"> </w:t>
      </w:r>
    </w:p>
    <w:p w:rsidRPr="00740516" w:rsidR="001861A7" w:rsidP="00F77222" w:rsidRDefault="001861A7" w14:paraId="25C4658E" w14:textId="77777777"/>
    <w:p w:rsidRPr="00740516" w:rsidR="00E56860" w:rsidP="00B34C50" w:rsidRDefault="00E56860" w14:paraId="517B069D" w14:textId="2080A995">
      <w:r w:rsidRPr="00740516">
        <w:t>Nederland loopt internationaal voorop in geautomatiseerde verkeershandhaving. Ongeveer 75% van de snelheid</w:t>
      </w:r>
      <w:r w:rsidRPr="00740516" w:rsidR="004B7E00">
        <w:t>s-</w:t>
      </w:r>
      <w:r w:rsidRPr="00740516">
        <w:t xml:space="preserve"> en roodlichtovertredingen wordt zonder menselijke tussenkomst afgehandeld. Met systemen als trajectcontroles en focusflitsers beschikken we over een van de meest efficiënte en technisch geavanceerde handhavingsnetwerken ter wereld. Die positie willen we behouden én versterken. Dat doen </w:t>
      </w:r>
      <w:r w:rsidRPr="00740516" w:rsidR="00B1000D">
        <w:t xml:space="preserve">het </w:t>
      </w:r>
      <w:r w:rsidRPr="00740516" w:rsidR="004B7E00">
        <w:t>OM</w:t>
      </w:r>
      <w:r w:rsidRPr="00740516" w:rsidR="00B1000D">
        <w:t xml:space="preserve"> en politie</w:t>
      </w:r>
      <w:r w:rsidRPr="00740516">
        <w:t xml:space="preserve"> </w:t>
      </w:r>
      <w:r w:rsidRPr="00740516" w:rsidR="00B1000D">
        <w:t>door</w:t>
      </w:r>
      <w:r w:rsidRPr="00740516">
        <w:t xml:space="preserve"> middelen slimmer te spreiden over de VARAS-feiten,</w:t>
      </w:r>
      <w:r w:rsidRPr="00740516" w:rsidR="0061117B">
        <w:rPr>
          <w:rStyle w:val="Voetnootmarkering"/>
        </w:rPr>
        <w:footnoteReference w:id="5"/>
      </w:r>
      <w:r w:rsidRPr="00740516">
        <w:t xml:space="preserve"> met meer nadruk op onder andere verkeersveelplegers, de </w:t>
      </w:r>
      <w:r w:rsidRPr="00740516">
        <w:lastRenderedPageBreak/>
        <w:t xml:space="preserve">focus te vergroten op de bebouwde kom en 30 km/u, meer onvoorspelbaarheid in te bouwen en </w:t>
      </w:r>
      <w:r w:rsidRPr="00740516" w:rsidR="00B1000D">
        <w:t xml:space="preserve">hun </w:t>
      </w:r>
      <w:r w:rsidRPr="00740516">
        <w:t>inzet nog sterker te koppelen aan de veiligheidsdoelstellingen.</w:t>
      </w:r>
    </w:p>
    <w:p w:rsidRPr="00740516" w:rsidR="00E66DAB" w:rsidP="00602997" w:rsidRDefault="00E66DAB" w14:paraId="05A8E01F" w14:textId="77777777">
      <w:pPr>
        <w:jc w:val="both"/>
        <w:rPr>
          <w:u w:val="single"/>
        </w:rPr>
      </w:pPr>
    </w:p>
    <w:p w:rsidRPr="00740516" w:rsidR="00602997" w:rsidP="00602997" w:rsidRDefault="00585A4E" w14:paraId="5DFF8AC9" w14:textId="1E895C73">
      <w:pPr>
        <w:jc w:val="both"/>
        <w:rPr>
          <w:u w:val="single"/>
        </w:rPr>
      </w:pPr>
      <w:r w:rsidRPr="00740516">
        <w:t>5</w:t>
      </w:r>
      <w:r w:rsidRPr="00740516" w:rsidR="00602997">
        <w:t>.</w:t>
      </w:r>
      <w:r w:rsidRPr="00740516" w:rsidR="00E56860">
        <w:t xml:space="preserve"> </w:t>
      </w:r>
      <w:r w:rsidRPr="00740516" w:rsidR="00602997">
        <w:rPr>
          <w:u w:val="single"/>
        </w:rPr>
        <w:t>Inzet buitengewoon opsporingsambtenaren (hierna: boa) op verkeershandhaving</w:t>
      </w:r>
    </w:p>
    <w:p w:rsidRPr="00740516" w:rsidR="00602997" w:rsidP="00F77222" w:rsidRDefault="00602997" w14:paraId="501DB31A" w14:textId="0C1C6501">
      <w:r w:rsidRPr="00740516">
        <w:t xml:space="preserve">Op 2 oktober jl. is de Kamerbrief met ontwikkelrichtingen voor het boa-bestel naar aanleiding van de diepgaande beschouwing aan </w:t>
      </w:r>
      <w:r w:rsidRPr="00740516" w:rsidR="004B7E00">
        <w:t xml:space="preserve">uw </w:t>
      </w:r>
      <w:r w:rsidRPr="00740516">
        <w:t>Kamer verzonden.</w:t>
      </w:r>
      <w:r w:rsidRPr="00740516" w:rsidR="0061117B">
        <w:rPr>
          <w:rStyle w:val="Voetnootmarkering"/>
        </w:rPr>
        <w:footnoteReference w:id="6"/>
      </w:r>
      <w:r w:rsidRPr="00740516">
        <w:t xml:space="preserve"> </w:t>
      </w:r>
      <w:r w:rsidRPr="00740516" w:rsidR="00A74102">
        <w:t>Daarmee</w:t>
      </w:r>
      <w:r w:rsidRPr="00740516">
        <w:t xml:space="preserve"> is het fundament gelegd om het huidige boa-bestel toekomstgericht te optimaliseren door het formuleren van een duidelijke taak voor de boa met passende bevoegdheden en uitrusting, omgeven met adequate waarborgen. </w:t>
      </w:r>
    </w:p>
    <w:p w:rsidRPr="00740516" w:rsidR="00E4005D" w:rsidP="00F77222" w:rsidRDefault="006575E5" w14:paraId="518101FD" w14:textId="77777777">
      <w:r w:rsidRPr="00740516">
        <w:t>Er wordt naar gestreefd om de wijzigingen in het boa-bestel volledig ingevoerd en operationeel te hebben in 2028</w:t>
      </w:r>
      <w:r w:rsidRPr="00740516" w:rsidR="00B6232E">
        <w:t xml:space="preserve">. </w:t>
      </w:r>
    </w:p>
    <w:p w:rsidRPr="00740516" w:rsidR="0061117B" w:rsidP="00F77222" w:rsidRDefault="0061117B" w14:paraId="45FE61F5" w14:textId="77777777"/>
    <w:p w:rsidRPr="00740516" w:rsidR="00E66DAB" w:rsidP="00F77222" w:rsidRDefault="00602997" w14:paraId="44F93FC0" w14:textId="6CE7C357">
      <w:r w:rsidRPr="00740516">
        <w:t xml:space="preserve">Als onderdeel van de uitvoerings- en implementatieagenda wordt ook verkend waar </w:t>
      </w:r>
      <w:r w:rsidRPr="00740516" w:rsidR="00DC7429">
        <w:t>de</w:t>
      </w:r>
      <w:r w:rsidRPr="00740516">
        <w:t xml:space="preserve"> opsporingsbevoegdheden van boa’s op het gebied van verkeershandhaving</w:t>
      </w:r>
      <w:r w:rsidRPr="00740516" w:rsidR="00DC7429">
        <w:t xml:space="preserve"> verduidelijking of aanvulling behoeven</w:t>
      </w:r>
      <w:r w:rsidRPr="00740516">
        <w:t xml:space="preserve">. </w:t>
      </w:r>
      <w:r w:rsidRPr="00740516" w:rsidR="007F7836">
        <w:t>Hiertoe worden gesprekken gevoerd met betrokken partijen als</w:t>
      </w:r>
      <w:r w:rsidRPr="00740516" w:rsidR="00915A7F">
        <w:t xml:space="preserve"> het</w:t>
      </w:r>
      <w:r w:rsidRPr="00740516" w:rsidR="007F7836">
        <w:t xml:space="preserve"> OM, politie</w:t>
      </w:r>
      <w:r w:rsidRPr="00740516" w:rsidR="00915A7F">
        <w:t xml:space="preserve"> en de</w:t>
      </w:r>
      <w:r w:rsidRPr="00740516" w:rsidR="007F7836">
        <w:t xml:space="preserve"> V</w:t>
      </w:r>
      <w:r w:rsidRPr="00740516" w:rsidR="00915A7F">
        <w:t>ereniging van Nederlandse Gemeenten (VNG).</w:t>
      </w:r>
      <w:r w:rsidRPr="00740516">
        <w:t xml:space="preserve"> Vervolgens kan worden bezien in hoeverre en onder welke voorwaarden een uitbreiding van verkeersbevoegdheden van boa’s wenselijk en uitvoerbaar is, en welke varianten daarbij mogelijk zijn</w:t>
      </w:r>
      <w:r w:rsidRPr="00740516" w:rsidR="007F7836">
        <w:t xml:space="preserve"> en hoe deze uitbreiding </w:t>
      </w:r>
      <w:r w:rsidRPr="00740516" w:rsidR="000C436E">
        <w:t>al dan niet</w:t>
      </w:r>
      <w:r w:rsidRPr="00740516" w:rsidR="007F7836">
        <w:t xml:space="preserve"> binnen de bredere uitwerking van de rol van </w:t>
      </w:r>
      <w:r w:rsidRPr="00740516" w:rsidR="00915A7F">
        <w:t>boa</w:t>
      </w:r>
      <w:r w:rsidRPr="00740516" w:rsidR="007F7836">
        <w:t>’s in ons bestel past</w:t>
      </w:r>
      <w:r w:rsidRPr="00740516" w:rsidR="006575E5">
        <w:t xml:space="preserve">. </w:t>
      </w:r>
      <w:r w:rsidRPr="00740516" w:rsidR="00D82230">
        <w:t xml:space="preserve">Ik zal uw Kamer hierover </w:t>
      </w:r>
      <w:r w:rsidRPr="00740516" w:rsidR="00C857F2">
        <w:t xml:space="preserve">in de volgende verzamelbrief </w:t>
      </w:r>
      <w:r w:rsidRPr="00740516" w:rsidR="00D82230">
        <w:t xml:space="preserve">informeren. </w:t>
      </w:r>
    </w:p>
    <w:p w:rsidRPr="00740516" w:rsidR="00D215BE" w:rsidP="00DE27BC" w:rsidRDefault="00D215BE" w14:paraId="443078D9" w14:textId="77777777"/>
    <w:p w:rsidRPr="00740516" w:rsidR="008572BA" w:rsidP="00DE27BC" w:rsidRDefault="00F97B13" w14:paraId="1FE1991B" w14:textId="50D0ED36">
      <w:pPr>
        <w:rPr>
          <w:u w:val="single"/>
        </w:rPr>
      </w:pPr>
      <w:r w:rsidRPr="00740516">
        <w:rPr>
          <w:u w:val="single"/>
        </w:rPr>
        <w:t>Tot slot</w:t>
      </w:r>
    </w:p>
    <w:p w:rsidRPr="00740516" w:rsidR="00B34C50" w:rsidP="00F77222" w:rsidRDefault="006234F7" w14:paraId="5D91461E" w14:textId="21C8C209">
      <w:r w:rsidRPr="00740516">
        <w:t>Zoals aan het begin van de brief werd aangegeven</w:t>
      </w:r>
      <w:r w:rsidRPr="00740516" w:rsidR="0061117B">
        <w:t>,</w:t>
      </w:r>
      <w:r w:rsidRPr="00740516">
        <w:t xml:space="preserve"> bevat het coalitieakkoord een aantal voornemens op het gebied van verkeersveiligheid</w:t>
      </w:r>
      <w:r w:rsidRPr="00740516" w:rsidR="0061117B">
        <w:t xml:space="preserve"> </w:t>
      </w:r>
      <w:r w:rsidRPr="00740516" w:rsidR="008572BA">
        <w:t xml:space="preserve">waarin ook aspecten van verkeershandhaving expliciet zijn opgenomen. </w:t>
      </w:r>
      <w:r w:rsidRPr="00740516">
        <w:t xml:space="preserve">Momenteel </w:t>
      </w:r>
      <w:r w:rsidRPr="00740516" w:rsidR="0061117B">
        <w:t xml:space="preserve">beziet het kabinet </w:t>
      </w:r>
      <w:r w:rsidRPr="00740516">
        <w:t xml:space="preserve">hoe </w:t>
      </w:r>
      <w:r w:rsidRPr="00740516" w:rsidR="004B1A19">
        <w:t>uitvoering</w:t>
      </w:r>
      <w:r w:rsidRPr="00740516">
        <w:t xml:space="preserve"> kan worden gegeven </w:t>
      </w:r>
      <w:r w:rsidRPr="00740516" w:rsidR="008B704E">
        <w:t xml:space="preserve">aan </w:t>
      </w:r>
      <w:r w:rsidRPr="00740516" w:rsidR="004B1A19">
        <w:t>de voorgenomen maatregelen</w:t>
      </w:r>
      <w:r w:rsidRPr="00740516">
        <w:t xml:space="preserve">. Uw Kamer zal hierover </w:t>
      </w:r>
      <w:r w:rsidRPr="00740516" w:rsidR="0061117B">
        <w:t xml:space="preserve">rond </w:t>
      </w:r>
      <w:r w:rsidRPr="00740516">
        <w:t xml:space="preserve">de zomer geïnformeerd worden. </w:t>
      </w:r>
      <w:r w:rsidRPr="00740516" w:rsidR="00527E80">
        <w:t xml:space="preserve">In deze brief zal ik ook nader ingaan op de toezegging aan het lid </w:t>
      </w:r>
      <w:proofErr w:type="spellStart"/>
      <w:r w:rsidRPr="00740516" w:rsidR="00527E80">
        <w:t>Jumelet</w:t>
      </w:r>
      <w:proofErr w:type="spellEnd"/>
      <w:r w:rsidRPr="00740516" w:rsidR="00527E80">
        <w:t xml:space="preserve"> (CDA)</w:t>
      </w:r>
      <w:r w:rsidRPr="00740516" w:rsidR="006C7664">
        <w:t>,</w:t>
      </w:r>
      <w:r w:rsidRPr="00740516" w:rsidR="00527E80">
        <w:t xml:space="preserve"> gedaan door de minister van IenW tijdens het vragenuur van 17 maart jl</w:t>
      </w:r>
      <w:r w:rsidRPr="00740516" w:rsidR="006C7664">
        <w:t xml:space="preserve">., en de opbrengsten van de landelijke werkgroep verkeershandhaving gericht op het vergroten van de </w:t>
      </w:r>
      <w:r w:rsidRPr="00740516" w:rsidR="006C7664">
        <w:rPr>
          <w:rFonts w:eastAsia="Aptos" w:cs="Times New Roman"/>
          <w:color w:val="auto"/>
          <w:kern w:val="2"/>
          <w:lang w:eastAsia="en-US"/>
          <w14:ligatures w14:val="standardContextual"/>
        </w:rPr>
        <w:t>objectieve en subjectieve pakkans in het verkeer</w:t>
      </w:r>
      <w:r w:rsidRPr="00740516" w:rsidR="00527E80">
        <w:t xml:space="preserve">. De toezegging </w:t>
      </w:r>
      <w:r w:rsidRPr="00740516" w:rsidR="006C7664">
        <w:t xml:space="preserve">en de maatregelen uit de werkgroep raken </w:t>
      </w:r>
      <w:r w:rsidRPr="00740516" w:rsidR="00527E80">
        <w:t xml:space="preserve">namelijk </w:t>
      </w:r>
      <w:r w:rsidRPr="00740516" w:rsidR="006C7664">
        <w:t xml:space="preserve">aan de uitwerking van </w:t>
      </w:r>
      <w:r w:rsidRPr="00740516" w:rsidR="00527E80">
        <w:t>het coalitieakkoord.</w:t>
      </w:r>
    </w:p>
    <w:p w:rsidRPr="00740516" w:rsidR="00B34C50" w:rsidP="00DE27BC" w:rsidRDefault="00B34C50" w14:paraId="3D3AC663" w14:textId="77777777"/>
    <w:p w:rsidRPr="00740516" w:rsidR="00F77222" w:rsidP="00DE27BC" w:rsidRDefault="00F77222" w14:paraId="34B6FC65" w14:textId="77777777"/>
    <w:p w:rsidRPr="00740516" w:rsidR="00A529B3" w:rsidRDefault="0079676A" w14:paraId="059D82B4" w14:textId="7D605899">
      <w:r w:rsidRPr="00740516">
        <w:t xml:space="preserve">De </w:t>
      </w:r>
      <w:r w:rsidRPr="00740516" w:rsidR="00F77222">
        <w:t>M</w:t>
      </w:r>
      <w:r w:rsidRPr="00740516">
        <w:t>inister van Justitie en Veiligheid,</w:t>
      </w:r>
    </w:p>
    <w:p w:rsidRPr="00740516" w:rsidR="0079676A" w:rsidRDefault="0079676A" w14:paraId="7CD37A05" w14:textId="77777777"/>
    <w:p w:rsidRPr="00740516" w:rsidR="00F77222" w:rsidRDefault="00F77222" w14:paraId="1A12AA9A" w14:textId="77777777"/>
    <w:p w:rsidRPr="00740516" w:rsidR="00F77222" w:rsidRDefault="00F77222" w14:paraId="5C234DAA" w14:textId="77777777"/>
    <w:p w:rsidRPr="00740516" w:rsidR="00E4005D" w:rsidRDefault="00E4005D" w14:paraId="0310A2C4" w14:textId="77777777"/>
    <w:p w:rsidR="0079676A" w:rsidRDefault="0079676A" w14:paraId="61884E0E" w14:textId="6B478EE5">
      <w:r w:rsidRPr="00740516">
        <w:t>D.</w:t>
      </w:r>
      <w:r w:rsidRPr="00740516" w:rsidR="00F77222">
        <w:t>M.</w:t>
      </w:r>
      <w:r w:rsidRPr="00740516">
        <w:t xml:space="preserve"> van Weel</w:t>
      </w:r>
    </w:p>
    <w:sectPr w:rsidR="0079676A" w:rsidSect="00F77222">
      <w:headerReference w:type="default" r:id="rId9"/>
      <w:headerReference w:type="first" r:id="rId10"/>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A02CB" w14:textId="77777777" w:rsidR="002045D1" w:rsidRDefault="002045D1">
      <w:pPr>
        <w:spacing w:line="240" w:lineRule="auto"/>
      </w:pPr>
      <w:r>
        <w:separator/>
      </w:r>
    </w:p>
  </w:endnote>
  <w:endnote w:type="continuationSeparator" w:id="0">
    <w:p w14:paraId="70170E25" w14:textId="77777777" w:rsidR="002045D1" w:rsidRDefault="002045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21BB4" w14:textId="77777777" w:rsidR="002045D1" w:rsidRDefault="002045D1">
      <w:pPr>
        <w:spacing w:line="240" w:lineRule="auto"/>
      </w:pPr>
      <w:r>
        <w:separator/>
      </w:r>
    </w:p>
  </w:footnote>
  <w:footnote w:type="continuationSeparator" w:id="0">
    <w:p w14:paraId="2DDBEABD" w14:textId="77777777" w:rsidR="002045D1" w:rsidRDefault="002045D1">
      <w:pPr>
        <w:spacing w:line="240" w:lineRule="auto"/>
      </w:pPr>
      <w:r>
        <w:continuationSeparator/>
      </w:r>
    </w:p>
  </w:footnote>
  <w:footnote w:id="1">
    <w:p w14:paraId="77630226" w14:textId="77777777" w:rsidR="00CA0FB2" w:rsidRPr="00AB4BC3" w:rsidRDefault="00CA0FB2" w:rsidP="00CA0FB2">
      <w:pPr>
        <w:pStyle w:val="Voetnoottekst"/>
        <w:rPr>
          <w:sz w:val="16"/>
          <w:szCs w:val="16"/>
        </w:rPr>
      </w:pPr>
      <w:r w:rsidRPr="00AB4BC3">
        <w:rPr>
          <w:rStyle w:val="Voetnootmarkering"/>
          <w:sz w:val="16"/>
          <w:szCs w:val="16"/>
        </w:rPr>
        <w:footnoteRef/>
      </w:r>
      <w:r w:rsidRPr="00AB4BC3">
        <w:rPr>
          <w:sz w:val="16"/>
          <w:szCs w:val="16"/>
        </w:rPr>
        <w:t xml:space="preserve"> TZ202602-068.</w:t>
      </w:r>
    </w:p>
  </w:footnote>
  <w:footnote w:id="2">
    <w:p w14:paraId="2F82D421" w14:textId="77777777" w:rsidR="004631F5" w:rsidRDefault="004631F5" w:rsidP="004631F5">
      <w:pPr>
        <w:pStyle w:val="Voetnoottekst"/>
      </w:pPr>
      <w:r>
        <w:rPr>
          <w:rStyle w:val="Voetnootmarkering"/>
        </w:rPr>
        <w:footnoteRef/>
      </w:r>
      <w:r>
        <w:t xml:space="preserve"> </w:t>
      </w:r>
      <w:r>
        <w:rPr>
          <w:sz w:val="16"/>
          <w:szCs w:val="16"/>
        </w:rPr>
        <w:t xml:space="preserve">Hierbij gaat het in </w:t>
      </w:r>
      <w:r w:rsidRPr="00172925">
        <w:rPr>
          <w:sz w:val="16"/>
          <w:szCs w:val="16"/>
        </w:rPr>
        <w:t>zo’n 65% van d</w:t>
      </w:r>
      <w:r>
        <w:rPr>
          <w:sz w:val="16"/>
          <w:szCs w:val="16"/>
        </w:rPr>
        <w:t xml:space="preserve">e </w:t>
      </w:r>
      <w:r w:rsidRPr="00172925">
        <w:rPr>
          <w:sz w:val="16"/>
          <w:szCs w:val="16"/>
        </w:rPr>
        <w:t>gevallen om een deels voorwaardelijke rijontzegging. De reden waarom de rechter daartoe beslist hangt af van de omstandigheden van het geval.</w:t>
      </w:r>
    </w:p>
  </w:footnote>
  <w:footnote w:id="3">
    <w:p w14:paraId="2C56626B" w14:textId="3618FF3F" w:rsidR="00CA0FB2" w:rsidRPr="00AB4BC3" w:rsidRDefault="00CA0FB2" w:rsidP="00CA0FB2">
      <w:pPr>
        <w:pStyle w:val="Voetnoottekst"/>
        <w:rPr>
          <w:sz w:val="16"/>
          <w:szCs w:val="16"/>
        </w:rPr>
      </w:pPr>
      <w:r w:rsidRPr="00AB4BC3">
        <w:rPr>
          <w:rStyle w:val="Voetnootmarkering"/>
          <w:color w:val="auto"/>
          <w:sz w:val="16"/>
          <w:szCs w:val="16"/>
        </w:rPr>
        <w:footnoteRef/>
      </w:r>
      <w:r w:rsidRPr="00AB4BC3">
        <w:rPr>
          <w:color w:val="auto"/>
          <w:sz w:val="16"/>
          <w:szCs w:val="16"/>
        </w:rPr>
        <w:t xml:space="preserve"> Kamerstukken II</w:t>
      </w:r>
      <w:r w:rsidR="001861A7">
        <w:rPr>
          <w:color w:val="auto"/>
          <w:sz w:val="16"/>
          <w:szCs w:val="16"/>
        </w:rPr>
        <w:t>,</w:t>
      </w:r>
      <w:r w:rsidRPr="00AB4BC3">
        <w:rPr>
          <w:color w:val="auto"/>
          <w:sz w:val="16"/>
          <w:szCs w:val="16"/>
        </w:rPr>
        <w:t xml:space="preserve"> 1987-1988, 20591, nr. 6, p. 22. </w:t>
      </w:r>
    </w:p>
  </w:footnote>
  <w:footnote w:id="4">
    <w:p w14:paraId="3481F916" w14:textId="7804D825" w:rsidR="001861A7" w:rsidRPr="00C92654" w:rsidRDefault="001861A7" w:rsidP="001861A7">
      <w:pPr>
        <w:pStyle w:val="Voetnoottekst"/>
      </w:pPr>
      <w:r w:rsidRPr="00AB4BC3">
        <w:rPr>
          <w:rStyle w:val="Voetnootmarkering"/>
          <w:sz w:val="16"/>
          <w:szCs w:val="16"/>
        </w:rPr>
        <w:footnoteRef/>
      </w:r>
      <w:r w:rsidRPr="00AB4BC3">
        <w:rPr>
          <w:sz w:val="16"/>
          <w:szCs w:val="16"/>
        </w:rPr>
        <w:t xml:space="preserve"> </w:t>
      </w:r>
      <w:r w:rsidRPr="00AB4BC3">
        <w:rPr>
          <w:color w:val="auto"/>
          <w:sz w:val="16"/>
          <w:szCs w:val="16"/>
        </w:rPr>
        <w:t>Kamerstukken II</w:t>
      </w:r>
      <w:r>
        <w:rPr>
          <w:color w:val="auto"/>
          <w:sz w:val="16"/>
          <w:szCs w:val="16"/>
        </w:rPr>
        <w:t>,</w:t>
      </w:r>
      <w:r w:rsidRPr="00AB4BC3">
        <w:rPr>
          <w:color w:val="auto"/>
          <w:sz w:val="16"/>
          <w:szCs w:val="16"/>
        </w:rPr>
        <w:t xml:space="preserve"> </w:t>
      </w:r>
      <w:r w:rsidRPr="00AB4BC3">
        <w:rPr>
          <w:sz w:val="16"/>
          <w:szCs w:val="16"/>
        </w:rPr>
        <w:t>2025-2026, 29398, nr. 1192</w:t>
      </w:r>
      <w:r>
        <w:rPr>
          <w:sz w:val="16"/>
          <w:szCs w:val="16"/>
        </w:rPr>
        <w:t>.</w:t>
      </w:r>
    </w:p>
  </w:footnote>
  <w:footnote w:id="5">
    <w:p w14:paraId="12B29D75" w14:textId="77777777" w:rsidR="0061117B" w:rsidRPr="00D215BE" w:rsidRDefault="0061117B" w:rsidP="0061117B">
      <w:pPr>
        <w:pStyle w:val="Voetnoottekst"/>
        <w:rPr>
          <w:sz w:val="16"/>
          <w:szCs w:val="16"/>
        </w:rPr>
      </w:pPr>
      <w:r w:rsidRPr="00D215BE">
        <w:rPr>
          <w:rStyle w:val="Voetnootmarkering"/>
          <w:sz w:val="16"/>
          <w:szCs w:val="16"/>
        </w:rPr>
        <w:footnoteRef/>
      </w:r>
      <w:r w:rsidRPr="00D215BE">
        <w:rPr>
          <w:sz w:val="16"/>
          <w:szCs w:val="16"/>
        </w:rPr>
        <w:t xml:space="preserve"> VARAS-feiten: Verkeersveelplegers, Afleiding, Roodlichtnegatie, Alcohol (en drugs), Snelheid</w:t>
      </w:r>
    </w:p>
  </w:footnote>
  <w:footnote w:id="6">
    <w:p w14:paraId="6D8F393F" w14:textId="77777777" w:rsidR="0061117B" w:rsidRPr="00B34C50" w:rsidRDefault="0061117B" w:rsidP="0061117B">
      <w:pPr>
        <w:pStyle w:val="Voetnoottekst"/>
        <w:rPr>
          <w:sz w:val="16"/>
          <w:szCs w:val="16"/>
        </w:rPr>
      </w:pPr>
      <w:r w:rsidRPr="00B34C50">
        <w:rPr>
          <w:rStyle w:val="Voetnootmarkering"/>
          <w:sz w:val="16"/>
          <w:szCs w:val="16"/>
        </w:rPr>
        <w:footnoteRef/>
      </w:r>
      <w:r w:rsidRPr="00B34C50">
        <w:rPr>
          <w:sz w:val="16"/>
          <w:szCs w:val="16"/>
        </w:rPr>
        <w:t xml:space="preserve"> Kamerstuk 36395, nr. 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27579" w14:textId="77777777" w:rsidR="00A529B3" w:rsidRDefault="005B19D2">
    <w:r>
      <w:rPr>
        <w:noProof/>
      </w:rPr>
      <mc:AlternateContent>
        <mc:Choice Requires="wps">
          <w:drawing>
            <wp:anchor distT="0" distB="0" distL="0" distR="0" simplePos="0" relativeHeight="251652096" behindDoc="0" locked="1" layoutInCell="1" allowOverlap="1" wp14:anchorId="78809BA3" wp14:editId="78DFC33C">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55EEC27" w14:textId="77777777" w:rsidR="002241C9" w:rsidRDefault="002241C9"/>
                      </w:txbxContent>
                    </wps:txbx>
                    <wps:bodyPr vert="horz" wrap="square" lIns="0" tIns="0" rIns="0" bIns="0" anchor="t" anchorCtr="0"/>
                  </wps:wsp>
                </a:graphicData>
              </a:graphic>
            </wp:anchor>
          </w:drawing>
        </mc:Choice>
        <mc:Fallback>
          <w:pict>
            <v:shapetype w14:anchorId="78809BA3"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455EEC27" w14:textId="77777777" w:rsidR="002241C9" w:rsidRDefault="002241C9"/>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3B51BAED" wp14:editId="497CDFC0">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9EE5F0A" w14:textId="77777777" w:rsidR="00A529B3" w:rsidRDefault="005B19D2">
                          <w:pPr>
                            <w:pStyle w:val="Referentiegegevensbold"/>
                          </w:pPr>
                          <w:r>
                            <w:t>Datum</w:t>
                          </w:r>
                        </w:p>
                        <w:p w14:paraId="48C0E8D6" w14:textId="4F39DB42" w:rsidR="00A529B3" w:rsidRDefault="005B19D2">
                          <w:pPr>
                            <w:pStyle w:val="Referentiegegevens"/>
                          </w:pPr>
                          <w:sdt>
                            <w:sdtPr>
                              <w:id w:val="899021025"/>
                              <w:date w:fullDate="2026-05-13T00:00:00Z">
                                <w:dateFormat w:val="d MMMM yyyy"/>
                                <w:lid w:val="nl"/>
                                <w:storeMappedDataAs w:val="dateTime"/>
                                <w:calendar w:val="gregorian"/>
                              </w:date>
                            </w:sdtPr>
                            <w:sdtEndPr/>
                            <w:sdtContent>
                              <w:r w:rsidR="00740516">
                                <w:t>13 mei</w:t>
                              </w:r>
                              <w:r>
                                <w:t xml:space="preserve"> 2026</w:t>
                              </w:r>
                            </w:sdtContent>
                          </w:sdt>
                        </w:p>
                        <w:p w14:paraId="2BB12A4B" w14:textId="77777777" w:rsidR="00A529B3" w:rsidRDefault="00A529B3">
                          <w:pPr>
                            <w:pStyle w:val="WitregelW1"/>
                          </w:pPr>
                        </w:p>
                        <w:p w14:paraId="46B03CD6" w14:textId="77777777" w:rsidR="00A529B3" w:rsidRDefault="005B19D2">
                          <w:pPr>
                            <w:pStyle w:val="Referentiegegevensbold"/>
                          </w:pPr>
                          <w:r>
                            <w:t>Onze referentie</w:t>
                          </w:r>
                        </w:p>
                        <w:p w14:paraId="721AC36B" w14:textId="77777777" w:rsidR="00A529B3" w:rsidRDefault="005B19D2">
                          <w:pPr>
                            <w:pStyle w:val="Referentiegegevens"/>
                          </w:pPr>
                          <w:r>
                            <w:t>7302891</w:t>
                          </w:r>
                        </w:p>
                      </w:txbxContent>
                    </wps:txbx>
                    <wps:bodyPr vert="horz" wrap="square" lIns="0" tIns="0" rIns="0" bIns="0" anchor="t" anchorCtr="0"/>
                  </wps:wsp>
                </a:graphicData>
              </a:graphic>
            </wp:anchor>
          </w:drawing>
        </mc:Choice>
        <mc:Fallback>
          <w:pict>
            <v:shape w14:anchorId="3B51BAED"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79EE5F0A" w14:textId="77777777" w:rsidR="00A529B3" w:rsidRDefault="005B19D2">
                    <w:pPr>
                      <w:pStyle w:val="Referentiegegevensbold"/>
                    </w:pPr>
                    <w:r>
                      <w:t>Datum</w:t>
                    </w:r>
                  </w:p>
                  <w:p w14:paraId="48C0E8D6" w14:textId="4F39DB42" w:rsidR="00A529B3" w:rsidRDefault="005B19D2">
                    <w:pPr>
                      <w:pStyle w:val="Referentiegegevens"/>
                    </w:pPr>
                    <w:sdt>
                      <w:sdtPr>
                        <w:id w:val="899021025"/>
                        <w:date w:fullDate="2026-05-13T00:00:00Z">
                          <w:dateFormat w:val="d MMMM yyyy"/>
                          <w:lid w:val="nl"/>
                          <w:storeMappedDataAs w:val="dateTime"/>
                          <w:calendar w:val="gregorian"/>
                        </w:date>
                      </w:sdtPr>
                      <w:sdtEndPr/>
                      <w:sdtContent>
                        <w:r w:rsidR="00740516">
                          <w:t>13 mei</w:t>
                        </w:r>
                        <w:r>
                          <w:t xml:space="preserve"> 2026</w:t>
                        </w:r>
                      </w:sdtContent>
                    </w:sdt>
                  </w:p>
                  <w:p w14:paraId="2BB12A4B" w14:textId="77777777" w:rsidR="00A529B3" w:rsidRDefault="00A529B3">
                    <w:pPr>
                      <w:pStyle w:val="WitregelW1"/>
                    </w:pPr>
                  </w:p>
                  <w:p w14:paraId="46B03CD6" w14:textId="77777777" w:rsidR="00A529B3" w:rsidRDefault="005B19D2">
                    <w:pPr>
                      <w:pStyle w:val="Referentiegegevensbold"/>
                    </w:pPr>
                    <w:r>
                      <w:t>Onze referentie</w:t>
                    </w:r>
                  </w:p>
                  <w:p w14:paraId="721AC36B" w14:textId="77777777" w:rsidR="00A529B3" w:rsidRDefault="005B19D2">
                    <w:pPr>
                      <w:pStyle w:val="Referentiegegevens"/>
                    </w:pPr>
                    <w:r>
                      <w:t>7302891</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56A0B7CB" wp14:editId="6EB7C7ED">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6F80C97" w14:textId="77777777" w:rsidR="002241C9" w:rsidRDefault="002241C9"/>
                      </w:txbxContent>
                    </wps:txbx>
                    <wps:bodyPr vert="horz" wrap="square" lIns="0" tIns="0" rIns="0" bIns="0" anchor="t" anchorCtr="0"/>
                  </wps:wsp>
                </a:graphicData>
              </a:graphic>
            </wp:anchor>
          </w:drawing>
        </mc:Choice>
        <mc:Fallback>
          <w:pict>
            <v:shape w14:anchorId="56A0B7CB"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16F80C97" w14:textId="77777777" w:rsidR="002241C9" w:rsidRDefault="002241C9"/>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B7DBF7E" wp14:editId="422809EF">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4660EA5" w14:textId="2319CA90" w:rsidR="00A529B3" w:rsidRDefault="005B19D2">
                          <w:pPr>
                            <w:pStyle w:val="Referentiegegevens"/>
                          </w:pPr>
                          <w:r>
                            <w:t xml:space="preserve">Pagina </w:t>
                          </w:r>
                          <w:r>
                            <w:fldChar w:fldCharType="begin"/>
                          </w:r>
                          <w:r>
                            <w:instrText>PAGE</w:instrText>
                          </w:r>
                          <w:r>
                            <w:fldChar w:fldCharType="separate"/>
                          </w:r>
                          <w:r w:rsidR="00602997">
                            <w:rPr>
                              <w:noProof/>
                            </w:rPr>
                            <w:t>2</w:t>
                          </w:r>
                          <w:r>
                            <w:fldChar w:fldCharType="end"/>
                          </w:r>
                          <w:r>
                            <w:t xml:space="preserve"> van </w:t>
                          </w:r>
                          <w:r>
                            <w:fldChar w:fldCharType="begin"/>
                          </w:r>
                          <w:r>
                            <w:instrText>NUMPAGES</w:instrText>
                          </w:r>
                          <w:r>
                            <w:fldChar w:fldCharType="separate"/>
                          </w:r>
                          <w:r w:rsidR="00EB1551">
                            <w:rPr>
                              <w:noProof/>
                            </w:rPr>
                            <w:t>1</w:t>
                          </w:r>
                          <w:r>
                            <w:fldChar w:fldCharType="end"/>
                          </w:r>
                        </w:p>
                      </w:txbxContent>
                    </wps:txbx>
                    <wps:bodyPr vert="horz" wrap="square" lIns="0" tIns="0" rIns="0" bIns="0" anchor="t" anchorCtr="0"/>
                  </wps:wsp>
                </a:graphicData>
              </a:graphic>
            </wp:anchor>
          </w:drawing>
        </mc:Choice>
        <mc:Fallback>
          <w:pict>
            <v:shape w14:anchorId="1B7DBF7E"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54660EA5" w14:textId="2319CA90" w:rsidR="00A529B3" w:rsidRDefault="005B19D2">
                    <w:pPr>
                      <w:pStyle w:val="Referentiegegevens"/>
                    </w:pPr>
                    <w:r>
                      <w:t xml:space="preserve">Pagina </w:t>
                    </w:r>
                    <w:r>
                      <w:fldChar w:fldCharType="begin"/>
                    </w:r>
                    <w:r>
                      <w:instrText>PAGE</w:instrText>
                    </w:r>
                    <w:r>
                      <w:fldChar w:fldCharType="separate"/>
                    </w:r>
                    <w:r w:rsidR="00602997">
                      <w:rPr>
                        <w:noProof/>
                      </w:rPr>
                      <w:t>2</w:t>
                    </w:r>
                    <w:r>
                      <w:fldChar w:fldCharType="end"/>
                    </w:r>
                    <w:r>
                      <w:t xml:space="preserve"> van </w:t>
                    </w:r>
                    <w:r>
                      <w:fldChar w:fldCharType="begin"/>
                    </w:r>
                    <w:r>
                      <w:instrText>NUMPAGES</w:instrText>
                    </w:r>
                    <w:r>
                      <w:fldChar w:fldCharType="separate"/>
                    </w:r>
                    <w:r w:rsidR="00EB1551">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9904E" w14:textId="77777777" w:rsidR="00A529B3" w:rsidRDefault="005B19D2">
    <w:pPr>
      <w:spacing w:after="6377" w:line="14" w:lineRule="exact"/>
    </w:pPr>
    <w:r>
      <w:rPr>
        <w:noProof/>
      </w:rPr>
      <mc:AlternateContent>
        <mc:Choice Requires="wps">
          <w:drawing>
            <wp:anchor distT="0" distB="0" distL="0" distR="0" simplePos="0" relativeHeight="251656192" behindDoc="0" locked="1" layoutInCell="1" allowOverlap="1" wp14:anchorId="1511E267" wp14:editId="6A275551">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8CF9E34" w14:textId="77777777" w:rsidR="00A529B3" w:rsidRDefault="005B19D2">
                          <w:pPr>
                            <w:spacing w:line="240" w:lineRule="auto"/>
                          </w:pPr>
                          <w:r>
                            <w:rPr>
                              <w:noProof/>
                            </w:rPr>
                            <w:drawing>
                              <wp:inline distT="0" distB="0" distL="0" distR="0" wp14:anchorId="4D4542AF" wp14:editId="751C1DF8">
                                <wp:extent cx="467995" cy="1583865"/>
                                <wp:effectExtent l="0" t="0" r="0" b="0"/>
                                <wp:docPr id="214978523"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511E267"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18CF9E34" w14:textId="77777777" w:rsidR="00A529B3" w:rsidRDefault="005B19D2">
                    <w:pPr>
                      <w:spacing w:line="240" w:lineRule="auto"/>
                    </w:pPr>
                    <w:r>
                      <w:rPr>
                        <w:noProof/>
                      </w:rPr>
                      <w:drawing>
                        <wp:inline distT="0" distB="0" distL="0" distR="0" wp14:anchorId="4D4542AF" wp14:editId="751C1DF8">
                          <wp:extent cx="467995" cy="1583865"/>
                          <wp:effectExtent l="0" t="0" r="0" b="0"/>
                          <wp:docPr id="214978523"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20104B5" wp14:editId="7C1E4607">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2E0C531" w14:textId="77777777" w:rsidR="00A529B3" w:rsidRDefault="005B19D2">
                          <w:pPr>
                            <w:spacing w:line="240" w:lineRule="auto"/>
                          </w:pPr>
                          <w:r>
                            <w:rPr>
                              <w:noProof/>
                            </w:rPr>
                            <w:drawing>
                              <wp:inline distT="0" distB="0" distL="0" distR="0" wp14:anchorId="52B6B099" wp14:editId="45A1C103">
                                <wp:extent cx="2339975" cy="1582834"/>
                                <wp:effectExtent l="0" t="0" r="0" b="0"/>
                                <wp:docPr id="73421224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20104B5"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22E0C531" w14:textId="77777777" w:rsidR="00A529B3" w:rsidRDefault="005B19D2">
                    <w:pPr>
                      <w:spacing w:line="240" w:lineRule="auto"/>
                    </w:pPr>
                    <w:r>
                      <w:rPr>
                        <w:noProof/>
                      </w:rPr>
                      <w:drawing>
                        <wp:inline distT="0" distB="0" distL="0" distR="0" wp14:anchorId="52B6B099" wp14:editId="45A1C103">
                          <wp:extent cx="2339975" cy="1582834"/>
                          <wp:effectExtent l="0" t="0" r="0" b="0"/>
                          <wp:docPr id="73421224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071762E" wp14:editId="0BCF8207">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B06D4CB" w14:textId="77777777" w:rsidR="00A529B3" w:rsidRDefault="005B19D2">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3071762E"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3B06D4CB" w14:textId="77777777" w:rsidR="00A529B3" w:rsidRDefault="005B19D2">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2BC0CAD" wp14:editId="733F2349">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FC87434" w14:textId="77777777" w:rsidR="003A3E7C" w:rsidRDefault="003A3E7C" w:rsidP="003A3E7C">
                          <w:r>
                            <w:t xml:space="preserve">Aan de Voorzitter van de Tweede Kamer </w:t>
                          </w:r>
                          <w:r>
                            <w:br/>
                            <w:t>der Staten-Generaal</w:t>
                          </w:r>
                        </w:p>
                        <w:p w14:paraId="381EC4C2" w14:textId="77777777" w:rsidR="003A3E7C" w:rsidRDefault="003A3E7C" w:rsidP="003A3E7C">
                          <w:r>
                            <w:t xml:space="preserve">Postbus 20018 </w:t>
                          </w:r>
                        </w:p>
                        <w:p w14:paraId="0F6F2677" w14:textId="77777777" w:rsidR="003A3E7C" w:rsidRDefault="003A3E7C" w:rsidP="003A3E7C">
                          <w:r>
                            <w:t>2500 EA  DEN HAAG</w:t>
                          </w:r>
                        </w:p>
                        <w:p w14:paraId="61046A2F" w14:textId="4FB6B848" w:rsidR="00A529B3" w:rsidRDefault="00A529B3"/>
                      </w:txbxContent>
                    </wps:txbx>
                    <wps:bodyPr vert="horz" wrap="square" lIns="0" tIns="0" rIns="0" bIns="0" anchor="t" anchorCtr="0"/>
                  </wps:wsp>
                </a:graphicData>
              </a:graphic>
            </wp:anchor>
          </w:drawing>
        </mc:Choice>
        <mc:Fallback>
          <w:pict>
            <v:shape w14:anchorId="32BC0CAD"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2FC87434" w14:textId="77777777" w:rsidR="003A3E7C" w:rsidRDefault="003A3E7C" w:rsidP="003A3E7C">
                    <w:r>
                      <w:t xml:space="preserve">Aan de Voorzitter van de Tweede Kamer </w:t>
                    </w:r>
                    <w:r>
                      <w:br/>
                      <w:t>der Staten-Generaal</w:t>
                    </w:r>
                  </w:p>
                  <w:p w14:paraId="381EC4C2" w14:textId="77777777" w:rsidR="003A3E7C" w:rsidRDefault="003A3E7C" w:rsidP="003A3E7C">
                    <w:r>
                      <w:t xml:space="preserve">Postbus 20018 </w:t>
                    </w:r>
                  </w:p>
                  <w:p w14:paraId="0F6F2677" w14:textId="77777777" w:rsidR="003A3E7C" w:rsidRDefault="003A3E7C" w:rsidP="003A3E7C">
                    <w:r>
                      <w:t>2500 EA  DEN HAAG</w:t>
                    </w:r>
                  </w:p>
                  <w:p w14:paraId="61046A2F" w14:textId="4FB6B848" w:rsidR="00A529B3" w:rsidRDefault="00A529B3"/>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8398A93" wp14:editId="32860856">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A529B3" w14:paraId="62922A14" w14:textId="77777777">
                            <w:trPr>
                              <w:trHeight w:val="240"/>
                            </w:trPr>
                            <w:tc>
                              <w:tcPr>
                                <w:tcW w:w="1140" w:type="dxa"/>
                              </w:tcPr>
                              <w:p w14:paraId="6E6D3D77" w14:textId="77777777" w:rsidR="00A529B3" w:rsidRDefault="005B19D2">
                                <w:r>
                                  <w:t>Datum</w:t>
                                </w:r>
                              </w:p>
                            </w:tc>
                            <w:tc>
                              <w:tcPr>
                                <w:tcW w:w="5918" w:type="dxa"/>
                              </w:tcPr>
                              <w:p w14:paraId="6FDBE94D" w14:textId="18EDF242" w:rsidR="00A529B3" w:rsidRDefault="005B19D2">
                                <w:sdt>
                                  <w:sdtPr>
                                    <w:id w:val="121899622"/>
                                    <w:date w:fullDate="2026-05-13T00:00:00Z">
                                      <w:dateFormat w:val="d MMMM yyyy"/>
                                      <w:lid w:val="nl"/>
                                      <w:storeMappedDataAs w:val="dateTime"/>
                                      <w:calendar w:val="gregorian"/>
                                    </w:date>
                                  </w:sdtPr>
                                  <w:sdtEndPr/>
                                  <w:sdtContent>
                                    <w:r w:rsidR="00740516">
                                      <w:rPr>
                                        <w:lang w:val="nl"/>
                                      </w:rPr>
                                      <w:t>13 mei 2026</w:t>
                                    </w:r>
                                  </w:sdtContent>
                                </w:sdt>
                              </w:p>
                            </w:tc>
                          </w:tr>
                          <w:tr w:rsidR="00A529B3" w14:paraId="03FB6B96" w14:textId="77777777">
                            <w:trPr>
                              <w:trHeight w:val="240"/>
                            </w:trPr>
                            <w:tc>
                              <w:tcPr>
                                <w:tcW w:w="1140" w:type="dxa"/>
                              </w:tcPr>
                              <w:p w14:paraId="1C652BE4" w14:textId="77777777" w:rsidR="00A529B3" w:rsidRDefault="005B19D2">
                                <w:r>
                                  <w:t>Betreft</w:t>
                                </w:r>
                              </w:p>
                            </w:tc>
                            <w:tc>
                              <w:tcPr>
                                <w:tcW w:w="5918" w:type="dxa"/>
                              </w:tcPr>
                              <w:p w14:paraId="70518F82" w14:textId="77777777" w:rsidR="00A529B3" w:rsidRDefault="005B19D2">
                                <w:r>
                                  <w:t>Stand van zaken van de verkeershandhaving voorjaar 2026</w:t>
                                </w:r>
                              </w:p>
                            </w:tc>
                          </w:tr>
                        </w:tbl>
                        <w:p w14:paraId="5F5B089F" w14:textId="77777777" w:rsidR="002241C9" w:rsidRDefault="002241C9"/>
                      </w:txbxContent>
                    </wps:txbx>
                    <wps:bodyPr vert="horz" wrap="square" lIns="0" tIns="0" rIns="0" bIns="0" anchor="t" anchorCtr="0"/>
                  </wps:wsp>
                </a:graphicData>
              </a:graphic>
            </wp:anchor>
          </w:drawing>
        </mc:Choice>
        <mc:Fallback>
          <w:pict>
            <v:shape w14:anchorId="58398A93"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A529B3" w14:paraId="62922A14" w14:textId="77777777">
                      <w:trPr>
                        <w:trHeight w:val="240"/>
                      </w:trPr>
                      <w:tc>
                        <w:tcPr>
                          <w:tcW w:w="1140" w:type="dxa"/>
                        </w:tcPr>
                        <w:p w14:paraId="6E6D3D77" w14:textId="77777777" w:rsidR="00A529B3" w:rsidRDefault="005B19D2">
                          <w:r>
                            <w:t>Datum</w:t>
                          </w:r>
                        </w:p>
                      </w:tc>
                      <w:tc>
                        <w:tcPr>
                          <w:tcW w:w="5918" w:type="dxa"/>
                        </w:tcPr>
                        <w:p w14:paraId="6FDBE94D" w14:textId="18EDF242" w:rsidR="00A529B3" w:rsidRDefault="005B19D2">
                          <w:sdt>
                            <w:sdtPr>
                              <w:id w:val="121899622"/>
                              <w:date w:fullDate="2026-05-13T00:00:00Z">
                                <w:dateFormat w:val="d MMMM yyyy"/>
                                <w:lid w:val="nl"/>
                                <w:storeMappedDataAs w:val="dateTime"/>
                                <w:calendar w:val="gregorian"/>
                              </w:date>
                            </w:sdtPr>
                            <w:sdtEndPr/>
                            <w:sdtContent>
                              <w:r w:rsidR="00740516">
                                <w:rPr>
                                  <w:lang w:val="nl"/>
                                </w:rPr>
                                <w:t>13 mei 2026</w:t>
                              </w:r>
                            </w:sdtContent>
                          </w:sdt>
                        </w:p>
                      </w:tc>
                    </w:tr>
                    <w:tr w:rsidR="00A529B3" w14:paraId="03FB6B96" w14:textId="77777777">
                      <w:trPr>
                        <w:trHeight w:val="240"/>
                      </w:trPr>
                      <w:tc>
                        <w:tcPr>
                          <w:tcW w:w="1140" w:type="dxa"/>
                        </w:tcPr>
                        <w:p w14:paraId="1C652BE4" w14:textId="77777777" w:rsidR="00A529B3" w:rsidRDefault="005B19D2">
                          <w:r>
                            <w:t>Betreft</w:t>
                          </w:r>
                        </w:p>
                      </w:tc>
                      <w:tc>
                        <w:tcPr>
                          <w:tcW w:w="5918" w:type="dxa"/>
                        </w:tcPr>
                        <w:p w14:paraId="70518F82" w14:textId="77777777" w:rsidR="00A529B3" w:rsidRDefault="005B19D2">
                          <w:r>
                            <w:t>Stand van zaken van de verkeershandhaving voorjaar 2026</w:t>
                          </w:r>
                        </w:p>
                      </w:tc>
                    </w:tr>
                  </w:tbl>
                  <w:p w14:paraId="5F5B089F" w14:textId="77777777" w:rsidR="002241C9" w:rsidRDefault="002241C9"/>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AFAAA66" wp14:editId="5D67FF1E">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5F8D5EE" w14:textId="545C8B3F" w:rsidR="00A529B3" w:rsidRDefault="00BA3000">
                          <w:pPr>
                            <w:pStyle w:val="Referentiegegevensbold"/>
                          </w:pPr>
                          <w:r>
                            <w:t>Ministerie van Justitie en Veiligheid</w:t>
                          </w:r>
                        </w:p>
                        <w:p w14:paraId="663410AE" w14:textId="77777777" w:rsidR="00A529B3" w:rsidRDefault="00A529B3">
                          <w:pPr>
                            <w:pStyle w:val="WitregelW1"/>
                          </w:pPr>
                        </w:p>
                        <w:p w14:paraId="7670E1E9" w14:textId="77777777" w:rsidR="00A529B3" w:rsidRDefault="005B19D2">
                          <w:pPr>
                            <w:pStyle w:val="Referentiegegevens"/>
                          </w:pPr>
                          <w:r>
                            <w:t>Turfmarkt 147</w:t>
                          </w:r>
                        </w:p>
                        <w:p w14:paraId="6397ADC4" w14:textId="77777777" w:rsidR="00A529B3" w:rsidRPr="00B34C50" w:rsidRDefault="005B19D2">
                          <w:pPr>
                            <w:pStyle w:val="Referentiegegevens"/>
                            <w:rPr>
                              <w:lang w:val="de-DE"/>
                            </w:rPr>
                          </w:pPr>
                          <w:r w:rsidRPr="00B34C50">
                            <w:rPr>
                              <w:lang w:val="de-DE"/>
                            </w:rPr>
                            <w:t xml:space="preserve">2511 </w:t>
                          </w:r>
                          <w:proofErr w:type="gramStart"/>
                          <w:r w:rsidRPr="00B34C50">
                            <w:rPr>
                              <w:lang w:val="de-DE"/>
                            </w:rPr>
                            <w:t>DP  Den</w:t>
                          </w:r>
                          <w:proofErr w:type="gramEnd"/>
                          <w:r w:rsidRPr="00B34C50">
                            <w:rPr>
                              <w:lang w:val="de-DE"/>
                            </w:rPr>
                            <w:t xml:space="preserve"> Haag</w:t>
                          </w:r>
                        </w:p>
                        <w:p w14:paraId="4CF21770" w14:textId="77777777" w:rsidR="00A529B3" w:rsidRPr="00EB1551" w:rsidRDefault="005B19D2">
                          <w:pPr>
                            <w:pStyle w:val="Referentiegegevens"/>
                            <w:rPr>
                              <w:lang w:val="de-DE"/>
                            </w:rPr>
                          </w:pPr>
                          <w:r w:rsidRPr="00EB1551">
                            <w:rPr>
                              <w:lang w:val="de-DE"/>
                            </w:rPr>
                            <w:t>Postbus 20301</w:t>
                          </w:r>
                        </w:p>
                        <w:p w14:paraId="7E79F85A" w14:textId="77777777" w:rsidR="00A529B3" w:rsidRPr="00EB1551" w:rsidRDefault="005B19D2">
                          <w:pPr>
                            <w:pStyle w:val="Referentiegegevens"/>
                            <w:rPr>
                              <w:lang w:val="de-DE"/>
                            </w:rPr>
                          </w:pPr>
                          <w:r w:rsidRPr="00EB1551">
                            <w:rPr>
                              <w:lang w:val="de-DE"/>
                            </w:rPr>
                            <w:t xml:space="preserve">2500 </w:t>
                          </w:r>
                          <w:proofErr w:type="gramStart"/>
                          <w:r w:rsidRPr="00EB1551">
                            <w:rPr>
                              <w:lang w:val="de-DE"/>
                            </w:rPr>
                            <w:t>EH  Den</w:t>
                          </w:r>
                          <w:proofErr w:type="gramEnd"/>
                          <w:r w:rsidRPr="00EB1551">
                            <w:rPr>
                              <w:lang w:val="de-DE"/>
                            </w:rPr>
                            <w:t xml:space="preserve"> Haag</w:t>
                          </w:r>
                        </w:p>
                        <w:p w14:paraId="28399EA4" w14:textId="77777777" w:rsidR="00A529B3" w:rsidRPr="00EB1551" w:rsidRDefault="005B19D2">
                          <w:pPr>
                            <w:pStyle w:val="Referentiegegevens"/>
                            <w:rPr>
                              <w:lang w:val="de-DE"/>
                            </w:rPr>
                          </w:pPr>
                          <w:r w:rsidRPr="00EB1551">
                            <w:rPr>
                              <w:lang w:val="de-DE"/>
                            </w:rPr>
                            <w:t>www.rijksoverheid.nl/jenv</w:t>
                          </w:r>
                        </w:p>
                        <w:p w14:paraId="4587BC7D" w14:textId="77777777" w:rsidR="00A529B3" w:rsidRPr="00EB1551" w:rsidRDefault="00A529B3">
                          <w:pPr>
                            <w:pStyle w:val="WitregelW1"/>
                            <w:rPr>
                              <w:lang w:val="de-DE"/>
                            </w:rPr>
                          </w:pPr>
                        </w:p>
                        <w:p w14:paraId="4DA6EE6E" w14:textId="77777777" w:rsidR="00A529B3" w:rsidRPr="00B34C50" w:rsidRDefault="00A529B3">
                          <w:pPr>
                            <w:pStyle w:val="WitregelW2"/>
                            <w:rPr>
                              <w:lang w:val="de-DE"/>
                            </w:rPr>
                          </w:pPr>
                        </w:p>
                        <w:p w14:paraId="1815D7B7" w14:textId="77777777" w:rsidR="00A529B3" w:rsidRDefault="005B19D2">
                          <w:pPr>
                            <w:pStyle w:val="Referentiegegevensbold"/>
                          </w:pPr>
                          <w:r>
                            <w:t>Onze referentie</w:t>
                          </w:r>
                        </w:p>
                        <w:p w14:paraId="19015496" w14:textId="77777777" w:rsidR="00A529B3" w:rsidRDefault="005B19D2">
                          <w:pPr>
                            <w:pStyle w:val="Referentiegegevens"/>
                          </w:pPr>
                          <w:r>
                            <w:t>7302891</w:t>
                          </w:r>
                        </w:p>
                      </w:txbxContent>
                    </wps:txbx>
                    <wps:bodyPr vert="horz" wrap="square" lIns="0" tIns="0" rIns="0" bIns="0" anchor="t" anchorCtr="0"/>
                  </wps:wsp>
                </a:graphicData>
              </a:graphic>
            </wp:anchor>
          </w:drawing>
        </mc:Choice>
        <mc:Fallback>
          <w:pict>
            <v:shape w14:anchorId="5AFAAA66"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75F8D5EE" w14:textId="545C8B3F" w:rsidR="00A529B3" w:rsidRDefault="00BA3000">
                    <w:pPr>
                      <w:pStyle w:val="Referentiegegevensbold"/>
                    </w:pPr>
                    <w:r>
                      <w:t>Ministerie van Justitie en Veiligheid</w:t>
                    </w:r>
                  </w:p>
                  <w:p w14:paraId="663410AE" w14:textId="77777777" w:rsidR="00A529B3" w:rsidRDefault="00A529B3">
                    <w:pPr>
                      <w:pStyle w:val="WitregelW1"/>
                    </w:pPr>
                  </w:p>
                  <w:p w14:paraId="7670E1E9" w14:textId="77777777" w:rsidR="00A529B3" w:rsidRDefault="005B19D2">
                    <w:pPr>
                      <w:pStyle w:val="Referentiegegevens"/>
                    </w:pPr>
                    <w:r>
                      <w:t>Turfmarkt 147</w:t>
                    </w:r>
                  </w:p>
                  <w:p w14:paraId="6397ADC4" w14:textId="77777777" w:rsidR="00A529B3" w:rsidRPr="00B34C50" w:rsidRDefault="005B19D2">
                    <w:pPr>
                      <w:pStyle w:val="Referentiegegevens"/>
                      <w:rPr>
                        <w:lang w:val="de-DE"/>
                      </w:rPr>
                    </w:pPr>
                    <w:r w:rsidRPr="00B34C50">
                      <w:rPr>
                        <w:lang w:val="de-DE"/>
                      </w:rPr>
                      <w:t xml:space="preserve">2511 </w:t>
                    </w:r>
                    <w:proofErr w:type="gramStart"/>
                    <w:r w:rsidRPr="00B34C50">
                      <w:rPr>
                        <w:lang w:val="de-DE"/>
                      </w:rPr>
                      <w:t>DP  Den</w:t>
                    </w:r>
                    <w:proofErr w:type="gramEnd"/>
                    <w:r w:rsidRPr="00B34C50">
                      <w:rPr>
                        <w:lang w:val="de-DE"/>
                      </w:rPr>
                      <w:t xml:space="preserve"> Haag</w:t>
                    </w:r>
                  </w:p>
                  <w:p w14:paraId="4CF21770" w14:textId="77777777" w:rsidR="00A529B3" w:rsidRPr="00EB1551" w:rsidRDefault="005B19D2">
                    <w:pPr>
                      <w:pStyle w:val="Referentiegegevens"/>
                      <w:rPr>
                        <w:lang w:val="de-DE"/>
                      </w:rPr>
                    </w:pPr>
                    <w:r w:rsidRPr="00EB1551">
                      <w:rPr>
                        <w:lang w:val="de-DE"/>
                      </w:rPr>
                      <w:t>Postbus 20301</w:t>
                    </w:r>
                  </w:p>
                  <w:p w14:paraId="7E79F85A" w14:textId="77777777" w:rsidR="00A529B3" w:rsidRPr="00EB1551" w:rsidRDefault="005B19D2">
                    <w:pPr>
                      <w:pStyle w:val="Referentiegegevens"/>
                      <w:rPr>
                        <w:lang w:val="de-DE"/>
                      </w:rPr>
                    </w:pPr>
                    <w:r w:rsidRPr="00EB1551">
                      <w:rPr>
                        <w:lang w:val="de-DE"/>
                      </w:rPr>
                      <w:t xml:space="preserve">2500 </w:t>
                    </w:r>
                    <w:proofErr w:type="gramStart"/>
                    <w:r w:rsidRPr="00EB1551">
                      <w:rPr>
                        <w:lang w:val="de-DE"/>
                      </w:rPr>
                      <w:t>EH  Den</w:t>
                    </w:r>
                    <w:proofErr w:type="gramEnd"/>
                    <w:r w:rsidRPr="00EB1551">
                      <w:rPr>
                        <w:lang w:val="de-DE"/>
                      </w:rPr>
                      <w:t xml:space="preserve"> Haag</w:t>
                    </w:r>
                  </w:p>
                  <w:p w14:paraId="28399EA4" w14:textId="77777777" w:rsidR="00A529B3" w:rsidRPr="00EB1551" w:rsidRDefault="005B19D2">
                    <w:pPr>
                      <w:pStyle w:val="Referentiegegevens"/>
                      <w:rPr>
                        <w:lang w:val="de-DE"/>
                      </w:rPr>
                    </w:pPr>
                    <w:r w:rsidRPr="00EB1551">
                      <w:rPr>
                        <w:lang w:val="de-DE"/>
                      </w:rPr>
                      <w:t>www.rijksoverheid.nl/jenv</w:t>
                    </w:r>
                  </w:p>
                  <w:p w14:paraId="4587BC7D" w14:textId="77777777" w:rsidR="00A529B3" w:rsidRPr="00EB1551" w:rsidRDefault="00A529B3">
                    <w:pPr>
                      <w:pStyle w:val="WitregelW1"/>
                      <w:rPr>
                        <w:lang w:val="de-DE"/>
                      </w:rPr>
                    </w:pPr>
                  </w:p>
                  <w:p w14:paraId="4DA6EE6E" w14:textId="77777777" w:rsidR="00A529B3" w:rsidRPr="00B34C50" w:rsidRDefault="00A529B3">
                    <w:pPr>
                      <w:pStyle w:val="WitregelW2"/>
                      <w:rPr>
                        <w:lang w:val="de-DE"/>
                      </w:rPr>
                    </w:pPr>
                  </w:p>
                  <w:p w14:paraId="1815D7B7" w14:textId="77777777" w:rsidR="00A529B3" w:rsidRDefault="005B19D2">
                    <w:pPr>
                      <w:pStyle w:val="Referentiegegevensbold"/>
                    </w:pPr>
                    <w:r>
                      <w:t>Onze referentie</w:t>
                    </w:r>
                  </w:p>
                  <w:p w14:paraId="19015496" w14:textId="77777777" w:rsidR="00A529B3" w:rsidRDefault="005B19D2">
                    <w:pPr>
                      <w:pStyle w:val="Referentiegegevens"/>
                    </w:pPr>
                    <w:r>
                      <w:t>7302891</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9B30999" wp14:editId="64841B68">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82F2ED7" w14:textId="77777777" w:rsidR="00A529B3" w:rsidRDefault="005B19D2">
                          <w:pPr>
                            <w:pStyle w:val="Referentiegegevens"/>
                          </w:pPr>
                          <w:r>
                            <w:t xml:space="preserve">Pagina </w:t>
                          </w:r>
                          <w:r>
                            <w:fldChar w:fldCharType="begin"/>
                          </w:r>
                          <w:r>
                            <w:instrText>PAGE</w:instrText>
                          </w:r>
                          <w:r>
                            <w:fldChar w:fldCharType="separate"/>
                          </w:r>
                          <w:r w:rsidR="00EB1551">
                            <w:rPr>
                              <w:noProof/>
                            </w:rPr>
                            <w:t>1</w:t>
                          </w:r>
                          <w:r>
                            <w:fldChar w:fldCharType="end"/>
                          </w:r>
                          <w:r>
                            <w:t xml:space="preserve"> van </w:t>
                          </w:r>
                          <w:r>
                            <w:fldChar w:fldCharType="begin"/>
                          </w:r>
                          <w:r>
                            <w:instrText>NUMPAGES</w:instrText>
                          </w:r>
                          <w:r>
                            <w:fldChar w:fldCharType="separate"/>
                          </w:r>
                          <w:r w:rsidR="00EB1551">
                            <w:rPr>
                              <w:noProof/>
                            </w:rPr>
                            <w:t>1</w:t>
                          </w:r>
                          <w:r>
                            <w:fldChar w:fldCharType="end"/>
                          </w:r>
                        </w:p>
                      </w:txbxContent>
                    </wps:txbx>
                    <wps:bodyPr vert="horz" wrap="square" lIns="0" tIns="0" rIns="0" bIns="0" anchor="t" anchorCtr="0"/>
                  </wps:wsp>
                </a:graphicData>
              </a:graphic>
            </wp:anchor>
          </w:drawing>
        </mc:Choice>
        <mc:Fallback>
          <w:pict>
            <v:shape w14:anchorId="79B30999"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782F2ED7" w14:textId="77777777" w:rsidR="00A529B3" w:rsidRDefault="005B19D2">
                    <w:pPr>
                      <w:pStyle w:val="Referentiegegevens"/>
                    </w:pPr>
                    <w:r>
                      <w:t xml:space="preserve">Pagina </w:t>
                    </w:r>
                    <w:r>
                      <w:fldChar w:fldCharType="begin"/>
                    </w:r>
                    <w:r>
                      <w:instrText>PAGE</w:instrText>
                    </w:r>
                    <w:r>
                      <w:fldChar w:fldCharType="separate"/>
                    </w:r>
                    <w:r w:rsidR="00EB1551">
                      <w:rPr>
                        <w:noProof/>
                      </w:rPr>
                      <w:t>1</w:t>
                    </w:r>
                    <w:r>
                      <w:fldChar w:fldCharType="end"/>
                    </w:r>
                    <w:r>
                      <w:t xml:space="preserve"> van </w:t>
                    </w:r>
                    <w:r>
                      <w:fldChar w:fldCharType="begin"/>
                    </w:r>
                    <w:r>
                      <w:instrText>NUMPAGES</w:instrText>
                    </w:r>
                    <w:r>
                      <w:fldChar w:fldCharType="separate"/>
                    </w:r>
                    <w:r w:rsidR="00EB1551">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B1C431E" wp14:editId="4647A3AD">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50DBC11" w14:textId="77777777" w:rsidR="002241C9" w:rsidRDefault="002241C9"/>
                      </w:txbxContent>
                    </wps:txbx>
                    <wps:bodyPr vert="horz" wrap="square" lIns="0" tIns="0" rIns="0" bIns="0" anchor="t" anchorCtr="0"/>
                  </wps:wsp>
                </a:graphicData>
              </a:graphic>
            </wp:anchor>
          </w:drawing>
        </mc:Choice>
        <mc:Fallback>
          <w:pict>
            <v:shape w14:anchorId="3B1C431E"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350DBC11" w14:textId="77777777" w:rsidR="002241C9" w:rsidRDefault="002241C9"/>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6D4953"/>
    <w:multiLevelType w:val="multilevel"/>
    <w:tmpl w:val="2D3515E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C8BE78C2"/>
    <w:multiLevelType w:val="multilevel"/>
    <w:tmpl w:val="992CE1C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E5785D6E"/>
    <w:multiLevelType w:val="multilevel"/>
    <w:tmpl w:val="C5922B7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37D0B2C"/>
    <w:multiLevelType w:val="hybridMultilevel"/>
    <w:tmpl w:val="223CA694"/>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A67360E"/>
    <w:multiLevelType w:val="hybridMultilevel"/>
    <w:tmpl w:val="2BCA44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73F59BA"/>
    <w:multiLevelType w:val="multilevel"/>
    <w:tmpl w:val="ABEE9B8F"/>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38D616C7"/>
    <w:multiLevelType w:val="hybridMultilevel"/>
    <w:tmpl w:val="C5AE17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0CC24C7"/>
    <w:multiLevelType w:val="hybridMultilevel"/>
    <w:tmpl w:val="C584E9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1006E54"/>
    <w:multiLevelType w:val="hybridMultilevel"/>
    <w:tmpl w:val="8F94C9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5E5F444"/>
    <w:multiLevelType w:val="multilevel"/>
    <w:tmpl w:val="00D74602"/>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0" w15:restartNumberingAfterBreak="0">
    <w:nsid w:val="77E1D439"/>
    <w:multiLevelType w:val="multilevel"/>
    <w:tmpl w:val="D0F59AA2"/>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2137942342">
    <w:abstractNumId w:val="9"/>
  </w:num>
  <w:num w:numId="2" w16cid:durableId="1935475361">
    <w:abstractNumId w:val="10"/>
  </w:num>
  <w:num w:numId="3" w16cid:durableId="778644391">
    <w:abstractNumId w:val="1"/>
  </w:num>
  <w:num w:numId="4" w16cid:durableId="1565485927">
    <w:abstractNumId w:val="0"/>
  </w:num>
  <w:num w:numId="5" w16cid:durableId="1031347129">
    <w:abstractNumId w:val="5"/>
  </w:num>
  <w:num w:numId="6" w16cid:durableId="1801800978">
    <w:abstractNumId w:val="2"/>
  </w:num>
  <w:num w:numId="7" w16cid:durableId="1903713122">
    <w:abstractNumId w:val="4"/>
  </w:num>
  <w:num w:numId="8" w16cid:durableId="654798310">
    <w:abstractNumId w:val="7"/>
  </w:num>
  <w:num w:numId="9" w16cid:durableId="84964448">
    <w:abstractNumId w:val="8"/>
  </w:num>
  <w:num w:numId="10" w16cid:durableId="348067684">
    <w:abstractNumId w:val="3"/>
  </w:num>
  <w:num w:numId="11" w16cid:durableId="11892208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551"/>
    <w:rsid w:val="00002835"/>
    <w:rsid w:val="00015665"/>
    <w:rsid w:val="00026E5E"/>
    <w:rsid w:val="000466A4"/>
    <w:rsid w:val="0005370C"/>
    <w:rsid w:val="00077F49"/>
    <w:rsid w:val="000845D4"/>
    <w:rsid w:val="000C436E"/>
    <w:rsid w:val="000C50F1"/>
    <w:rsid w:val="000F6BBD"/>
    <w:rsid w:val="001013DE"/>
    <w:rsid w:val="00117ED2"/>
    <w:rsid w:val="0015295F"/>
    <w:rsid w:val="001544EA"/>
    <w:rsid w:val="00172925"/>
    <w:rsid w:val="00177534"/>
    <w:rsid w:val="001832FD"/>
    <w:rsid w:val="001861A7"/>
    <w:rsid w:val="00192223"/>
    <w:rsid w:val="00193512"/>
    <w:rsid w:val="001D0303"/>
    <w:rsid w:val="001E1D74"/>
    <w:rsid w:val="001F1C0A"/>
    <w:rsid w:val="001F58E3"/>
    <w:rsid w:val="002029F8"/>
    <w:rsid w:val="002045D1"/>
    <w:rsid w:val="0020579A"/>
    <w:rsid w:val="00217D90"/>
    <w:rsid w:val="002241C9"/>
    <w:rsid w:val="00224692"/>
    <w:rsid w:val="0027594B"/>
    <w:rsid w:val="00293924"/>
    <w:rsid w:val="002B6193"/>
    <w:rsid w:val="002C594A"/>
    <w:rsid w:val="002D6A45"/>
    <w:rsid w:val="002E087E"/>
    <w:rsid w:val="002E24C9"/>
    <w:rsid w:val="002E7C2E"/>
    <w:rsid w:val="002F0AE0"/>
    <w:rsid w:val="002F3D5C"/>
    <w:rsid w:val="002F6B28"/>
    <w:rsid w:val="00306D76"/>
    <w:rsid w:val="00314267"/>
    <w:rsid w:val="00341289"/>
    <w:rsid w:val="00341DDD"/>
    <w:rsid w:val="003655AD"/>
    <w:rsid w:val="00383909"/>
    <w:rsid w:val="00385160"/>
    <w:rsid w:val="003967FD"/>
    <w:rsid w:val="003A3E7C"/>
    <w:rsid w:val="003B74AB"/>
    <w:rsid w:val="003C44C1"/>
    <w:rsid w:val="003C6BEF"/>
    <w:rsid w:val="003E2669"/>
    <w:rsid w:val="00400AE2"/>
    <w:rsid w:val="00404A8E"/>
    <w:rsid w:val="004118F3"/>
    <w:rsid w:val="00425858"/>
    <w:rsid w:val="00427C18"/>
    <w:rsid w:val="0044099F"/>
    <w:rsid w:val="00445841"/>
    <w:rsid w:val="004631F5"/>
    <w:rsid w:val="00471BD6"/>
    <w:rsid w:val="00473F8E"/>
    <w:rsid w:val="00490132"/>
    <w:rsid w:val="00496294"/>
    <w:rsid w:val="004B1A19"/>
    <w:rsid w:val="004B7E00"/>
    <w:rsid w:val="00506CE0"/>
    <w:rsid w:val="00527E80"/>
    <w:rsid w:val="00545EA1"/>
    <w:rsid w:val="0055105D"/>
    <w:rsid w:val="00561511"/>
    <w:rsid w:val="00570F29"/>
    <w:rsid w:val="00583732"/>
    <w:rsid w:val="0058425A"/>
    <w:rsid w:val="00585A4E"/>
    <w:rsid w:val="00595704"/>
    <w:rsid w:val="0059758A"/>
    <w:rsid w:val="005A0826"/>
    <w:rsid w:val="005C009A"/>
    <w:rsid w:val="005E5219"/>
    <w:rsid w:val="005E5F9E"/>
    <w:rsid w:val="005F5C66"/>
    <w:rsid w:val="00602997"/>
    <w:rsid w:val="0061117B"/>
    <w:rsid w:val="00613059"/>
    <w:rsid w:val="00613B50"/>
    <w:rsid w:val="00616257"/>
    <w:rsid w:val="006216FE"/>
    <w:rsid w:val="006234F7"/>
    <w:rsid w:val="00624681"/>
    <w:rsid w:val="006575E5"/>
    <w:rsid w:val="00667DE7"/>
    <w:rsid w:val="00673163"/>
    <w:rsid w:val="00685862"/>
    <w:rsid w:val="006951F2"/>
    <w:rsid w:val="006B3A24"/>
    <w:rsid w:val="006C7664"/>
    <w:rsid w:val="006E0EA4"/>
    <w:rsid w:val="006E1492"/>
    <w:rsid w:val="006E3321"/>
    <w:rsid w:val="006F7DB5"/>
    <w:rsid w:val="00702BAF"/>
    <w:rsid w:val="00703003"/>
    <w:rsid w:val="00706C98"/>
    <w:rsid w:val="00714E63"/>
    <w:rsid w:val="007161F4"/>
    <w:rsid w:val="00716924"/>
    <w:rsid w:val="007211AC"/>
    <w:rsid w:val="00725671"/>
    <w:rsid w:val="007344A1"/>
    <w:rsid w:val="00740516"/>
    <w:rsid w:val="00741510"/>
    <w:rsid w:val="00751BD1"/>
    <w:rsid w:val="0075384C"/>
    <w:rsid w:val="007739BC"/>
    <w:rsid w:val="007804EA"/>
    <w:rsid w:val="00787AEA"/>
    <w:rsid w:val="0079676A"/>
    <w:rsid w:val="007D0B0B"/>
    <w:rsid w:val="007D39E3"/>
    <w:rsid w:val="007F6FF0"/>
    <w:rsid w:val="007F7836"/>
    <w:rsid w:val="00812EF5"/>
    <w:rsid w:val="00822D2A"/>
    <w:rsid w:val="00830895"/>
    <w:rsid w:val="00840F32"/>
    <w:rsid w:val="00844475"/>
    <w:rsid w:val="00852B59"/>
    <w:rsid w:val="008572BA"/>
    <w:rsid w:val="008931BD"/>
    <w:rsid w:val="00893A9B"/>
    <w:rsid w:val="008A30D8"/>
    <w:rsid w:val="008B704E"/>
    <w:rsid w:val="008C5641"/>
    <w:rsid w:val="008C59E4"/>
    <w:rsid w:val="00915A7F"/>
    <w:rsid w:val="0093152D"/>
    <w:rsid w:val="009518F9"/>
    <w:rsid w:val="00952643"/>
    <w:rsid w:val="00953332"/>
    <w:rsid w:val="00990E7F"/>
    <w:rsid w:val="009A5AEC"/>
    <w:rsid w:val="009A6DA4"/>
    <w:rsid w:val="009C11FC"/>
    <w:rsid w:val="009C7535"/>
    <w:rsid w:val="009D357A"/>
    <w:rsid w:val="009D555B"/>
    <w:rsid w:val="009E60EC"/>
    <w:rsid w:val="009F4C25"/>
    <w:rsid w:val="00A1505D"/>
    <w:rsid w:val="00A1795B"/>
    <w:rsid w:val="00A3515D"/>
    <w:rsid w:val="00A435FB"/>
    <w:rsid w:val="00A43E49"/>
    <w:rsid w:val="00A44E45"/>
    <w:rsid w:val="00A47296"/>
    <w:rsid w:val="00A529B3"/>
    <w:rsid w:val="00A570FA"/>
    <w:rsid w:val="00A74102"/>
    <w:rsid w:val="00AB3509"/>
    <w:rsid w:val="00AB4900"/>
    <w:rsid w:val="00AB4BC3"/>
    <w:rsid w:val="00AD7738"/>
    <w:rsid w:val="00AF346F"/>
    <w:rsid w:val="00AF7B81"/>
    <w:rsid w:val="00B1000D"/>
    <w:rsid w:val="00B13B59"/>
    <w:rsid w:val="00B209CD"/>
    <w:rsid w:val="00B34C50"/>
    <w:rsid w:val="00B421E9"/>
    <w:rsid w:val="00B6232E"/>
    <w:rsid w:val="00BA3000"/>
    <w:rsid w:val="00BA7C6A"/>
    <w:rsid w:val="00BC6843"/>
    <w:rsid w:val="00BE5F05"/>
    <w:rsid w:val="00C50A97"/>
    <w:rsid w:val="00C521DF"/>
    <w:rsid w:val="00C5791F"/>
    <w:rsid w:val="00C857F2"/>
    <w:rsid w:val="00CA0FB2"/>
    <w:rsid w:val="00CA3721"/>
    <w:rsid w:val="00CB4444"/>
    <w:rsid w:val="00CB6C6B"/>
    <w:rsid w:val="00CD6D69"/>
    <w:rsid w:val="00CE7DB1"/>
    <w:rsid w:val="00CF7211"/>
    <w:rsid w:val="00D01516"/>
    <w:rsid w:val="00D215BE"/>
    <w:rsid w:val="00D33B02"/>
    <w:rsid w:val="00D345C9"/>
    <w:rsid w:val="00D37D5B"/>
    <w:rsid w:val="00D62F29"/>
    <w:rsid w:val="00D82230"/>
    <w:rsid w:val="00D96774"/>
    <w:rsid w:val="00DA1742"/>
    <w:rsid w:val="00DB69A5"/>
    <w:rsid w:val="00DC7429"/>
    <w:rsid w:val="00DD57A4"/>
    <w:rsid w:val="00DE17BC"/>
    <w:rsid w:val="00DE27BC"/>
    <w:rsid w:val="00DE5197"/>
    <w:rsid w:val="00DE52FE"/>
    <w:rsid w:val="00E1022D"/>
    <w:rsid w:val="00E132E1"/>
    <w:rsid w:val="00E17EE0"/>
    <w:rsid w:val="00E24DA0"/>
    <w:rsid w:val="00E4005D"/>
    <w:rsid w:val="00E4575A"/>
    <w:rsid w:val="00E46DC4"/>
    <w:rsid w:val="00E56860"/>
    <w:rsid w:val="00E56D6D"/>
    <w:rsid w:val="00E66DAB"/>
    <w:rsid w:val="00EB1551"/>
    <w:rsid w:val="00EC6B7B"/>
    <w:rsid w:val="00ED2204"/>
    <w:rsid w:val="00EF0B6E"/>
    <w:rsid w:val="00EF518C"/>
    <w:rsid w:val="00F047EC"/>
    <w:rsid w:val="00F06B82"/>
    <w:rsid w:val="00F130BC"/>
    <w:rsid w:val="00F16A55"/>
    <w:rsid w:val="00F22BD1"/>
    <w:rsid w:val="00F26F72"/>
    <w:rsid w:val="00F27155"/>
    <w:rsid w:val="00F3030F"/>
    <w:rsid w:val="00F30A93"/>
    <w:rsid w:val="00F660D7"/>
    <w:rsid w:val="00F7605E"/>
    <w:rsid w:val="00F77222"/>
    <w:rsid w:val="00F80766"/>
    <w:rsid w:val="00F97B13"/>
    <w:rsid w:val="00FA33F6"/>
    <w:rsid w:val="00FB22F9"/>
    <w:rsid w:val="00FB28C8"/>
    <w:rsid w:val="00FC1576"/>
    <w:rsid w:val="00FE7D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13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rsid w:val="00DE27BC"/>
    <w:pPr>
      <w:ind w:left="720"/>
      <w:contextualSpacing/>
    </w:pPr>
  </w:style>
  <w:style w:type="paragraph" w:styleId="Voetnoottekst">
    <w:name w:val="footnote text"/>
    <w:basedOn w:val="Standaard"/>
    <w:link w:val="VoetnoottekstChar"/>
    <w:uiPriority w:val="99"/>
    <w:semiHidden/>
    <w:unhideWhenUsed/>
    <w:rsid w:val="00602997"/>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602997"/>
    <w:rPr>
      <w:rFonts w:ascii="Verdana" w:hAnsi="Verdana"/>
      <w:color w:val="000000"/>
    </w:rPr>
  </w:style>
  <w:style w:type="character" w:styleId="Voetnootmarkering">
    <w:name w:val="footnote reference"/>
    <w:basedOn w:val="Standaardalinea-lettertype"/>
    <w:uiPriority w:val="99"/>
    <w:semiHidden/>
    <w:unhideWhenUsed/>
    <w:rsid w:val="00602997"/>
    <w:rPr>
      <w:vertAlign w:val="superscript"/>
    </w:rPr>
  </w:style>
  <w:style w:type="character" w:styleId="Verwijzingopmerking">
    <w:name w:val="annotation reference"/>
    <w:basedOn w:val="Standaardalinea-lettertype"/>
    <w:uiPriority w:val="99"/>
    <w:semiHidden/>
    <w:unhideWhenUsed/>
    <w:rsid w:val="00602997"/>
    <w:rPr>
      <w:sz w:val="16"/>
      <w:szCs w:val="16"/>
    </w:rPr>
  </w:style>
  <w:style w:type="paragraph" w:customStyle="1" w:styleId="Tekstopmerking1">
    <w:name w:val="Tekst opmerking1"/>
    <w:basedOn w:val="Standaard"/>
    <w:next w:val="Tekstopmerking"/>
    <w:link w:val="TekstopmerkingChar"/>
    <w:uiPriority w:val="99"/>
    <w:unhideWhenUsed/>
    <w:rsid w:val="00602997"/>
    <w:pPr>
      <w:autoSpaceDN/>
      <w:spacing w:after="160" w:line="240" w:lineRule="auto"/>
      <w:textAlignment w:val="auto"/>
    </w:pPr>
    <w:rPr>
      <w:rFonts w:ascii="Times New Roman" w:hAnsi="Times New Roman"/>
      <w:color w:val="auto"/>
      <w:sz w:val="20"/>
      <w:szCs w:val="20"/>
    </w:rPr>
  </w:style>
  <w:style w:type="character" w:customStyle="1" w:styleId="TekstopmerkingChar">
    <w:name w:val="Tekst opmerking Char"/>
    <w:basedOn w:val="Standaardalinea-lettertype"/>
    <w:link w:val="Tekstopmerking1"/>
    <w:uiPriority w:val="99"/>
    <w:rsid w:val="00602997"/>
    <w:rPr>
      <w:sz w:val="20"/>
      <w:szCs w:val="20"/>
    </w:rPr>
  </w:style>
  <w:style w:type="paragraph" w:styleId="Tekstopmerking">
    <w:name w:val="annotation text"/>
    <w:basedOn w:val="Standaard"/>
    <w:link w:val="TekstopmerkingChar1"/>
    <w:uiPriority w:val="99"/>
    <w:unhideWhenUsed/>
    <w:rsid w:val="00602997"/>
    <w:pPr>
      <w:spacing w:line="240" w:lineRule="auto"/>
    </w:pPr>
    <w:rPr>
      <w:sz w:val="20"/>
      <w:szCs w:val="20"/>
    </w:rPr>
  </w:style>
  <w:style w:type="character" w:customStyle="1" w:styleId="TekstopmerkingChar1">
    <w:name w:val="Tekst opmerking Char1"/>
    <w:basedOn w:val="Standaardalinea-lettertype"/>
    <w:link w:val="Tekstopmerking"/>
    <w:uiPriority w:val="99"/>
    <w:rsid w:val="00602997"/>
    <w:rPr>
      <w:rFonts w:ascii="Verdana" w:hAnsi="Verdana"/>
      <w:color w:val="000000"/>
    </w:rPr>
  </w:style>
  <w:style w:type="paragraph" w:styleId="Revisie">
    <w:name w:val="Revision"/>
    <w:hidden/>
    <w:uiPriority w:val="99"/>
    <w:semiHidden/>
    <w:rsid w:val="00602997"/>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2C594A"/>
    <w:rPr>
      <w:b/>
      <w:bCs/>
    </w:rPr>
  </w:style>
  <w:style w:type="character" w:customStyle="1" w:styleId="OnderwerpvanopmerkingChar">
    <w:name w:val="Onderwerp van opmerking Char"/>
    <w:basedOn w:val="TekstopmerkingChar1"/>
    <w:link w:val="Onderwerpvanopmerking"/>
    <w:uiPriority w:val="99"/>
    <w:semiHidden/>
    <w:rsid w:val="002C594A"/>
    <w:rPr>
      <w:rFonts w:ascii="Verdana" w:hAnsi="Verdana"/>
      <w:b/>
      <w:bCs/>
      <w:color w:val="000000"/>
    </w:rPr>
  </w:style>
  <w:style w:type="paragraph" w:styleId="Koptekst">
    <w:name w:val="header"/>
    <w:basedOn w:val="Standaard"/>
    <w:link w:val="KoptekstChar"/>
    <w:uiPriority w:val="99"/>
    <w:unhideWhenUsed/>
    <w:rsid w:val="00BA300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A3000"/>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1711</ap:Words>
  <ap:Characters>9413</ap:Characters>
  <ap:DocSecurity>0</ap:DocSecurity>
  <ap:Lines>78</ap:Lines>
  <ap:Paragraphs>22</ap:Paragraphs>
  <ap:ScaleCrop>false</ap:ScaleCrop>
  <ap:LinksUpToDate>false</ap:LinksUpToDate>
  <ap:CharactersWithSpaces>11102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2026-05-13T14:51:00.0000000Z</dcterms:created>
  <dcterms:modified xsi:type="dcterms:W3CDTF">2026-05-13T14:51:00.0000000Z</dcterms:modified>
  <dc:description>------------------------</dc:description>
  <version/>
  <category/>
</coreProperties>
</file>