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7773" w:rsidR="00BA3D1B" w:rsidRDefault="00C92704" w14:paraId="4C4FA0F0" w14:textId="1A3E69BB">
      <w:bookmarkStart w:name="_GoBack" w:id="0"/>
      <w:bookmarkEnd w:id="0"/>
      <w:r w:rsidRPr="00937773">
        <w:t xml:space="preserve">Geachte voorzitter, </w:t>
      </w:r>
    </w:p>
    <w:p w:rsidRPr="00937773" w:rsidR="00C92704" w:rsidRDefault="00C92704" w14:paraId="0A7B8CF7" w14:textId="77777777"/>
    <w:p w:rsidRPr="00937773" w:rsidR="00C92704" w:rsidRDefault="00C92704" w14:paraId="7E07C19D" w14:textId="0B048680">
      <w:r w:rsidRPr="00937773">
        <w:t>Via deze brief wordt invulling gegeven aan de toezegging</w:t>
      </w:r>
      <w:r w:rsidR="00D14B49">
        <w:t xml:space="preserve"> om de </w:t>
      </w:r>
      <w:r w:rsidR="005C7264">
        <w:t>K</w:t>
      </w:r>
      <w:r w:rsidR="00D14B49">
        <w:t>amer schriftelijk te informeren over “…</w:t>
      </w:r>
      <w:r w:rsidRPr="00937773" w:rsidR="00D14B49">
        <w:t>de mogelijke maatregelen en oplossingsrichtingen voor het stimuleren van de tweedehandsmarkt voor volledig elektrische auto’s (EV’s)</w:t>
      </w:r>
      <w:r w:rsidR="00D14B49">
        <w:t xml:space="preserve">”. Deze toezegging is gedaan tijdens </w:t>
      </w:r>
      <w:r w:rsidRPr="00937773">
        <w:t>het co</w:t>
      </w:r>
      <w:r w:rsidR="000F4914">
        <w:t>m</w:t>
      </w:r>
      <w:r w:rsidRPr="00937773">
        <w:t>missiedebat duurzaam vervoer op 14 januari 2026</w:t>
      </w:r>
      <w:r w:rsidR="00D14B49">
        <w:t>.</w:t>
      </w:r>
      <w:r w:rsidRPr="00937773">
        <w:t xml:space="preserve"> </w:t>
      </w:r>
      <w:r w:rsidR="00EC643E">
        <w:t xml:space="preserve">In december is een vergelijkbare motie </w:t>
      </w:r>
      <w:r w:rsidR="00D2403B">
        <w:t xml:space="preserve">in </w:t>
      </w:r>
      <w:r w:rsidR="00EC643E">
        <w:t xml:space="preserve">de </w:t>
      </w:r>
      <w:r w:rsidRPr="001B292F" w:rsidR="00EC306A">
        <w:t>E</w:t>
      </w:r>
      <w:r w:rsidRPr="001B292F" w:rsidR="00EC643E">
        <w:t xml:space="preserve">erste </w:t>
      </w:r>
      <w:r w:rsidRPr="001B292F" w:rsidR="00EC306A">
        <w:t>K</w:t>
      </w:r>
      <w:r w:rsidRPr="001B292F" w:rsidR="00EC643E">
        <w:t>am</w:t>
      </w:r>
      <w:r w:rsidRPr="00B8176B" w:rsidR="00EC643E">
        <w:t xml:space="preserve">er </w:t>
      </w:r>
      <w:r w:rsidRPr="00B8176B" w:rsidR="00D2403B">
        <w:t>aangenomen</w:t>
      </w:r>
      <w:r w:rsidRPr="00B8176B" w:rsidR="00EC643E">
        <w:t xml:space="preserve">, deze wordt ingevuld door de staatssecretaris van </w:t>
      </w:r>
      <w:r w:rsidRPr="001B292F" w:rsidR="00EC306A">
        <w:t>F</w:t>
      </w:r>
      <w:r w:rsidRPr="001B292F" w:rsidR="00EC643E">
        <w:t>inanciën</w:t>
      </w:r>
      <w:r w:rsidRPr="00B8176B" w:rsidR="004341CA">
        <w:rPr>
          <w:rStyle w:val="FootnoteReference"/>
        </w:rPr>
        <w:footnoteReference w:id="1"/>
      </w:r>
      <w:r w:rsidRPr="00B8176B" w:rsidR="00EC643E">
        <w:t>.</w:t>
      </w:r>
      <w:r w:rsidR="00EC643E">
        <w:t xml:space="preserve"> </w:t>
      </w:r>
    </w:p>
    <w:p w:rsidR="003F749D" w:rsidRDefault="003F749D" w14:paraId="3B247AC6" w14:textId="77777777">
      <w:pPr>
        <w:rPr>
          <w:b/>
          <w:bCs/>
        </w:rPr>
      </w:pPr>
    </w:p>
    <w:p w:rsidRPr="00937773" w:rsidR="00C92704" w:rsidRDefault="00C92704" w14:paraId="11EF935A" w14:textId="0D0CB265">
      <w:pPr>
        <w:rPr>
          <w:b/>
          <w:bCs/>
        </w:rPr>
      </w:pPr>
      <w:r w:rsidRPr="00937773">
        <w:rPr>
          <w:b/>
          <w:bCs/>
        </w:rPr>
        <w:t xml:space="preserve">Ontwikkeling </w:t>
      </w:r>
      <w:r w:rsidRPr="00937773" w:rsidR="00A369F2">
        <w:rPr>
          <w:b/>
          <w:bCs/>
        </w:rPr>
        <w:t xml:space="preserve">elektrisch </w:t>
      </w:r>
      <w:r w:rsidRPr="00937773">
        <w:rPr>
          <w:b/>
          <w:bCs/>
        </w:rPr>
        <w:t>wagenpark</w:t>
      </w:r>
    </w:p>
    <w:p w:rsidR="00AE4358" w:rsidRDefault="00EC643E" w14:paraId="2DEE9606" w14:textId="5E37DA72">
      <w:r>
        <w:t>Personenauto’s betreffen een aanzienlijk deel van de mobiliteitssector en</w:t>
      </w:r>
      <w:r w:rsidRPr="00937773" w:rsidR="00952EEA">
        <w:t xml:space="preserve"> veroorzaken 50% van alle CO</w:t>
      </w:r>
      <w:r w:rsidR="00931B06">
        <w:rPr>
          <w:vertAlign w:val="subscript"/>
        </w:rPr>
        <w:t>2</w:t>
      </w:r>
      <w:r w:rsidRPr="00937773" w:rsidR="00952EEA">
        <w:t xml:space="preserve"> uitstoot van de</w:t>
      </w:r>
      <w:r>
        <w:t>ze</w:t>
      </w:r>
      <w:r w:rsidRPr="00937773" w:rsidR="00952EEA">
        <w:t xml:space="preserve"> sector</w:t>
      </w:r>
      <w:r>
        <w:t xml:space="preserve">. </w:t>
      </w:r>
      <w:r w:rsidR="00AD7385">
        <w:t>O</w:t>
      </w:r>
      <w:r w:rsidR="00952EEA">
        <w:t xml:space="preserve">udere </w:t>
      </w:r>
      <w:r w:rsidR="007541EA">
        <w:t>personen</w:t>
      </w:r>
      <w:r w:rsidR="00952EEA">
        <w:t xml:space="preserve">auto’s </w:t>
      </w:r>
      <w:r w:rsidR="00AD7385">
        <w:t>zijn</w:t>
      </w:r>
      <w:r w:rsidR="00422090">
        <w:t xml:space="preserve"> daarnaast </w:t>
      </w:r>
      <w:r w:rsidR="00AD7385">
        <w:t>een bron</w:t>
      </w:r>
      <w:r w:rsidR="00422090">
        <w:t xml:space="preserve"> van NOx uitstoot. Elektrificatie van personenauto’s neemt de CO</w:t>
      </w:r>
      <w:r w:rsidR="00931B06">
        <w:rPr>
          <w:vertAlign w:val="subscript"/>
        </w:rPr>
        <w:t>2</w:t>
      </w:r>
      <w:r w:rsidR="00422090">
        <w:t xml:space="preserve"> en NOx emissies volledig weg en draagt daarmee bij aan schone lucht. </w:t>
      </w:r>
      <w:r w:rsidR="00A55D89">
        <w:t>In 2025 was</w:t>
      </w:r>
      <w:r w:rsidR="00D44620">
        <w:t xml:space="preserve"> </w:t>
      </w:r>
      <w:r>
        <w:t xml:space="preserve">41,3% </w:t>
      </w:r>
      <w:r w:rsidR="00D44620">
        <w:t>van de nieuwverkopen en</w:t>
      </w:r>
      <w:r w:rsidR="00A55D89">
        <w:t xml:space="preserve"> 7,3% van alle personenvoertuigen</w:t>
      </w:r>
      <w:r w:rsidR="00CB2808">
        <w:t xml:space="preserve"> een EV</w:t>
      </w:r>
      <w:r w:rsidR="0078681F">
        <w:t>. I</w:t>
      </w:r>
      <w:r w:rsidR="00D44620">
        <w:t xml:space="preserve">n 2050 </w:t>
      </w:r>
      <w:r>
        <w:t>zou het volledige wagenpark emissievrij moeten zijn om te voldoen aan de klimaatdoelstellingen.</w:t>
      </w:r>
      <w:r w:rsidR="007541EA">
        <w:t xml:space="preserve"> </w:t>
      </w:r>
      <w:r w:rsidR="003F4EDA">
        <w:t xml:space="preserve">Omdat een auto in het Nederlandse </w:t>
      </w:r>
      <w:r w:rsidR="00DA6610">
        <w:t>wagenpark</w:t>
      </w:r>
      <w:r w:rsidR="003F4EDA">
        <w:t xml:space="preserve"> gemiddeld pas met een leeftijd van 20,2 jaar naar de sloop gaat</w:t>
      </w:r>
      <w:r w:rsidR="003F4EDA">
        <w:rPr>
          <w:rStyle w:val="FootnoteReference"/>
        </w:rPr>
        <w:footnoteReference w:id="2"/>
      </w:r>
      <w:r w:rsidR="003F4EDA">
        <w:t xml:space="preserve">, </w:t>
      </w:r>
      <w:r w:rsidR="00311B23">
        <w:t>lijkt m</w:t>
      </w:r>
      <w:r w:rsidR="007541EA">
        <w:t>et de huidige maatregelen het behalen van het wettelijke doel in 2050 lastig</w:t>
      </w:r>
      <w:r w:rsidR="00611DAC">
        <w:t xml:space="preserve"> te </w:t>
      </w:r>
      <w:r w:rsidR="007541EA">
        <w:t>word</w:t>
      </w:r>
      <w:r w:rsidR="00611DAC">
        <w:t>en</w:t>
      </w:r>
      <w:r w:rsidR="007541EA">
        <w:t xml:space="preserve">. </w:t>
      </w:r>
      <w:r w:rsidR="00D92E6C">
        <w:t xml:space="preserve">Het doel in 2050 is niet alleen van belang vanuit de klimaatdoelstellingen maar ook vanwege strategische autonomie. </w:t>
      </w:r>
      <w:r w:rsidR="00A01F9B">
        <w:t xml:space="preserve">Door elektrificatie </w:t>
      </w:r>
      <w:r w:rsidRPr="00A01F9B" w:rsidR="00A01F9B">
        <w:t>verkleinen we de afhankelijkheid van ingevoerde fossiele brandstoffen</w:t>
      </w:r>
      <w:r w:rsidR="00A01F9B">
        <w:t xml:space="preserve"> en</w:t>
      </w:r>
      <w:r w:rsidRPr="00A01F9B" w:rsidR="00A01F9B">
        <w:t xml:space="preserve"> versterken we onze energie-autonomie</w:t>
      </w:r>
      <w:r w:rsidRPr="007C7BF1" w:rsidR="00D92E6C">
        <w:t>.</w:t>
      </w:r>
    </w:p>
    <w:p w:rsidR="00A4652E" w:rsidRDefault="00A4652E" w14:paraId="3EB604F1" w14:textId="77777777"/>
    <w:p w:rsidRPr="00937773" w:rsidR="00AE4358" w:rsidRDefault="00422090" w14:paraId="2EE74506" w14:textId="462A0F56">
      <w:r w:rsidRPr="00937773">
        <w:rPr>
          <w:b/>
          <w:bCs/>
        </w:rPr>
        <w:t>Noodzaak tot het nemen van maatregelen voor de tweedehandsmarkt</w:t>
      </w:r>
    </w:p>
    <w:p w:rsidR="00D71241" w:rsidRDefault="009E6794" w14:paraId="7154C6CA" w14:textId="1AADF0A9">
      <w:r w:rsidRPr="009E6794">
        <w:t xml:space="preserve">Voor de </w:t>
      </w:r>
      <w:r w:rsidR="0078681F">
        <w:t xml:space="preserve">meeste </w:t>
      </w:r>
      <w:r w:rsidRPr="009E6794">
        <w:t>Nederlander</w:t>
      </w:r>
      <w:r w:rsidR="0078681F">
        <w:t>s</w:t>
      </w:r>
      <w:r w:rsidRPr="009E6794">
        <w:t xml:space="preserve"> zijn tweedehands auto's </w:t>
      </w:r>
      <w:r w:rsidR="0078681F">
        <w:t>aantrekkelijker</w:t>
      </w:r>
      <w:r w:rsidRPr="009E6794" w:rsidR="0078681F">
        <w:t xml:space="preserve"> </w:t>
      </w:r>
      <w:r w:rsidRPr="009E6794">
        <w:t>dan nieuwe</w:t>
      </w:r>
      <w:r w:rsidR="0078681F">
        <w:t>;</w:t>
      </w:r>
      <w:r w:rsidR="000357E1">
        <w:t xml:space="preserve"> er </w:t>
      </w:r>
      <w:r w:rsidRPr="00FA2A5F" w:rsidR="000357E1">
        <w:t xml:space="preserve">worden meer dan zes keer zoveel tweedehands auto's </w:t>
      </w:r>
      <w:r w:rsidR="00F34A1E">
        <w:t>ge</w:t>
      </w:r>
      <w:r w:rsidRPr="00FA2A5F" w:rsidR="000357E1">
        <w:t xml:space="preserve">kocht </w:t>
      </w:r>
      <w:r w:rsidR="00077D1F">
        <w:t>dan</w:t>
      </w:r>
      <w:r w:rsidRPr="00FA2A5F" w:rsidR="000357E1">
        <w:t xml:space="preserve"> nieuwe </w:t>
      </w:r>
      <w:r w:rsidRPr="00A561E2" w:rsidR="000357E1">
        <w:t>auto's. In 2025 werden</w:t>
      </w:r>
      <w:r w:rsidRPr="00A561E2" w:rsidR="00312DB7">
        <w:t xml:space="preserve"> iets minder dan 1,6</w:t>
      </w:r>
      <w:r w:rsidRPr="00A561E2" w:rsidR="000357E1">
        <w:t xml:space="preserve"> miljoen </w:t>
      </w:r>
      <w:r w:rsidRPr="00A561E2" w:rsidR="002963C7">
        <w:t xml:space="preserve">personenauto’s </w:t>
      </w:r>
      <w:r w:rsidRPr="00A561E2" w:rsidR="000357E1">
        <w:t xml:space="preserve">verhandeld op de tweedehands markt, </w:t>
      </w:r>
      <w:r w:rsidRPr="00A561E2" w:rsidR="005B5117">
        <w:t>waarvan</w:t>
      </w:r>
      <w:r w:rsidRPr="00A561E2" w:rsidR="000357E1">
        <w:t xml:space="preserve"> </w:t>
      </w:r>
      <w:r w:rsidR="00401A11">
        <w:t xml:space="preserve">slechts </w:t>
      </w:r>
      <w:r w:rsidRPr="00A561E2" w:rsidR="00312DB7">
        <w:t>circa 85.000</w:t>
      </w:r>
      <w:r w:rsidRPr="00A561E2" w:rsidR="005B5117">
        <w:t xml:space="preserve"> </w:t>
      </w:r>
      <w:r w:rsidRPr="00A561E2" w:rsidR="00D44620">
        <w:t>EV’s</w:t>
      </w:r>
      <w:r w:rsidRPr="00A561E2" w:rsidR="005B5117">
        <w:t xml:space="preserve"> (</w:t>
      </w:r>
      <w:r w:rsidRPr="00A561E2" w:rsidR="00312DB7">
        <w:t>5,3</w:t>
      </w:r>
      <w:r w:rsidRPr="00A561E2" w:rsidR="005B5117">
        <w:t>%)</w:t>
      </w:r>
      <w:r w:rsidRPr="00A561E2" w:rsidR="000357E1">
        <w:t>.</w:t>
      </w:r>
      <w:r w:rsidRPr="00A561E2" w:rsidR="002963C7">
        <w:t xml:space="preserve"> In 2024 </w:t>
      </w:r>
      <w:r w:rsidR="00AF6D8B">
        <w:t>w</w:t>
      </w:r>
      <w:r w:rsidR="00E96D23">
        <w:t>a</w:t>
      </w:r>
      <w:r w:rsidR="00BE25CB">
        <w:t>s</w:t>
      </w:r>
      <w:r w:rsidR="00E96D23">
        <w:t xml:space="preserve"> dat</w:t>
      </w:r>
      <w:r w:rsidR="00AF6D8B">
        <w:t xml:space="preserve"> </w:t>
      </w:r>
      <w:r w:rsidR="001B292F">
        <w:t xml:space="preserve">vergelijkbaar </w:t>
      </w:r>
      <w:r w:rsidRPr="00A561E2" w:rsidR="001B292F">
        <w:t>(</w:t>
      </w:r>
      <w:r w:rsidRPr="00A561E2" w:rsidR="002963C7">
        <w:t>4.9%)</w:t>
      </w:r>
      <w:r w:rsidRPr="00A561E2" w:rsidR="00312DB7">
        <w:rPr>
          <w:rStyle w:val="FootnoteReference"/>
        </w:rPr>
        <w:footnoteReference w:id="3"/>
      </w:r>
      <w:r w:rsidRPr="00A561E2" w:rsidR="00312DB7">
        <w:t>.</w:t>
      </w:r>
      <w:r w:rsidRPr="00A561E2" w:rsidR="00952EEA">
        <w:t xml:space="preserve"> </w:t>
      </w:r>
      <w:r w:rsidRPr="00A561E2" w:rsidR="00F34A1E">
        <w:t>H</w:t>
      </w:r>
      <w:r w:rsidRPr="00A561E2" w:rsidR="00D71241">
        <w:t>et aandeel elektrische voertuigen in de tweedehands markt groeit</w:t>
      </w:r>
      <w:r w:rsidRPr="00A561E2" w:rsidR="00952EEA">
        <w:t xml:space="preserve"> langzaam</w:t>
      </w:r>
      <w:r w:rsidR="00225969">
        <w:t>.</w:t>
      </w:r>
    </w:p>
    <w:p w:rsidR="00A4652E" w:rsidRDefault="00A4652E" w14:paraId="1954CD6E" w14:textId="77777777"/>
    <w:p w:rsidR="00A4652E" w:rsidRDefault="00540B5B" w14:paraId="279A07A5" w14:textId="7D9E263D">
      <w:r>
        <w:t xml:space="preserve">Deze langzame groei </w:t>
      </w:r>
      <w:r w:rsidR="00077D1F">
        <w:t>van d</w:t>
      </w:r>
      <w:r w:rsidR="00311C33">
        <w:t>e</w:t>
      </w:r>
      <w:r w:rsidR="00077D1F">
        <w:t xml:space="preserve"> tweedehands</w:t>
      </w:r>
      <w:r w:rsidR="00311C33">
        <w:t xml:space="preserve"> EV </w:t>
      </w:r>
      <w:r w:rsidR="00077D1F">
        <w:t>markt</w:t>
      </w:r>
      <w:r w:rsidR="00BE25CB">
        <w:t xml:space="preserve"> </w:t>
      </w:r>
      <w:r>
        <w:t xml:space="preserve">wordt </w:t>
      </w:r>
      <w:r w:rsidR="00445486">
        <w:t xml:space="preserve">volgens de elektrisch rijden monitor van de ANWB </w:t>
      </w:r>
      <w:r w:rsidR="005C7264">
        <w:t>ten eerste</w:t>
      </w:r>
      <w:r w:rsidR="00C67E43">
        <w:t xml:space="preserve"> </w:t>
      </w:r>
      <w:r>
        <w:t>veroorzaakt doordat</w:t>
      </w:r>
      <w:r w:rsidR="00952EEA">
        <w:t xml:space="preserve"> particulieren onzekerheid ervaren over het toekomstige </w:t>
      </w:r>
      <w:r w:rsidR="00311C33">
        <w:t>auto</w:t>
      </w:r>
      <w:r w:rsidR="00952EEA">
        <w:t>beleid</w:t>
      </w:r>
      <w:r w:rsidR="00C67E43">
        <w:t>.</w:t>
      </w:r>
      <w:r w:rsidR="00015392">
        <w:t xml:space="preserve"> </w:t>
      </w:r>
      <w:r w:rsidR="00445486">
        <w:t>Als r</w:t>
      </w:r>
      <w:r w:rsidR="00015392">
        <w:t xml:space="preserve">eden hiervoor </w:t>
      </w:r>
      <w:r w:rsidR="00445486">
        <w:t xml:space="preserve">wordt </w:t>
      </w:r>
      <w:r w:rsidR="00015392">
        <w:t xml:space="preserve">het wisselende beleid </w:t>
      </w:r>
      <w:r w:rsidR="00C67E43">
        <w:t xml:space="preserve">sinds </w:t>
      </w:r>
      <w:r w:rsidR="00BE25CB">
        <w:t>eind</w:t>
      </w:r>
      <w:r w:rsidR="00C67E43">
        <w:t xml:space="preserve"> </w:t>
      </w:r>
      <w:r w:rsidR="001B292F">
        <w:t xml:space="preserve">2024 </w:t>
      </w:r>
      <w:r w:rsidR="00445486">
        <w:t xml:space="preserve">genoemd </w:t>
      </w:r>
      <w:r w:rsidR="001B292F">
        <w:t>(</w:t>
      </w:r>
      <w:r w:rsidR="00952EEA">
        <w:t xml:space="preserve">zoals </w:t>
      </w:r>
      <w:r w:rsidR="00CB2808">
        <w:t xml:space="preserve">tijdelijke mrb kortingen voor EV </w:t>
      </w:r>
      <w:r w:rsidR="00F34A1E">
        <w:t>die in hoogte wisselen</w:t>
      </w:r>
      <w:r w:rsidR="00952EEA">
        <w:t>, afschaffen van de subsidies voor elektrische auto’s)</w:t>
      </w:r>
      <w:r w:rsidR="00796DB9">
        <w:rPr>
          <w:rStyle w:val="FootnoteReference"/>
        </w:rPr>
        <w:footnoteReference w:id="4"/>
      </w:r>
      <w:r w:rsidR="00952EEA">
        <w:t xml:space="preserve">. </w:t>
      </w:r>
      <w:r w:rsidR="005C7264">
        <w:t>Ten tweede</w:t>
      </w:r>
      <w:r w:rsidR="00952EEA">
        <w:t xml:space="preserve"> </w:t>
      </w:r>
      <w:r w:rsidRPr="00937773" w:rsidR="00C82ECC">
        <w:t xml:space="preserve">sluit </w:t>
      </w:r>
      <w:r w:rsidR="00952EEA">
        <w:t>de vraag</w:t>
      </w:r>
      <w:r w:rsidR="00D71241">
        <w:t xml:space="preserve"> </w:t>
      </w:r>
      <w:r w:rsidRPr="00937773" w:rsidR="00C82ECC">
        <w:t>nog niet aan op het aanbod</w:t>
      </w:r>
      <w:r w:rsidR="00611DAC">
        <w:t xml:space="preserve"> van elektrische occasions</w:t>
      </w:r>
      <w:r w:rsidR="00C67E43">
        <w:t>.</w:t>
      </w:r>
      <w:r w:rsidR="00952EEA">
        <w:t xml:space="preserve"> </w:t>
      </w:r>
      <w:r w:rsidR="00C67E43">
        <w:t>O</w:t>
      </w:r>
      <w:r w:rsidR="00D71241">
        <w:t xml:space="preserve">udere elektrische occasions </w:t>
      </w:r>
      <w:r w:rsidR="00952EEA">
        <w:t>(</w:t>
      </w:r>
      <w:r w:rsidR="00796DB9">
        <w:t xml:space="preserve">Bijv. tussen de 10-15 jaar oud </w:t>
      </w:r>
      <w:r w:rsidR="00952EEA">
        <w:t xml:space="preserve">met een </w:t>
      </w:r>
      <w:r w:rsidR="00B86B57">
        <w:t>lagere aanschaf</w:t>
      </w:r>
      <w:r w:rsidR="00952EEA">
        <w:t xml:space="preserve">prijs </w:t>
      </w:r>
      <w:r w:rsidR="00B86B57">
        <w:t xml:space="preserve">van </w:t>
      </w:r>
      <w:r w:rsidR="00952EEA">
        <w:t xml:space="preserve">rond de 3000 euro) </w:t>
      </w:r>
      <w:r w:rsidR="00C67E43">
        <w:t xml:space="preserve">hebben </w:t>
      </w:r>
      <w:r w:rsidR="00D71241">
        <w:t xml:space="preserve">vaak een </w:t>
      </w:r>
      <w:r w:rsidR="00C67E43">
        <w:t xml:space="preserve">te </w:t>
      </w:r>
      <w:r w:rsidR="00AD7385">
        <w:t>kleine</w:t>
      </w:r>
      <w:r w:rsidR="00B86B57">
        <w:t xml:space="preserve"> actieradius </w:t>
      </w:r>
      <w:r w:rsidR="00C67E43">
        <w:t xml:space="preserve">en </w:t>
      </w:r>
      <w:r w:rsidR="00BE25CB">
        <w:t xml:space="preserve">zijn </w:t>
      </w:r>
      <w:r w:rsidR="00503E52">
        <w:t xml:space="preserve">ook in aantallen </w:t>
      </w:r>
      <w:r w:rsidR="00BE25CB">
        <w:t>beperkt</w:t>
      </w:r>
      <w:r w:rsidR="00503E52">
        <w:t xml:space="preserve">. </w:t>
      </w:r>
    </w:p>
    <w:p w:rsidR="00417EF7" w:rsidRDefault="00D71241" w14:paraId="2891B8CA" w14:textId="4A5D9320">
      <w:r>
        <w:t>Jongere occasions zijn breder beschikbaar</w:t>
      </w:r>
      <w:r w:rsidR="00503E52">
        <w:t xml:space="preserve"> en zijn door de hogere afschrijvingen toegankelijker geworden voor een deel van de consumenten. </w:t>
      </w:r>
      <w:r w:rsidR="00BE25CB">
        <w:t>Maar o</w:t>
      </w:r>
      <w:r>
        <w:t xml:space="preserve">ok hier sluit de vraag nog </w:t>
      </w:r>
      <w:r w:rsidR="00EC1C64">
        <w:t>onvoldoende</w:t>
      </w:r>
      <w:r>
        <w:t xml:space="preserve"> aan op het aanbod</w:t>
      </w:r>
      <w:r w:rsidR="00B86B57">
        <w:t>.</w:t>
      </w:r>
      <w:r w:rsidR="000B4A89">
        <w:t xml:space="preserve"> Uit onderzoek blij</w:t>
      </w:r>
      <w:r w:rsidR="00A57494">
        <w:t>k</w:t>
      </w:r>
      <w:r w:rsidR="000B4A89">
        <w:t xml:space="preserve">t dat specifiek de aanschafkosten als barrière worden gezien, ook al is er sprake van lagere gebruikskosten. </w:t>
      </w:r>
      <w:r w:rsidR="00225969">
        <w:t>Een gevolg hiervan is de aanzienlijke</w:t>
      </w:r>
      <w:r w:rsidRPr="00A561E2" w:rsidR="00225969">
        <w:t xml:space="preserve"> export </w:t>
      </w:r>
      <w:r w:rsidR="00225969">
        <w:t>van voormalige leaseauto’s die na afloop van de leaseperiode verkocht worden</w:t>
      </w:r>
      <w:r w:rsidRPr="00A561E2" w:rsidR="00225969">
        <w:rPr>
          <w:rStyle w:val="FootnoteReference"/>
        </w:rPr>
        <w:footnoteReference w:id="5"/>
      </w:r>
      <w:r w:rsidRPr="00A561E2" w:rsidR="00225969">
        <w:t>.</w:t>
      </w:r>
    </w:p>
    <w:p w:rsidR="00417EF7" w:rsidRDefault="00417EF7" w14:paraId="3EF75E65" w14:textId="3A36FB32"/>
    <w:p w:rsidRPr="00937773" w:rsidR="00172BE7" w:rsidRDefault="00344190" w14:paraId="69DF3FE7" w14:textId="45364A04">
      <w:r w:rsidRPr="00937773">
        <w:t xml:space="preserve">Een </w:t>
      </w:r>
      <w:r w:rsidRPr="00937773" w:rsidR="00A369F2">
        <w:t>goed</w:t>
      </w:r>
      <w:r w:rsidR="000121F7">
        <w:t>e beschikbaarheid van betaalbare EV’s is nodig</w:t>
      </w:r>
      <w:r w:rsidRPr="00937773">
        <w:t xml:space="preserve"> om iedereen in Nederland mee te kunnen nemen in de transitie naar elektrisch vervoer</w:t>
      </w:r>
      <w:r w:rsidR="00644D11">
        <w:t xml:space="preserve"> en zorgt ook voor een verminderde afhankelijkheid van fossiele brandstoffen</w:t>
      </w:r>
      <w:r w:rsidR="000121F7">
        <w:t xml:space="preserve">. Een goed werkende tweedehands markt draagt </w:t>
      </w:r>
      <w:r w:rsidR="001B292F">
        <w:t>hieraan</w:t>
      </w:r>
      <w:r w:rsidR="000121F7">
        <w:t xml:space="preserve"> bij, </w:t>
      </w:r>
      <w:r w:rsidR="00CD3E57">
        <w:t xml:space="preserve">en </w:t>
      </w:r>
      <w:r w:rsidR="000121F7">
        <w:t>speelt ook een rol in ee</w:t>
      </w:r>
      <w:r w:rsidR="00CD3E57">
        <w:t>n versnelde daling van de</w:t>
      </w:r>
      <w:r w:rsidRPr="00937773">
        <w:t xml:space="preserve"> CO</w:t>
      </w:r>
      <w:r w:rsidR="00931B06">
        <w:rPr>
          <w:vertAlign w:val="subscript"/>
        </w:rPr>
        <w:t>2</w:t>
      </w:r>
      <w:r w:rsidRPr="00937773" w:rsidR="00A369F2">
        <w:t>-</w:t>
      </w:r>
      <w:r w:rsidRPr="00937773">
        <w:t xml:space="preserve">uitstoot van personenauto’s in Nederland. </w:t>
      </w:r>
    </w:p>
    <w:p w:rsidRPr="00937773" w:rsidR="00C92704" w:rsidRDefault="00C92704" w14:paraId="56D75E6C" w14:textId="77777777">
      <w:pPr>
        <w:rPr>
          <w:b/>
          <w:bCs/>
        </w:rPr>
      </w:pPr>
    </w:p>
    <w:p w:rsidRPr="00937773" w:rsidR="00C92704" w:rsidRDefault="00953E92" w14:paraId="172889CA" w14:textId="794367F8">
      <w:pPr>
        <w:rPr>
          <w:b/>
          <w:bCs/>
        </w:rPr>
      </w:pPr>
      <w:r w:rsidRPr="00937773">
        <w:rPr>
          <w:b/>
          <w:bCs/>
        </w:rPr>
        <w:t>Mogelijke maatregelen en o</w:t>
      </w:r>
      <w:r w:rsidRPr="00937773" w:rsidR="00C92704">
        <w:rPr>
          <w:b/>
          <w:bCs/>
        </w:rPr>
        <w:t>plossingsrichtingen</w:t>
      </w:r>
    </w:p>
    <w:p w:rsidRPr="00937773" w:rsidR="001E2EBC" w:rsidP="00953E92" w:rsidRDefault="001E2EBC" w14:paraId="6D8C49B2" w14:textId="0FA0F3E3">
      <w:r w:rsidRPr="00937773">
        <w:t xml:space="preserve">In </w:t>
      </w:r>
      <w:r w:rsidRPr="00937773" w:rsidR="00A369F2">
        <w:t xml:space="preserve">het </w:t>
      </w:r>
      <w:r w:rsidRPr="00937773">
        <w:t>rapport “routes naar realisatie”</w:t>
      </w:r>
      <w:r w:rsidR="00CD3E57">
        <w:rPr>
          <w:rStyle w:val="FootnoteReference"/>
        </w:rPr>
        <w:footnoteReference w:id="6"/>
      </w:r>
      <w:r w:rsidRPr="00937773">
        <w:t xml:space="preserve"> zijn recent mogelijke keuzes voor de klimaat- en energietransitie inzichtelijk gemaakt t.b.v. de formatie. In dit rapport komen ook </w:t>
      </w:r>
      <w:r w:rsidRPr="00937773" w:rsidR="00E71D4F">
        <w:t xml:space="preserve">mogelijke maatregelen </w:t>
      </w:r>
      <w:r w:rsidR="00E71D4F">
        <w:t xml:space="preserve">voor </w:t>
      </w:r>
      <w:r w:rsidRPr="00937773">
        <w:t xml:space="preserve">de elektrificatie van het wegverkeer aan bod. </w:t>
      </w:r>
      <w:r w:rsidR="000F4914">
        <w:t xml:space="preserve">Daarnaast heb ik van </w:t>
      </w:r>
      <w:r w:rsidR="00EC1C64">
        <w:t xml:space="preserve">de sector bij monde van </w:t>
      </w:r>
      <w:r w:rsidR="000F4914">
        <w:t xml:space="preserve">het Formule E-Team een brief ontvangen </w:t>
      </w:r>
      <w:r w:rsidR="00475707">
        <w:t xml:space="preserve">(zie bijlage) </w:t>
      </w:r>
      <w:r w:rsidR="000F4914">
        <w:t xml:space="preserve">waarin maatregelen </w:t>
      </w:r>
      <w:r w:rsidR="00BE25CB">
        <w:t xml:space="preserve">voor de komende jaren </w:t>
      </w:r>
      <w:r w:rsidR="000F4914">
        <w:t xml:space="preserve">worden voorgesteld. </w:t>
      </w:r>
      <w:r w:rsidR="00611DAC">
        <w:t xml:space="preserve">Ook </w:t>
      </w:r>
      <w:r w:rsidR="00931B06">
        <w:t xml:space="preserve">wordt gekeken naar bredere </w:t>
      </w:r>
      <w:r w:rsidR="00611DAC">
        <w:t xml:space="preserve">hervorming van de autobelastingen. </w:t>
      </w:r>
      <w:r w:rsidR="00931B06">
        <w:t xml:space="preserve">Hiertoe loopt onderzoek naar omvorming van de mrb grondslag om deze techniek-neutraal te maken. </w:t>
      </w:r>
      <w:r w:rsidR="000F4914">
        <w:t xml:space="preserve">Op basis van deze documenten schets ik hieronder de belangrijkste maatregelen </w:t>
      </w:r>
      <w:r w:rsidR="00BE25CB">
        <w:t xml:space="preserve">voor de komende jaren </w:t>
      </w:r>
      <w:r w:rsidR="000F4914">
        <w:t xml:space="preserve">die een bijdrage </w:t>
      </w:r>
      <w:r w:rsidR="00085F3A">
        <w:t xml:space="preserve">zouden kunnen </w:t>
      </w:r>
      <w:r w:rsidR="000F4914">
        <w:t>leveren aan een goed functionerende tweedehandsmarkt.</w:t>
      </w:r>
      <w:r w:rsidR="00B8176B">
        <w:t xml:space="preserve"> </w:t>
      </w:r>
      <w:r w:rsidR="00611DAC">
        <w:t>D</w:t>
      </w:r>
      <w:r w:rsidR="0004534A">
        <w:t xml:space="preserve">eze maatregelen worden </w:t>
      </w:r>
      <w:r w:rsidR="00C022C7">
        <w:t>richting zomer 2026</w:t>
      </w:r>
      <w:r w:rsidR="0004534A">
        <w:t xml:space="preserve"> verder uitgedacht en doorgerekend</w:t>
      </w:r>
      <w:r w:rsidR="00FB31DE">
        <w:rPr>
          <w:rStyle w:val="FootnoteReference"/>
        </w:rPr>
        <w:footnoteReference w:id="7"/>
      </w:r>
      <w:r w:rsidR="0004534A">
        <w:t xml:space="preserve">, ook in samenwerking met het </w:t>
      </w:r>
      <w:r w:rsidR="00A57494">
        <w:t>F</w:t>
      </w:r>
      <w:r w:rsidR="0004534A">
        <w:t>ormule E-team</w:t>
      </w:r>
      <w:r w:rsidR="00A57494">
        <w:t xml:space="preserve"> (waarin onder andere B</w:t>
      </w:r>
      <w:r w:rsidR="001B292F">
        <w:t>OVAG</w:t>
      </w:r>
      <w:r w:rsidR="00A57494">
        <w:t>, RAI, ANWB, Natuur en Milieu, VER</w:t>
      </w:r>
      <w:r w:rsidR="001B292F">
        <w:t xml:space="preserve"> en </w:t>
      </w:r>
      <w:r w:rsidR="00A57494">
        <w:t>VNA zijn vertegenwoordigd)</w:t>
      </w:r>
      <w:r w:rsidR="0004534A">
        <w:t xml:space="preserve">. </w:t>
      </w:r>
    </w:p>
    <w:p w:rsidRPr="00937773" w:rsidR="0078737D" w:rsidP="00953E92" w:rsidRDefault="0078737D" w14:paraId="62966C36" w14:textId="5198299E">
      <w:pPr>
        <w:rPr>
          <w:i/>
          <w:iCs/>
        </w:rPr>
      </w:pPr>
    </w:p>
    <w:p w:rsidRPr="00937773" w:rsidR="0078737D" w:rsidP="00953E92" w:rsidRDefault="00B85A3E" w14:paraId="71ACD5C9" w14:textId="42AABE27">
      <w:pPr>
        <w:rPr>
          <w:i/>
          <w:iCs/>
        </w:rPr>
      </w:pPr>
      <w:r>
        <w:rPr>
          <w:i/>
          <w:iCs/>
        </w:rPr>
        <w:t>Greentime</w:t>
      </w:r>
      <w:r w:rsidRPr="00937773" w:rsidR="0078737D">
        <w:rPr>
          <w:i/>
          <w:iCs/>
        </w:rPr>
        <w:t>rregeling</w:t>
      </w:r>
    </w:p>
    <w:p w:rsidR="00B85A3E" w:rsidP="00953E92" w:rsidRDefault="00B85A3E" w14:paraId="6A590105" w14:textId="0795B9B6">
      <w:r>
        <w:t>Door het Formule E-team is gesuggereerd om voor de zakelijke markt te kijken naar een nieuwe bijtellingskorting voor elektrische auto’s ouder dan 5 jaar (ook wel de greentimerregeling genoemd).</w:t>
      </w:r>
      <w:r w:rsidRPr="00937773" w:rsidR="0030424E">
        <w:t xml:space="preserve"> Doel van een dergelijke regeling is om </w:t>
      </w:r>
      <w:r>
        <w:t>elektrische auto’s na afloop van de leasetermijn langer voor het Nederlandse wagenpark te behouden</w:t>
      </w:r>
      <w:r w:rsidR="00BE25CB">
        <w:t>, de export v</w:t>
      </w:r>
      <w:r w:rsidR="0082362A">
        <w:t>a</w:t>
      </w:r>
      <w:r w:rsidR="00BE25CB">
        <w:t>n EV’s te beperken en</w:t>
      </w:r>
      <w:r>
        <w:t xml:space="preserve"> </w:t>
      </w:r>
      <w:r w:rsidR="00BE25CB">
        <w:t>o</w:t>
      </w:r>
      <w:r>
        <w:t>m de periode te overbruggen waarin deze auto’s nog te duur zijn voor de particuliere markt.</w:t>
      </w:r>
      <w:r w:rsidR="007E0A0D">
        <w:t xml:space="preserve"> Belangrijk aandachtspunt is dat een dergelijke regeling</w:t>
      </w:r>
      <w:r w:rsidRPr="007E0A0D" w:rsidR="007E0A0D">
        <w:t xml:space="preserve"> niet ten koste </w:t>
      </w:r>
      <w:r w:rsidR="007E0A0D">
        <w:t>mag gaan</w:t>
      </w:r>
      <w:r w:rsidRPr="007E0A0D" w:rsidR="007E0A0D">
        <w:t xml:space="preserve"> van </w:t>
      </w:r>
      <w:r w:rsidR="007E0A0D">
        <w:t xml:space="preserve">de </w:t>
      </w:r>
      <w:r w:rsidRPr="007E0A0D" w:rsidR="007E0A0D">
        <w:t xml:space="preserve">nieuwverkoop van elektrische auto’s. </w:t>
      </w:r>
      <w:r>
        <w:t>Mede naar aanleiding van de motie Koffeman</w:t>
      </w:r>
      <w:r w:rsidR="007E0A0D">
        <w:rPr>
          <w:rStyle w:val="FootnoteReference"/>
        </w:rPr>
        <w:footnoteReference w:id="8"/>
      </w:r>
      <w:r>
        <w:t xml:space="preserve"> werkt het kabinet de technische vormgeving en de voor- en nadelen van deze regeling verder uit. Er heeft nog geen besluitvorming plaatsgevonden. </w:t>
      </w:r>
    </w:p>
    <w:p w:rsidRPr="00937773" w:rsidR="00350DB5" w:rsidP="00953E92" w:rsidRDefault="00350DB5" w14:paraId="7A0EFB77" w14:textId="77777777">
      <w:pPr>
        <w:rPr>
          <w:i/>
          <w:iCs/>
        </w:rPr>
      </w:pPr>
    </w:p>
    <w:p w:rsidRPr="00937773" w:rsidR="0078737D" w:rsidP="00953E92" w:rsidRDefault="0078737D" w14:paraId="546CE170" w14:textId="1D50278B">
      <w:pPr>
        <w:rPr>
          <w:i/>
          <w:iCs/>
        </w:rPr>
      </w:pPr>
      <w:r w:rsidRPr="00937773">
        <w:rPr>
          <w:i/>
          <w:iCs/>
        </w:rPr>
        <w:t>Subsidie voor tweedehands elektrische auto’s</w:t>
      </w:r>
    </w:p>
    <w:p w:rsidRPr="00937773" w:rsidR="0078737D" w:rsidP="00953E92" w:rsidRDefault="00A57494" w14:paraId="7C2052EF" w14:textId="0C9AB88C">
      <w:r>
        <w:t>Het Formule E</w:t>
      </w:r>
      <w:r w:rsidR="00EB1116">
        <w:t>-</w:t>
      </w:r>
      <w:r>
        <w:t xml:space="preserve">team adviseert </w:t>
      </w:r>
      <w:r w:rsidR="00401A11">
        <w:t>daarnaast</w:t>
      </w:r>
      <w:r>
        <w:t xml:space="preserve"> om </w:t>
      </w:r>
      <w:r w:rsidR="00BE25CB">
        <w:t xml:space="preserve">de komende jaren </w:t>
      </w:r>
      <w:r>
        <w:t>e</w:t>
      </w:r>
      <w:r w:rsidRPr="00937773" w:rsidR="0078737D">
        <w:t xml:space="preserve">en </w:t>
      </w:r>
      <w:r w:rsidR="00503E52">
        <w:t xml:space="preserve">tijdelijke </w:t>
      </w:r>
      <w:r w:rsidRPr="00937773" w:rsidR="0078737D">
        <w:t xml:space="preserve">subsidie voor particulieren </w:t>
      </w:r>
      <w:r w:rsidR="00401A11">
        <w:t>voor de aanschaf van</w:t>
      </w:r>
      <w:r w:rsidRPr="00937773" w:rsidR="0078737D">
        <w:t xml:space="preserve"> een tweedehands </w:t>
      </w:r>
      <w:r w:rsidRPr="00937773" w:rsidR="00086969">
        <w:t>EV</w:t>
      </w:r>
      <w:r w:rsidRPr="00937773" w:rsidR="002D5B93">
        <w:t xml:space="preserve"> </w:t>
      </w:r>
      <w:r w:rsidR="00401A11">
        <w:t>in te voeren</w:t>
      </w:r>
      <w:r w:rsidRPr="00937773" w:rsidR="0078737D">
        <w:t>. Gedacht kan worden aan een subsidiebedrag van circa 2000 euro per auto</w:t>
      </w:r>
      <w:r w:rsidR="00401A11">
        <w:t xml:space="preserve"> </w:t>
      </w:r>
      <w:r w:rsidRPr="00937773" w:rsidR="0078737D">
        <w:t xml:space="preserve">zoals eerder ook bij de </w:t>
      </w:r>
      <w:r w:rsidR="002958B6">
        <w:t xml:space="preserve">succesvolle </w:t>
      </w:r>
      <w:r w:rsidR="000121F7">
        <w:t xml:space="preserve">subsidieregeling elektrische </w:t>
      </w:r>
      <w:r w:rsidR="001B292F">
        <w:t>personenauto’s</w:t>
      </w:r>
      <w:r w:rsidR="000121F7">
        <w:t xml:space="preserve"> particulieren (S</w:t>
      </w:r>
      <w:r w:rsidRPr="00937773" w:rsidR="0078737D">
        <w:t>EPP</w:t>
      </w:r>
      <w:r w:rsidR="000121F7">
        <w:t>)</w:t>
      </w:r>
      <w:r w:rsidR="00401A11">
        <w:t xml:space="preserve"> </w:t>
      </w:r>
      <w:r w:rsidRPr="00937773" w:rsidR="0078737D">
        <w:t xml:space="preserve">het geval was. Deze maatregel zorgt voor het </w:t>
      </w:r>
      <w:r w:rsidR="002958B6">
        <w:t xml:space="preserve">aanjagen van de tweedehandsmarkt, </w:t>
      </w:r>
      <w:r w:rsidRPr="00937773" w:rsidR="0078737D">
        <w:t>voorkom</w:t>
      </w:r>
      <w:r w:rsidR="002958B6">
        <w:t>t</w:t>
      </w:r>
      <w:r w:rsidRPr="00937773" w:rsidR="0078737D">
        <w:t xml:space="preserve"> </w:t>
      </w:r>
      <w:r w:rsidR="002958B6">
        <w:t xml:space="preserve">de </w:t>
      </w:r>
      <w:r w:rsidRPr="00937773" w:rsidR="0078737D">
        <w:t xml:space="preserve">export </w:t>
      </w:r>
      <w:r w:rsidR="002958B6">
        <w:t xml:space="preserve">van in Nederland gesubsidieerde EV’s </w:t>
      </w:r>
      <w:r w:rsidRPr="00937773" w:rsidR="0078737D">
        <w:t>en zorgt voor een betaalbaardere overstap voor een brede groep huishoudens.</w:t>
      </w:r>
      <w:r w:rsidRPr="00937773" w:rsidR="002D5B93">
        <w:t xml:space="preserve"> </w:t>
      </w:r>
    </w:p>
    <w:p w:rsidRPr="00937773" w:rsidR="0078737D" w:rsidP="00953E92" w:rsidRDefault="0078737D" w14:paraId="5E2618BA" w14:textId="77777777">
      <w:pPr>
        <w:rPr>
          <w:i/>
          <w:iCs/>
        </w:rPr>
      </w:pPr>
    </w:p>
    <w:p w:rsidRPr="00937773" w:rsidR="0078737D" w:rsidP="00953E92" w:rsidRDefault="0078737D" w14:paraId="274B824B" w14:textId="2053C66A">
      <w:pPr>
        <w:rPr>
          <w:i/>
          <w:iCs/>
        </w:rPr>
      </w:pPr>
      <w:r w:rsidRPr="00937773">
        <w:rPr>
          <w:i/>
          <w:iCs/>
        </w:rPr>
        <w:t>Inruilregeling</w:t>
      </w:r>
    </w:p>
    <w:p w:rsidR="002D5B93" w:rsidP="002D5B93" w:rsidRDefault="002D5B93" w14:paraId="6F451FDC" w14:textId="7E8D1698">
      <w:pPr>
        <w:spacing w:line="276" w:lineRule="auto"/>
      </w:pPr>
      <w:r w:rsidRPr="00000806">
        <w:t xml:space="preserve">Een </w:t>
      </w:r>
      <w:r w:rsidR="0082362A">
        <w:t>variant op de voorgestelde subsidieregeling wordt momenteel uitgewerkt in de vorm van een</w:t>
      </w:r>
      <w:r w:rsidRPr="00000806">
        <w:t xml:space="preserve"> inruilregeling</w:t>
      </w:r>
      <w:r w:rsidR="0082362A">
        <w:t>.</w:t>
      </w:r>
      <w:r w:rsidRPr="00000806">
        <w:t xml:space="preserve"> </w:t>
      </w:r>
      <w:r w:rsidRPr="00000806" w:rsidR="00BB2E86">
        <w:t xml:space="preserve">Idee is </w:t>
      </w:r>
      <w:r w:rsidRPr="00000806">
        <w:t>d</w:t>
      </w:r>
      <w:r w:rsidRPr="00000806" w:rsidR="00BB2E86">
        <w:t>at</w:t>
      </w:r>
      <w:r w:rsidRPr="00000806">
        <w:t xml:space="preserve"> bij de sloop van een oudere, fossiele </w:t>
      </w:r>
      <w:r w:rsidRPr="00000806" w:rsidR="006561CE">
        <w:t>brandstof</w:t>
      </w:r>
      <w:r w:rsidRPr="00000806">
        <w:t xml:space="preserve">auto (bijvoorbeeld emissieklasse 1 t/m 4) een </w:t>
      </w:r>
      <w:r w:rsidRPr="00000806" w:rsidR="00417EF7">
        <w:t>sloop</w:t>
      </w:r>
      <w:r w:rsidRPr="00000806">
        <w:t xml:space="preserve">premie </w:t>
      </w:r>
      <w:r w:rsidRPr="00000806" w:rsidR="00BB2E86">
        <w:t>wordt</w:t>
      </w:r>
      <w:r w:rsidRPr="00000806">
        <w:t xml:space="preserve"> ge</w:t>
      </w:r>
      <w:r w:rsidRPr="00000806" w:rsidR="00BB2E86">
        <w:t>ge</w:t>
      </w:r>
      <w:r w:rsidRPr="00000806">
        <w:t>ven die enkel kan worden ingezet voor de aanschaf van een</w:t>
      </w:r>
      <w:r w:rsidRPr="00000806" w:rsidR="00503E52">
        <w:t xml:space="preserve"> tweedehands</w:t>
      </w:r>
      <w:r w:rsidRPr="00000806">
        <w:t xml:space="preserve"> EV. Door de regeling neemt het aandeel gebruikte </w:t>
      </w:r>
      <w:r w:rsidRPr="00000806" w:rsidR="006561CE">
        <w:t>EV</w:t>
      </w:r>
      <w:r w:rsidRPr="00000806">
        <w:t>’s toe in het Nederlands wagenpark</w:t>
      </w:r>
      <w:r w:rsidRPr="00000806" w:rsidR="002958B6">
        <w:t>.</w:t>
      </w:r>
      <w:r w:rsidRPr="00000806">
        <w:t xml:space="preserve"> </w:t>
      </w:r>
      <w:r w:rsidRPr="00000806" w:rsidR="00BB2E86">
        <w:t>Tegelijkertijd</w:t>
      </w:r>
      <w:r w:rsidRPr="00000806">
        <w:t xml:space="preserve"> wordt een stimulans geboden om oudere, relatief meer vervuilende auto’s uit het wagenpark te laten verdwijnen</w:t>
      </w:r>
      <w:r w:rsidR="0082362A">
        <w:t>,</w:t>
      </w:r>
      <w:r w:rsidRPr="00000806">
        <w:t xml:space="preserve"> wat </w:t>
      </w:r>
      <w:r w:rsidRPr="00000806" w:rsidR="008E6C5B">
        <w:t xml:space="preserve">zowel </w:t>
      </w:r>
      <w:r w:rsidRPr="00000806" w:rsidR="002958B6">
        <w:t>de stikstof (NOx) uitstoot reduceert</w:t>
      </w:r>
      <w:r w:rsidRPr="00000806" w:rsidR="008E6C5B">
        <w:t xml:space="preserve"> als ook </w:t>
      </w:r>
      <w:r w:rsidRPr="00000806" w:rsidR="002958B6">
        <w:t xml:space="preserve">de </w:t>
      </w:r>
      <w:r w:rsidRPr="00000806" w:rsidR="006561CE">
        <w:t>CO</w:t>
      </w:r>
      <w:r w:rsidR="00931B06">
        <w:rPr>
          <w:vertAlign w:val="subscript"/>
        </w:rPr>
        <w:t>2</w:t>
      </w:r>
      <w:r w:rsidRPr="00000806" w:rsidR="006561CE">
        <w:t>-uitstoot</w:t>
      </w:r>
      <w:r w:rsidRPr="00000806" w:rsidR="000121F7">
        <w:t xml:space="preserve">. </w:t>
      </w:r>
      <w:r w:rsidRPr="00000806" w:rsidR="00BB2E86">
        <w:t xml:space="preserve">Inzet is om de </w:t>
      </w:r>
      <w:r w:rsidRPr="00000806" w:rsidR="002958B6">
        <w:t xml:space="preserve">regeling </w:t>
      </w:r>
      <w:r w:rsidRPr="00000806" w:rsidR="00611DAC">
        <w:t>toe</w:t>
      </w:r>
      <w:r w:rsidRPr="00000806" w:rsidR="00BB2E86">
        <w:t xml:space="preserve"> te spitsen</w:t>
      </w:r>
      <w:r w:rsidRPr="00000806" w:rsidR="002958B6">
        <w:t xml:space="preserve"> op de lagere </w:t>
      </w:r>
      <w:r w:rsidRPr="00000806" w:rsidR="001A3F99">
        <w:t>(</w:t>
      </w:r>
      <w:r w:rsidRPr="00000806" w:rsidR="002958B6">
        <w:t>midden</w:t>
      </w:r>
      <w:r w:rsidRPr="00000806" w:rsidR="001A3F99">
        <w:t>-)</w:t>
      </w:r>
      <w:r w:rsidRPr="00000806" w:rsidR="002958B6">
        <w:t>inkomens</w:t>
      </w:r>
      <w:r w:rsidR="00886E03">
        <w:t>. We</w:t>
      </w:r>
      <w:r w:rsidRPr="00000806" w:rsidR="002958B6">
        <w:t xml:space="preserve"> </w:t>
      </w:r>
      <w:r w:rsidRPr="00886E03" w:rsidR="00886E03">
        <w:t>onderzoeken de mogelijkheden om ook een vorm van social leasing mee te nemen in de uitwerking van de inruilregeling.</w:t>
      </w:r>
      <w:r w:rsidR="00886E03">
        <w:t xml:space="preserve"> </w:t>
      </w:r>
      <w:r w:rsidRPr="00000806" w:rsidR="002958B6">
        <w:t xml:space="preserve">Dit betekent wel dat de complexiteit van de maatregel toeneemt omdat er meer informatie gedeeld en gecontroleerd moet worden, maar dit </w:t>
      </w:r>
      <w:r w:rsidRPr="00000806" w:rsidR="001A3F99">
        <w:t>zorgt</w:t>
      </w:r>
      <w:r w:rsidRPr="00000806" w:rsidR="002958B6">
        <w:t xml:space="preserve"> er wel voor dat lage (midden)inkomens die auto-afhankelijk zijn eerder de overstap kunnen maken.</w:t>
      </w:r>
      <w:r w:rsidRPr="00000806" w:rsidR="008E6C5B">
        <w:t xml:space="preserve"> </w:t>
      </w:r>
      <w:r w:rsidRPr="00000806" w:rsidR="001A3F99">
        <w:t xml:space="preserve">Conform de afspraken uit </w:t>
      </w:r>
      <w:r w:rsidRPr="00000806" w:rsidR="009B7FC3">
        <w:t xml:space="preserve">het maatregelenpakket </w:t>
      </w:r>
      <w:r w:rsidR="00000806">
        <w:t>“</w:t>
      </w:r>
      <w:r w:rsidRPr="00000806" w:rsidR="009B7FC3">
        <w:t>Acties weerbaarheid energieschok</w:t>
      </w:r>
      <w:r w:rsidR="00000806">
        <w:t>”</w:t>
      </w:r>
      <w:r w:rsidRPr="00000806" w:rsidR="001A3F99">
        <w:t xml:space="preserve"> wordt getracht de maatregel te versnellen met beoogde start van de regeling in Q4 2026.</w:t>
      </w:r>
      <w:r w:rsidR="0097664A">
        <w:t xml:space="preserve"> </w:t>
      </w:r>
    </w:p>
    <w:p w:rsidR="00887CE3" w:rsidP="002D5B93" w:rsidRDefault="00887CE3" w14:paraId="2671EF8A" w14:textId="77777777">
      <w:pPr>
        <w:spacing w:line="276" w:lineRule="auto"/>
      </w:pPr>
    </w:p>
    <w:p w:rsidRPr="00937773" w:rsidR="00503E52" w:rsidP="00503E52" w:rsidRDefault="00503E52" w14:paraId="1EB53A16" w14:textId="614D9001">
      <w:pPr>
        <w:rPr>
          <w:i/>
          <w:iCs/>
        </w:rPr>
      </w:pPr>
      <w:r w:rsidRPr="00937773">
        <w:rPr>
          <w:i/>
          <w:iCs/>
        </w:rPr>
        <w:t>Energiebelasting</w:t>
      </w:r>
      <w:r w:rsidR="00EC4E79">
        <w:rPr>
          <w:i/>
          <w:iCs/>
        </w:rPr>
        <w:t xml:space="preserve"> publiek</w:t>
      </w:r>
      <w:r w:rsidRPr="00937773">
        <w:rPr>
          <w:i/>
          <w:iCs/>
        </w:rPr>
        <w:t xml:space="preserve"> laden</w:t>
      </w:r>
    </w:p>
    <w:p w:rsidRPr="00845137" w:rsidR="00845137" w:rsidP="00845137" w:rsidRDefault="00503E52" w14:paraId="250312AD" w14:textId="5B5A3B7C">
      <w:r>
        <w:t xml:space="preserve">In Nederland beschikt meer dan de helft van de huishoudens niet over een eigen oprit. </w:t>
      </w:r>
      <w:r w:rsidRPr="00937773">
        <w:t>Het prij</w:t>
      </w:r>
      <w:r>
        <w:t>s</w:t>
      </w:r>
      <w:r w:rsidRPr="00937773">
        <w:t>verschil tussen thuisladen en publiek laden is in de afgelopen jaren flink toegenomen</w:t>
      </w:r>
      <w:r>
        <w:t xml:space="preserve"> en kan oplopen tot 40 cent per kWh</w:t>
      </w:r>
      <w:r w:rsidRPr="00937773">
        <w:t>.</w:t>
      </w:r>
      <w:r w:rsidR="00F9236C">
        <w:t xml:space="preserve"> </w:t>
      </w:r>
      <w:r w:rsidRPr="00F9236C" w:rsidR="00F9236C">
        <w:t>In het rapport “routes naar realisatie”</w:t>
      </w:r>
      <w:r w:rsidRPr="00F9236C" w:rsidR="00F9236C">
        <w:rPr>
          <w:vertAlign w:val="superscript"/>
        </w:rPr>
        <w:footnoteReference w:id="9"/>
      </w:r>
      <w:r w:rsidR="00F9236C">
        <w:t xml:space="preserve"> is als beleidsoptie uitgewerkt om opnieuw </w:t>
      </w:r>
      <w:r w:rsidR="008E6C5B">
        <w:t xml:space="preserve">(net als in de jaren tot en met 2023) </w:t>
      </w:r>
      <w:r w:rsidR="00F9236C">
        <w:t xml:space="preserve">een verlaagd energiebelastingtarief voor publieke AC-laadpalen tot 50.000 kWh te introduceren. </w:t>
      </w:r>
      <w:r w:rsidR="008E6C5B">
        <w:t>Ook het Formule E</w:t>
      </w:r>
      <w:r w:rsidR="00EB1116">
        <w:t>-</w:t>
      </w:r>
      <w:r w:rsidR="008E6C5B">
        <w:t xml:space="preserve">team adviseert dit. </w:t>
      </w:r>
      <w:r w:rsidR="00F9236C">
        <w:t xml:space="preserve">Dit kan de gebruikerskosten voor consumenten zonder eigen oprit verlagen. </w:t>
      </w:r>
      <w:r w:rsidR="00D86821">
        <w:t>De belastingdienst geeft aan dat e</w:t>
      </w:r>
      <w:r w:rsidRPr="00845137" w:rsidR="00845137">
        <w:t>en nieuw verlaagd tarief</w:t>
      </w:r>
      <w:r w:rsidR="00B8176B">
        <w:t xml:space="preserve"> </w:t>
      </w:r>
      <w:r w:rsidR="00D86821">
        <w:t>pas</w:t>
      </w:r>
      <w:r w:rsidRPr="00845137" w:rsidR="00845137">
        <w:t xml:space="preserve"> per 1 januari 2030 uitvoeringstechnisch mogelijk</w:t>
      </w:r>
      <w:r w:rsidR="00D86821">
        <w:t xml:space="preserve"> is</w:t>
      </w:r>
      <w:r w:rsidRPr="00B8176B" w:rsidR="00845137">
        <w:t>. Voordat de maatregel zou kunnen worden ingevoerd, moet een derogatieverzoek worden ingediend bij en goedgekeurd door de Europese Commissie.</w:t>
      </w:r>
      <w:r w:rsidRPr="00845137" w:rsidR="00845137">
        <w:t xml:space="preserve"> </w:t>
      </w:r>
    </w:p>
    <w:p w:rsidR="00503E52" w:rsidP="00A561E2" w:rsidRDefault="00503E52" w14:paraId="28D2167B" w14:textId="71F6505B">
      <w:pPr>
        <w:rPr>
          <w:i/>
          <w:iCs/>
        </w:rPr>
      </w:pPr>
    </w:p>
    <w:p w:rsidRPr="00937773" w:rsidR="00503E52" w:rsidP="00503E52" w:rsidRDefault="00503E52" w14:paraId="2D3331D2" w14:textId="77777777">
      <w:pPr>
        <w:rPr>
          <w:i/>
          <w:iCs/>
        </w:rPr>
      </w:pPr>
      <w:r w:rsidRPr="00937773">
        <w:rPr>
          <w:i/>
          <w:iCs/>
        </w:rPr>
        <w:t>Fiscaal - Beprijzing of stimulering via de motorrijtuigenbelasting (mrb)</w:t>
      </w:r>
    </w:p>
    <w:p w:rsidRPr="00937773" w:rsidR="00503E52" w:rsidP="00F374A5" w:rsidRDefault="00B8176B" w14:paraId="617D42C9" w14:textId="60C28442">
      <w:r>
        <w:t xml:space="preserve">Een deel van de autokosten komt door de belastingen. </w:t>
      </w:r>
      <w:r w:rsidR="00F374A5">
        <w:t>Automobiliteit wordt belast via aanschaf, bezit en gebruik</w:t>
      </w:r>
      <w:r w:rsidR="009A76F3">
        <w:t xml:space="preserve"> van een voertuig</w:t>
      </w:r>
      <w:r w:rsidR="00F374A5">
        <w:t>.</w:t>
      </w:r>
      <w:r w:rsidR="00F374A5">
        <w:rPr>
          <w:rStyle w:val="FootnoteReference"/>
        </w:rPr>
        <w:footnoteReference w:id="10"/>
      </w:r>
      <w:r w:rsidR="00F374A5">
        <w:t xml:space="preserve"> </w:t>
      </w:r>
      <w:r w:rsidRPr="00B8176B" w:rsidR="009A76F3">
        <w:t xml:space="preserve">Op dit moment is de belastingdruk </w:t>
      </w:r>
      <w:r w:rsidRPr="00B8176B" w:rsidR="00F96207">
        <w:t xml:space="preserve">bij aanschaf van een nieuwe </w:t>
      </w:r>
      <w:r w:rsidRPr="00B8176B" w:rsidR="009A76F3">
        <w:t xml:space="preserve">EV </w:t>
      </w:r>
      <w:r w:rsidR="0082362A">
        <w:t>(bpm)</w:t>
      </w:r>
      <w:r w:rsidR="00931B06">
        <w:t xml:space="preserve"> ten opzichte van fossiel</w:t>
      </w:r>
      <w:r w:rsidR="0082362A">
        <w:t xml:space="preserve"> </w:t>
      </w:r>
      <w:r w:rsidRPr="00B8176B" w:rsidR="009A76F3">
        <w:t>beperkt</w:t>
      </w:r>
      <w:r w:rsidRPr="00B8176B" w:rsidR="008E6C5B">
        <w:t>.</w:t>
      </w:r>
      <w:r w:rsidRPr="00B8176B" w:rsidR="00F96207">
        <w:t xml:space="preserve"> </w:t>
      </w:r>
      <w:r w:rsidRPr="00B8176B" w:rsidR="00F374A5">
        <w:t>Voor de tweedehands markt is de belasting op bezit</w:t>
      </w:r>
      <w:r w:rsidRPr="00B8176B" w:rsidR="00F96207">
        <w:t xml:space="preserve"> en gebruik</w:t>
      </w:r>
      <w:r w:rsidRPr="00B8176B" w:rsidR="009D618D">
        <w:t xml:space="preserve"> meer van belang dan </w:t>
      </w:r>
      <w:r w:rsidRPr="00B8176B" w:rsidR="00F96207">
        <w:t xml:space="preserve">de belasting op </w:t>
      </w:r>
      <w:r w:rsidRPr="00B8176B" w:rsidR="009D618D">
        <w:t>aanschaf</w:t>
      </w:r>
      <w:r w:rsidRPr="001B292F" w:rsidR="00847EE6">
        <w:t>.</w:t>
      </w:r>
      <w:r w:rsidRPr="00B8176B" w:rsidR="008E6C5B">
        <w:t xml:space="preserve"> </w:t>
      </w:r>
      <w:r w:rsidRPr="00B8176B" w:rsidR="00F96207">
        <w:t>Gebruik van EV’s wordt via de energiebelasting belast, bij fossiel is dit via de brandstofaccijnzen</w:t>
      </w:r>
      <w:r w:rsidRPr="00B8176B" w:rsidR="008E6C5B">
        <w:t>.</w:t>
      </w:r>
      <w:r w:rsidRPr="00B8176B" w:rsidR="00F96207">
        <w:t xml:space="preserve"> M</w:t>
      </w:r>
      <w:r w:rsidRPr="00B8176B" w:rsidR="009D618D">
        <w:t xml:space="preserve">et occasions worden gemiddeld minder kilometers afgelegd, waardoor het verschil in </w:t>
      </w:r>
      <w:r w:rsidR="00931B06">
        <w:t>verbruikskosten</w:t>
      </w:r>
      <w:r w:rsidRPr="00B8176B" w:rsidR="009D618D">
        <w:t xml:space="preserve"> </w:t>
      </w:r>
      <w:r w:rsidRPr="00B8176B" w:rsidR="00EC306A">
        <w:t>tussen een EV</w:t>
      </w:r>
      <w:r w:rsidR="00931B06">
        <w:t xml:space="preserve"> (via de energiebelasting)</w:t>
      </w:r>
      <w:r w:rsidRPr="00B8176B" w:rsidR="00EC306A">
        <w:t xml:space="preserve"> en een vergelijkbare </w:t>
      </w:r>
      <w:r w:rsidRPr="00B8176B" w:rsidR="001B292F">
        <w:t>benzineauto</w:t>
      </w:r>
      <w:r w:rsidR="00931B06">
        <w:t xml:space="preserve"> (via accijnzen)</w:t>
      </w:r>
      <w:r w:rsidRPr="00B8176B" w:rsidR="00EC306A">
        <w:t xml:space="preserve"> </w:t>
      </w:r>
      <w:r w:rsidRPr="00B8176B" w:rsidR="009D618D">
        <w:t>kleiner is dan bij nieuwe auto’s</w:t>
      </w:r>
      <w:r w:rsidRPr="00B8176B" w:rsidR="00F374A5">
        <w:t>.</w:t>
      </w:r>
      <w:r w:rsidR="00F374A5">
        <w:t xml:space="preserve"> </w:t>
      </w:r>
      <w:r w:rsidR="00CE0DEE">
        <w:t xml:space="preserve">De mrb </w:t>
      </w:r>
      <w:r w:rsidR="00EC306A">
        <w:t xml:space="preserve">belast het bezit van een auto en </w:t>
      </w:r>
      <w:r w:rsidR="00CE0DEE">
        <w:t xml:space="preserve">wordt geheven op basis van het gewicht van het voertuig. </w:t>
      </w:r>
      <w:r w:rsidR="00EC306A">
        <w:t>Omdat een EV zwaarder is dan een vergelijkbare benzineauto geldt tot 2029 t</w:t>
      </w:r>
      <w:r w:rsidR="00CE0DEE">
        <w:t>er compensatie van het technisch meergewicht van het accupakket van een EV</w:t>
      </w:r>
      <w:r w:rsidR="00EC306A">
        <w:t xml:space="preserve"> </w:t>
      </w:r>
      <w:r w:rsidR="00CE0DEE">
        <w:t>een tijdelijke tariefkorting.</w:t>
      </w:r>
      <w:r w:rsidR="00EC306A">
        <w:t xml:space="preserve"> Onzekerheid over de toekomstige hoogte van de mrb beperkt de ontwikkeling van de </w:t>
      </w:r>
      <w:r w:rsidR="00F374A5">
        <w:t xml:space="preserve">tweedehands markt. </w:t>
      </w:r>
      <w:r w:rsidR="00EC306A">
        <w:t>Conform</w:t>
      </w:r>
      <w:r w:rsidR="00F374A5">
        <w:t xml:space="preserve"> het coalitieakkoord </w:t>
      </w:r>
      <w:r w:rsidR="00EC306A">
        <w:t>wordt</w:t>
      </w:r>
      <w:r w:rsidR="00CE0DEE">
        <w:t xml:space="preserve"> o</w:t>
      </w:r>
      <w:r w:rsidRPr="00CE0DEE" w:rsidR="00CE0DEE">
        <w:t>nderzo</w:t>
      </w:r>
      <w:r w:rsidR="00CE0DEE">
        <w:t>e</w:t>
      </w:r>
      <w:r w:rsidR="00EC306A">
        <w:t>k</w:t>
      </w:r>
      <w:r w:rsidR="00CE0DEE">
        <w:t xml:space="preserve"> gedaan naar</w:t>
      </w:r>
      <w:r w:rsidRPr="00CE0DEE" w:rsidR="00CE0DEE">
        <w:t xml:space="preserve"> een </w:t>
      </w:r>
      <w:r w:rsidRPr="00A561E2" w:rsidR="00CE0DEE">
        <w:t>toekomstbestendige hervorming van de autobelasting</w:t>
      </w:r>
      <w:r w:rsidRPr="00CE0DEE" w:rsidR="00CE0DEE">
        <w:t xml:space="preserve"> naar oppervlakte of omvang binnen de mrb</w:t>
      </w:r>
      <w:r w:rsidR="00EC306A">
        <w:t xml:space="preserve"> waardoor elektrische auto</w:t>
      </w:r>
      <w:r w:rsidR="00C022C7">
        <w:t>’</w:t>
      </w:r>
      <w:r w:rsidR="00EC306A">
        <w:t xml:space="preserve">s </w:t>
      </w:r>
      <w:r w:rsidR="00C022C7">
        <w:t>uiteindelijk niet meer</w:t>
      </w:r>
      <w:r w:rsidR="00EC306A">
        <w:t xml:space="preserve"> mrb </w:t>
      </w:r>
      <w:r w:rsidR="00C022C7">
        <w:t xml:space="preserve">hoeven te </w:t>
      </w:r>
      <w:r w:rsidR="00EC306A">
        <w:t>betalen dan een vergelijkbare benzineauto</w:t>
      </w:r>
      <w:r w:rsidR="00F374A5">
        <w:t>.</w:t>
      </w:r>
      <w:r w:rsidR="0062515B">
        <w:t xml:space="preserve"> </w:t>
      </w:r>
    </w:p>
    <w:p w:rsidRPr="00937773" w:rsidR="00F374A5" w:rsidP="00953E92" w:rsidRDefault="00F374A5" w14:paraId="22120134" w14:textId="77777777"/>
    <w:p w:rsidRPr="00937773" w:rsidR="00BA3D1B" w:rsidRDefault="00F9236C" w14:paraId="25DDF932" w14:textId="372DFBA8">
      <w:pPr>
        <w:pStyle w:val="WitregelW1bodytekst"/>
      </w:pPr>
      <w:r>
        <w:t xml:space="preserve">Ik hoop </w:t>
      </w:r>
      <w:r w:rsidR="00E83C04">
        <w:t xml:space="preserve">de </w:t>
      </w:r>
      <w:r w:rsidR="001B292F">
        <w:t>K</w:t>
      </w:r>
      <w:r>
        <w:t>amer hiermee voldoende geïnformeerd te hebben over welke maatregelen</w:t>
      </w:r>
      <w:r w:rsidR="001B292F">
        <w:t xml:space="preserve"> denkbaar zijn om de markt voor tweedehands elektrische personenauto’s te stimuleren. Voor de zomer zal uw Kamer nader worden geïnformeerd over verkenningen via de eerder benoemde toegezegde brief vanuit de staatssecretaris van Financiën.</w:t>
      </w:r>
      <w:r w:rsidR="0097664A">
        <w:t xml:space="preserve"> </w:t>
      </w:r>
    </w:p>
    <w:p w:rsidR="00937773" w:rsidRDefault="00937773" w14:paraId="3148422C" w14:textId="77777777">
      <w:pPr>
        <w:pStyle w:val="Slotzin"/>
      </w:pPr>
    </w:p>
    <w:p w:rsidR="00BA3D1B" w:rsidRDefault="00086969" w14:paraId="4FADBD1E" w14:textId="0B4D587C">
      <w:pPr>
        <w:pStyle w:val="Slotzin"/>
      </w:pPr>
      <w:r w:rsidRPr="00937773">
        <w:t>Hoogachtend,</w:t>
      </w:r>
    </w:p>
    <w:p w:rsidR="00BA3D1B" w:rsidRDefault="00BA3D1B" w14:paraId="573D0C73" w14:textId="77777777"/>
    <w:p w:rsidR="00BA3D1B" w:rsidRDefault="00BA3D1B" w14:paraId="5C138ED6" w14:textId="77777777"/>
    <w:p w:rsidR="00BA3D1B" w:rsidRDefault="00EF4AFB" w14:paraId="755B99A1" w14:textId="70643E72">
      <w:r>
        <w:t>DE STAATSSECRETARIS VAN INFRASTRUCTUUR EN WATERSTAAT,</w:t>
      </w:r>
    </w:p>
    <w:p w:rsidR="00BA3D1B" w:rsidRDefault="00BA3D1B" w14:paraId="0AB59C79" w14:textId="624B9512">
      <w:pPr>
        <w:pStyle w:val="StandaardCursief"/>
      </w:pPr>
    </w:p>
    <w:p w:rsidR="00EF4AFB" w:rsidP="00EF4AFB" w:rsidRDefault="00EF4AFB" w14:paraId="4B9FFC92" w14:textId="77777777"/>
    <w:p w:rsidR="00EF4AFB" w:rsidP="00EF4AFB" w:rsidRDefault="00EF4AFB" w14:paraId="1EA6C7B5" w14:textId="77777777"/>
    <w:p w:rsidR="00EF4AFB" w:rsidP="00EF4AFB" w:rsidRDefault="00EF4AFB" w14:paraId="0FBEEC73" w14:textId="77777777"/>
    <w:p w:rsidRPr="00EF4AFB" w:rsidR="00EF4AFB" w:rsidP="00EF4AFB" w:rsidRDefault="00EF4AFB" w14:paraId="4CBEA0D6" w14:textId="50B60BCA">
      <w:r>
        <w:t>Annet Bertram</w:t>
      </w:r>
    </w:p>
    <w:sectPr w:rsidRPr="00EF4AFB" w:rsidR="00EF4AF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08B29" w14:textId="77777777" w:rsidR="004C24B8" w:rsidRDefault="004C24B8">
      <w:pPr>
        <w:spacing w:line="240" w:lineRule="auto"/>
      </w:pPr>
      <w:r>
        <w:separator/>
      </w:r>
    </w:p>
  </w:endnote>
  <w:endnote w:type="continuationSeparator" w:id="0">
    <w:p w14:paraId="0074E666" w14:textId="77777777" w:rsidR="004C24B8" w:rsidRDefault="004C24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9828" w14:textId="77777777" w:rsidR="00445486" w:rsidRDefault="00445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0FE7" w14:textId="77777777" w:rsidR="00445486" w:rsidRDefault="004454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D9AD" w14:textId="77777777" w:rsidR="00445486" w:rsidRDefault="00445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9A685" w14:textId="77777777" w:rsidR="004C24B8" w:rsidRDefault="004C24B8">
      <w:pPr>
        <w:spacing w:line="240" w:lineRule="auto"/>
      </w:pPr>
      <w:r>
        <w:separator/>
      </w:r>
    </w:p>
  </w:footnote>
  <w:footnote w:type="continuationSeparator" w:id="0">
    <w:p w14:paraId="03C7DBDD" w14:textId="77777777" w:rsidR="004C24B8" w:rsidRDefault="004C24B8">
      <w:pPr>
        <w:spacing w:line="240" w:lineRule="auto"/>
      </w:pPr>
      <w:r>
        <w:continuationSeparator/>
      </w:r>
    </w:p>
  </w:footnote>
  <w:footnote w:id="1">
    <w:p w14:paraId="52F32536" w14:textId="5638BB37" w:rsidR="004341CA" w:rsidRPr="005C61D7" w:rsidRDefault="004341CA">
      <w:pPr>
        <w:pStyle w:val="FootnoteText"/>
        <w:rPr>
          <w:sz w:val="14"/>
          <w:szCs w:val="14"/>
        </w:rPr>
      </w:pPr>
      <w:r w:rsidRPr="005C61D7">
        <w:rPr>
          <w:rStyle w:val="FootnoteReference"/>
          <w:sz w:val="14"/>
          <w:szCs w:val="14"/>
        </w:rPr>
        <w:footnoteRef/>
      </w:r>
      <w:r w:rsidRPr="005C61D7">
        <w:rPr>
          <w:sz w:val="14"/>
          <w:szCs w:val="14"/>
        </w:rPr>
        <w:t xml:space="preserve"> </w:t>
      </w:r>
      <w:hyperlink r:id="rId1" w:history="1">
        <w:r w:rsidRPr="005C61D7">
          <w:rPr>
            <w:rStyle w:val="Hyperlink"/>
            <w:sz w:val="14"/>
            <w:szCs w:val="14"/>
          </w:rPr>
          <w:t>Motie-Koffeman (PvdD) c.s. over het behouden van meer elektrische voertuigen voor de Nederlandse tweedehandsmarkt (36.812, O) - Eerste Kamer der Staten-Generaal</w:t>
        </w:r>
      </w:hyperlink>
    </w:p>
  </w:footnote>
  <w:footnote w:id="2">
    <w:p w14:paraId="4DB98ADD" w14:textId="6AEB417E" w:rsidR="003F4EDA" w:rsidRPr="005C61D7" w:rsidRDefault="003F4EDA">
      <w:pPr>
        <w:pStyle w:val="FootnoteText"/>
        <w:rPr>
          <w:sz w:val="14"/>
          <w:szCs w:val="14"/>
        </w:rPr>
      </w:pPr>
      <w:r w:rsidRPr="005C61D7">
        <w:rPr>
          <w:rStyle w:val="FootnoteReference"/>
          <w:sz w:val="14"/>
          <w:szCs w:val="14"/>
        </w:rPr>
        <w:footnoteRef/>
      </w:r>
      <w:r w:rsidRPr="005C61D7">
        <w:rPr>
          <w:sz w:val="14"/>
          <w:szCs w:val="14"/>
        </w:rPr>
        <w:t xml:space="preserve"> https://www.rijksoverheid.nl/documenten/rapporten/2025/07/08/trendrapport-nederlandse-markt-personenautos-editie-2025</w:t>
      </w:r>
    </w:p>
  </w:footnote>
  <w:footnote w:id="3">
    <w:p w14:paraId="0EE7E8BC" w14:textId="39A326B2" w:rsidR="00312DB7" w:rsidRPr="00A561E2" w:rsidRDefault="00312DB7">
      <w:pPr>
        <w:pStyle w:val="FootnoteText"/>
        <w:rPr>
          <w:sz w:val="16"/>
          <w:szCs w:val="16"/>
        </w:rPr>
      </w:pPr>
      <w:r w:rsidRPr="005C61D7">
        <w:rPr>
          <w:rStyle w:val="FootnoteReference"/>
          <w:sz w:val="14"/>
          <w:szCs w:val="14"/>
        </w:rPr>
        <w:footnoteRef/>
      </w:r>
      <w:r w:rsidRPr="005C61D7">
        <w:rPr>
          <w:sz w:val="14"/>
          <w:szCs w:val="14"/>
        </w:rPr>
        <w:t xml:space="preserve"> RVO</w:t>
      </w:r>
      <w:r w:rsidR="00EA2414" w:rsidRPr="005C61D7">
        <w:rPr>
          <w:sz w:val="14"/>
          <w:szCs w:val="14"/>
        </w:rPr>
        <w:t>: ‘Binnenlandse occasion’ is hier gedefinieerd als een personenauto die in het verleden minstens een keer door een natuurlijk</w:t>
      </w:r>
      <w:r w:rsidR="001B292F" w:rsidRPr="005C61D7">
        <w:rPr>
          <w:sz w:val="14"/>
          <w:szCs w:val="14"/>
        </w:rPr>
        <w:t xml:space="preserve"> </w:t>
      </w:r>
      <w:r w:rsidR="00EA2414" w:rsidRPr="005C61D7">
        <w:rPr>
          <w:sz w:val="14"/>
          <w:szCs w:val="14"/>
        </w:rPr>
        <w:t>of rechtspersoon binnen Nederland is verkocht. Dit geeft een duidelijke afbakening van deze categorie. Er kan echter een vertekening van de genoemde cijfers optreden, omdat het in de beschikbare brondata niet is uit te sluiten dat dergelijke partijen soms als (tussen)handelaar optreden en dus niet daadwerkelijk in de auto rijden.</w:t>
      </w:r>
    </w:p>
  </w:footnote>
  <w:footnote w:id="4">
    <w:p w14:paraId="40157D39" w14:textId="08D9E82B" w:rsidR="00796DB9" w:rsidRPr="00480BD0" w:rsidRDefault="00796DB9">
      <w:pPr>
        <w:pStyle w:val="FootnoteText"/>
        <w:rPr>
          <w:sz w:val="14"/>
          <w:szCs w:val="14"/>
        </w:rPr>
      </w:pPr>
      <w:r w:rsidRPr="00480BD0">
        <w:rPr>
          <w:rStyle w:val="FootnoteReference"/>
          <w:sz w:val="14"/>
          <w:szCs w:val="14"/>
        </w:rPr>
        <w:footnoteRef/>
      </w:r>
      <w:r w:rsidRPr="00480BD0">
        <w:rPr>
          <w:sz w:val="14"/>
          <w:szCs w:val="14"/>
        </w:rPr>
        <w:t xml:space="preserve"> Elektrisch rijden monitor ANWB</w:t>
      </w:r>
    </w:p>
  </w:footnote>
  <w:footnote w:id="5">
    <w:p w14:paraId="67EBE24B" w14:textId="77777777" w:rsidR="00225969" w:rsidRPr="00480BD0" w:rsidRDefault="00225969" w:rsidP="00225969">
      <w:pPr>
        <w:pStyle w:val="FootnoteText"/>
        <w:rPr>
          <w:sz w:val="14"/>
          <w:szCs w:val="14"/>
        </w:rPr>
      </w:pPr>
      <w:r w:rsidRPr="00480BD0">
        <w:rPr>
          <w:rStyle w:val="FootnoteReference"/>
          <w:sz w:val="14"/>
          <w:szCs w:val="14"/>
        </w:rPr>
        <w:footnoteRef/>
      </w:r>
      <w:r w:rsidRPr="00480BD0">
        <w:rPr>
          <w:sz w:val="14"/>
          <w:szCs w:val="14"/>
        </w:rPr>
        <w:t xml:space="preserve"> Hier wordt gekeken naar de occasion import en export. Nieuwe auto’s worden vrijwel altijd geïmporteerd. </w:t>
      </w:r>
    </w:p>
  </w:footnote>
  <w:footnote w:id="6">
    <w:p w14:paraId="3C7BDD16" w14:textId="23773A71" w:rsidR="00CD3E57" w:rsidRPr="00480BD0" w:rsidRDefault="00CD3E57">
      <w:pPr>
        <w:pStyle w:val="FootnoteText"/>
        <w:rPr>
          <w:sz w:val="14"/>
          <w:szCs w:val="14"/>
        </w:rPr>
      </w:pPr>
      <w:r w:rsidRPr="00480BD0">
        <w:rPr>
          <w:rStyle w:val="FootnoteReference"/>
          <w:sz w:val="14"/>
          <w:szCs w:val="14"/>
        </w:rPr>
        <w:footnoteRef/>
      </w:r>
      <w:r w:rsidRPr="00480BD0">
        <w:rPr>
          <w:sz w:val="14"/>
          <w:szCs w:val="14"/>
        </w:rPr>
        <w:t xml:space="preserve"> </w:t>
      </w:r>
      <w:r w:rsidR="00757CB8" w:rsidRPr="00480BD0">
        <w:rPr>
          <w:sz w:val="14"/>
          <w:szCs w:val="14"/>
        </w:rPr>
        <w:t>https://www.rijksoverheid.nl/documenten/rapporten/2025/12/02/formatierapport-klimaat-en-energie-2025-routes-naar-realisatie-keuzes-voor-het-klimaat-en-de-energietransitie</w:t>
      </w:r>
    </w:p>
  </w:footnote>
  <w:footnote w:id="7">
    <w:p w14:paraId="5C5CBF23" w14:textId="2E5F6EF7" w:rsidR="00FB31DE" w:rsidRPr="001B292F" w:rsidRDefault="00FB31DE">
      <w:pPr>
        <w:pStyle w:val="FootnoteText"/>
        <w:rPr>
          <w:sz w:val="16"/>
          <w:szCs w:val="16"/>
        </w:rPr>
      </w:pPr>
      <w:r w:rsidRPr="00480BD0">
        <w:rPr>
          <w:rStyle w:val="FootnoteReference"/>
          <w:sz w:val="14"/>
          <w:szCs w:val="14"/>
        </w:rPr>
        <w:footnoteRef/>
      </w:r>
      <w:r w:rsidRPr="00480BD0">
        <w:rPr>
          <w:sz w:val="14"/>
          <w:szCs w:val="14"/>
        </w:rPr>
        <w:t xml:space="preserve"> Na deze uitwerking moet nog politieke weging en besluitvorming plaatsvinden.</w:t>
      </w:r>
      <w:r w:rsidRPr="001B292F">
        <w:rPr>
          <w:sz w:val="16"/>
          <w:szCs w:val="16"/>
        </w:rPr>
        <w:t xml:space="preserve"> </w:t>
      </w:r>
    </w:p>
  </w:footnote>
  <w:footnote w:id="8">
    <w:p w14:paraId="4F8D8D63" w14:textId="27B8C99A" w:rsidR="007E0A0D" w:rsidRPr="00480BD0" w:rsidRDefault="007E0A0D">
      <w:pPr>
        <w:pStyle w:val="FootnoteText"/>
        <w:rPr>
          <w:sz w:val="14"/>
          <w:szCs w:val="14"/>
        </w:rPr>
      </w:pPr>
      <w:r w:rsidRPr="00480BD0">
        <w:rPr>
          <w:rStyle w:val="FootnoteReference"/>
          <w:sz w:val="14"/>
          <w:szCs w:val="14"/>
        </w:rPr>
        <w:footnoteRef/>
      </w:r>
      <w:r w:rsidRPr="00480BD0">
        <w:rPr>
          <w:sz w:val="14"/>
          <w:szCs w:val="14"/>
        </w:rPr>
        <w:t xml:space="preserve"> Kamerstukken I 2025-2026, 36.812, O</w:t>
      </w:r>
    </w:p>
  </w:footnote>
  <w:footnote w:id="9">
    <w:p w14:paraId="13C71D64" w14:textId="77777777" w:rsidR="00F9236C" w:rsidRPr="00480BD0" w:rsidRDefault="00F9236C" w:rsidP="00F9236C">
      <w:pPr>
        <w:pStyle w:val="FootnoteText"/>
        <w:rPr>
          <w:sz w:val="14"/>
          <w:szCs w:val="14"/>
        </w:rPr>
      </w:pPr>
      <w:r w:rsidRPr="00480BD0">
        <w:rPr>
          <w:rStyle w:val="FootnoteReference"/>
          <w:sz w:val="14"/>
          <w:szCs w:val="14"/>
        </w:rPr>
        <w:footnoteRef/>
      </w:r>
      <w:r w:rsidRPr="00480BD0">
        <w:rPr>
          <w:sz w:val="14"/>
          <w:szCs w:val="14"/>
        </w:rPr>
        <w:t xml:space="preserve"> https://www.rijksoverheid.nl/documenten/rapporten/2025/12/02/formatierapport-klimaat-en-energie-2025-routes-naar-realisatie-keuzes-voor-het-klimaat-en-de-energietransitie</w:t>
      </w:r>
    </w:p>
  </w:footnote>
  <w:footnote w:id="10">
    <w:p w14:paraId="67CDD41C" w14:textId="680E63E2" w:rsidR="00F374A5" w:rsidRDefault="00F374A5">
      <w:pPr>
        <w:pStyle w:val="FootnoteText"/>
      </w:pPr>
      <w:r w:rsidRPr="00480BD0">
        <w:rPr>
          <w:rStyle w:val="FootnoteReference"/>
          <w:sz w:val="14"/>
          <w:szCs w:val="14"/>
        </w:rPr>
        <w:footnoteRef/>
      </w:r>
      <w:r w:rsidRPr="00480BD0">
        <w:rPr>
          <w:sz w:val="14"/>
          <w:szCs w:val="14"/>
        </w:rPr>
        <w:t xml:space="preserve"> </w:t>
      </w:r>
      <w:hyperlink r:id="rId2" w:history="1">
        <w:r w:rsidRPr="00480BD0">
          <w:rPr>
            <w:rStyle w:val="Hyperlink"/>
            <w:sz w:val="14"/>
            <w:szCs w:val="14"/>
          </w:rPr>
          <w:t>De auto rijdt door - contourenbrief hervorming autobelastingen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FA758" w14:textId="77777777" w:rsidR="00445486" w:rsidRDefault="00445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ADD1" w14:textId="77777777" w:rsidR="00BA3D1B" w:rsidRDefault="00086969">
    <w:r>
      <w:rPr>
        <w:noProof/>
        <w:lang w:val="en-GB" w:eastAsia="en-GB"/>
      </w:rPr>
      <mc:AlternateContent>
        <mc:Choice Requires="wps">
          <w:drawing>
            <wp:anchor distT="0" distB="0" distL="0" distR="0" simplePos="0" relativeHeight="251651584" behindDoc="0" locked="1" layoutInCell="1" allowOverlap="1" wp14:anchorId="644127BD" wp14:editId="329E70E7">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F9BD9B" w14:textId="77777777" w:rsidR="00BA3D1B" w:rsidRDefault="00086969">
                          <w:pPr>
                            <w:pStyle w:val="AfzendgegevensKop0"/>
                          </w:pPr>
                          <w:r>
                            <w:t>Ministerie van Infrastructuur en Waterstaat</w:t>
                          </w:r>
                        </w:p>
                        <w:p w14:paraId="142FD05B" w14:textId="77777777" w:rsidR="00EF4AFB" w:rsidRDefault="00EF4AFB" w:rsidP="00EF4AFB"/>
                        <w:p w14:paraId="2AE8380B" w14:textId="77777777" w:rsidR="00EF4AFB" w:rsidRPr="00EF4AFB" w:rsidRDefault="00EF4AFB" w:rsidP="00EF4AFB">
                          <w:pPr>
                            <w:spacing w:line="276" w:lineRule="auto"/>
                            <w:rPr>
                              <w:b/>
                              <w:bCs/>
                              <w:sz w:val="13"/>
                              <w:szCs w:val="13"/>
                            </w:rPr>
                          </w:pPr>
                          <w:r w:rsidRPr="00EF4AFB">
                            <w:rPr>
                              <w:b/>
                              <w:bCs/>
                              <w:sz w:val="13"/>
                              <w:szCs w:val="13"/>
                            </w:rPr>
                            <w:t>Kenmerk</w:t>
                          </w:r>
                        </w:p>
                        <w:p w14:paraId="29BACFAB" w14:textId="77777777" w:rsidR="00EF4AFB" w:rsidRPr="00EF4AFB" w:rsidRDefault="00EF4AFB" w:rsidP="00EF4AFB">
                          <w:pPr>
                            <w:spacing w:line="276" w:lineRule="auto"/>
                            <w:rPr>
                              <w:sz w:val="13"/>
                              <w:szCs w:val="13"/>
                            </w:rPr>
                          </w:pPr>
                          <w:r w:rsidRPr="00EF4AFB">
                            <w:rPr>
                              <w:sz w:val="13"/>
                              <w:szCs w:val="13"/>
                            </w:rPr>
                            <w:t>IENW/BSK-2026/17586</w:t>
                          </w:r>
                        </w:p>
                        <w:p w14:paraId="34F80BC4" w14:textId="77777777" w:rsidR="00EF4AFB" w:rsidRPr="00EF4AFB" w:rsidRDefault="00EF4AFB" w:rsidP="00EF4AFB"/>
                      </w:txbxContent>
                    </wps:txbx>
                    <wps:bodyPr vert="horz" wrap="square" lIns="0" tIns="0" rIns="0" bIns="0" anchor="t" anchorCtr="0"/>
                  </wps:wsp>
                </a:graphicData>
              </a:graphic>
            </wp:anchor>
          </w:drawing>
        </mc:Choice>
        <mc:Fallback>
          <w:pict>
            <v:shapetype w14:anchorId="644127B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F9BD9B" w14:textId="77777777" w:rsidR="00BA3D1B" w:rsidRDefault="00086969">
                    <w:pPr>
                      <w:pStyle w:val="AfzendgegevensKop0"/>
                    </w:pPr>
                    <w:r>
                      <w:t>Ministerie van Infrastructuur en Waterstaat</w:t>
                    </w:r>
                  </w:p>
                  <w:p w14:paraId="142FD05B" w14:textId="77777777" w:rsidR="00EF4AFB" w:rsidRDefault="00EF4AFB" w:rsidP="00EF4AFB"/>
                  <w:p w14:paraId="2AE8380B" w14:textId="77777777" w:rsidR="00EF4AFB" w:rsidRPr="00EF4AFB" w:rsidRDefault="00EF4AFB" w:rsidP="00EF4AFB">
                    <w:pPr>
                      <w:spacing w:line="276" w:lineRule="auto"/>
                      <w:rPr>
                        <w:b/>
                        <w:bCs/>
                        <w:sz w:val="13"/>
                        <w:szCs w:val="13"/>
                      </w:rPr>
                    </w:pPr>
                    <w:r w:rsidRPr="00EF4AFB">
                      <w:rPr>
                        <w:b/>
                        <w:bCs/>
                        <w:sz w:val="13"/>
                        <w:szCs w:val="13"/>
                      </w:rPr>
                      <w:t>Kenmerk</w:t>
                    </w:r>
                  </w:p>
                  <w:p w14:paraId="29BACFAB" w14:textId="77777777" w:rsidR="00EF4AFB" w:rsidRPr="00EF4AFB" w:rsidRDefault="00EF4AFB" w:rsidP="00EF4AFB">
                    <w:pPr>
                      <w:spacing w:line="276" w:lineRule="auto"/>
                      <w:rPr>
                        <w:sz w:val="13"/>
                        <w:szCs w:val="13"/>
                      </w:rPr>
                    </w:pPr>
                    <w:r w:rsidRPr="00EF4AFB">
                      <w:rPr>
                        <w:sz w:val="13"/>
                        <w:szCs w:val="13"/>
                      </w:rPr>
                      <w:t>IENW/BSK-2026/17586</w:t>
                    </w:r>
                  </w:p>
                  <w:p w14:paraId="34F80BC4" w14:textId="77777777" w:rsidR="00EF4AFB" w:rsidRPr="00EF4AFB" w:rsidRDefault="00EF4AFB" w:rsidP="00EF4AFB"/>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35E0F56" wp14:editId="4A7EF94F">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9939ED" w14:textId="5EEC1A3D" w:rsidR="00BA3D1B" w:rsidRDefault="00086969">
                          <w:pPr>
                            <w:pStyle w:val="Referentiegegevens"/>
                          </w:pPr>
                          <w:r>
                            <w:t xml:space="preserve">Page </w:t>
                          </w:r>
                          <w:r>
                            <w:fldChar w:fldCharType="begin"/>
                          </w:r>
                          <w:r>
                            <w:instrText>PAGE</w:instrText>
                          </w:r>
                          <w:r>
                            <w:fldChar w:fldCharType="separate"/>
                          </w:r>
                          <w:r w:rsidR="00172BE7">
                            <w:rPr>
                              <w:noProof/>
                            </w:rPr>
                            <w:t>2</w:t>
                          </w:r>
                          <w:r>
                            <w:fldChar w:fldCharType="end"/>
                          </w:r>
                          <w:r>
                            <w:t xml:space="preserve"> of </w:t>
                          </w:r>
                          <w:r>
                            <w:fldChar w:fldCharType="begin"/>
                          </w:r>
                          <w:r>
                            <w:instrText>NUMPAGES</w:instrText>
                          </w:r>
                          <w:r>
                            <w:fldChar w:fldCharType="separate"/>
                          </w:r>
                          <w:r w:rsidR="00C92704">
                            <w:rPr>
                              <w:noProof/>
                            </w:rPr>
                            <w:t>1</w:t>
                          </w:r>
                          <w:r>
                            <w:fldChar w:fldCharType="end"/>
                          </w:r>
                        </w:p>
                      </w:txbxContent>
                    </wps:txbx>
                    <wps:bodyPr vert="horz" wrap="square" lIns="0" tIns="0" rIns="0" bIns="0" anchor="t" anchorCtr="0"/>
                  </wps:wsp>
                </a:graphicData>
              </a:graphic>
            </wp:anchor>
          </w:drawing>
        </mc:Choice>
        <mc:Fallback>
          <w:pict>
            <v:shape w14:anchorId="035E0F56"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59939ED" w14:textId="5EEC1A3D" w:rsidR="00BA3D1B" w:rsidRDefault="00086969">
                    <w:pPr>
                      <w:pStyle w:val="Referentiegegevens"/>
                    </w:pPr>
                    <w:r>
                      <w:t xml:space="preserve">Page </w:t>
                    </w:r>
                    <w:r>
                      <w:fldChar w:fldCharType="begin"/>
                    </w:r>
                    <w:r>
                      <w:instrText>PAGE</w:instrText>
                    </w:r>
                    <w:r>
                      <w:fldChar w:fldCharType="separate"/>
                    </w:r>
                    <w:r w:rsidR="00172BE7">
                      <w:rPr>
                        <w:noProof/>
                      </w:rPr>
                      <w:t>2</w:t>
                    </w:r>
                    <w:r>
                      <w:fldChar w:fldCharType="end"/>
                    </w:r>
                    <w:r>
                      <w:t xml:space="preserve"> of </w:t>
                    </w:r>
                    <w:r>
                      <w:fldChar w:fldCharType="begin"/>
                    </w:r>
                    <w:r>
                      <w:instrText>NUMPAGES</w:instrText>
                    </w:r>
                    <w:r>
                      <w:fldChar w:fldCharType="separate"/>
                    </w:r>
                    <w:r w:rsidR="00C9270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42F25D8" wp14:editId="1FCB704A">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5DF0841" w14:textId="77777777" w:rsidR="007D5736" w:rsidRDefault="007D5736"/>
                      </w:txbxContent>
                    </wps:txbx>
                    <wps:bodyPr vert="horz" wrap="square" lIns="0" tIns="0" rIns="0" bIns="0" anchor="t" anchorCtr="0"/>
                  </wps:wsp>
                </a:graphicData>
              </a:graphic>
            </wp:anchor>
          </w:drawing>
        </mc:Choice>
        <mc:Fallback>
          <w:pict>
            <v:shape w14:anchorId="042F25D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5DF0841" w14:textId="77777777" w:rsidR="007D5736" w:rsidRDefault="007D5736"/>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A9F8FC9" wp14:editId="365C081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ACACAEA" w14:textId="77777777" w:rsidR="007D5736" w:rsidRDefault="007D5736"/>
                      </w:txbxContent>
                    </wps:txbx>
                    <wps:bodyPr vert="horz" wrap="square" lIns="0" tIns="0" rIns="0" bIns="0" anchor="t" anchorCtr="0"/>
                  </wps:wsp>
                </a:graphicData>
              </a:graphic>
            </wp:anchor>
          </w:drawing>
        </mc:Choice>
        <mc:Fallback>
          <w:pict>
            <v:shape w14:anchorId="5A9F8FC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ACACAEA" w14:textId="77777777" w:rsidR="007D5736" w:rsidRDefault="007D5736"/>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D0F1A" w14:textId="77777777" w:rsidR="00BA3D1B" w:rsidRDefault="0008696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3AFD7D8" wp14:editId="0BF8196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F472B98" w14:textId="77777777" w:rsidR="007D5736" w:rsidRDefault="007D5736"/>
                      </w:txbxContent>
                    </wps:txbx>
                    <wps:bodyPr vert="horz" wrap="square" lIns="0" tIns="0" rIns="0" bIns="0" anchor="t" anchorCtr="0"/>
                  </wps:wsp>
                </a:graphicData>
              </a:graphic>
            </wp:anchor>
          </w:drawing>
        </mc:Choice>
        <mc:Fallback>
          <w:pict>
            <v:shapetype w14:anchorId="03AFD7D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F472B98" w14:textId="77777777" w:rsidR="007D5736" w:rsidRDefault="007D5736"/>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7F2D357" wp14:editId="49A28B6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1A5A425" w14:textId="7657C89A" w:rsidR="00BA3D1B" w:rsidRDefault="00086969">
                          <w:pPr>
                            <w:pStyle w:val="Referentiegegevens"/>
                          </w:pPr>
                          <w:r>
                            <w:t xml:space="preserve">Page </w:t>
                          </w:r>
                          <w:r>
                            <w:fldChar w:fldCharType="begin"/>
                          </w:r>
                          <w:r>
                            <w:instrText>PAGE</w:instrText>
                          </w:r>
                          <w:r>
                            <w:fldChar w:fldCharType="separate"/>
                          </w:r>
                          <w:r w:rsidR="00413B33">
                            <w:rPr>
                              <w:noProof/>
                            </w:rPr>
                            <w:t>1</w:t>
                          </w:r>
                          <w:r>
                            <w:fldChar w:fldCharType="end"/>
                          </w:r>
                          <w:r>
                            <w:t xml:space="preserve"> of </w:t>
                          </w:r>
                          <w:r>
                            <w:fldChar w:fldCharType="begin"/>
                          </w:r>
                          <w:r>
                            <w:instrText>NUMPAGES</w:instrText>
                          </w:r>
                          <w:r>
                            <w:fldChar w:fldCharType="separate"/>
                          </w:r>
                          <w:r w:rsidR="00413B33">
                            <w:rPr>
                              <w:noProof/>
                            </w:rPr>
                            <w:t>1</w:t>
                          </w:r>
                          <w:r>
                            <w:fldChar w:fldCharType="end"/>
                          </w:r>
                        </w:p>
                      </w:txbxContent>
                    </wps:txbx>
                    <wps:bodyPr vert="horz" wrap="square" lIns="0" tIns="0" rIns="0" bIns="0" anchor="t" anchorCtr="0"/>
                  </wps:wsp>
                </a:graphicData>
              </a:graphic>
            </wp:anchor>
          </w:drawing>
        </mc:Choice>
        <mc:Fallback>
          <w:pict>
            <v:shape w14:anchorId="47F2D35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1A5A425" w14:textId="7657C89A" w:rsidR="00BA3D1B" w:rsidRDefault="00086969">
                    <w:pPr>
                      <w:pStyle w:val="Referentiegegevens"/>
                    </w:pPr>
                    <w:r>
                      <w:t xml:space="preserve">Page </w:t>
                    </w:r>
                    <w:r>
                      <w:fldChar w:fldCharType="begin"/>
                    </w:r>
                    <w:r>
                      <w:instrText>PAGE</w:instrText>
                    </w:r>
                    <w:r>
                      <w:fldChar w:fldCharType="separate"/>
                    </w:r>
                    <w:r w:rsidR="00413B33">
                      <w:rPr>
                        <w:noProof/>
                      </w:rPr>
                      <w:t>1</w:t>
                    </w:r>
                    <w:r>
                      <w:fldChar w:fldCharType="end"/>
                    </w:r>
                    <w:r>
                      <w:t xml:space="preserve"> of </w:t>
                    </w:r>
                    <w:r>
                      <w:fldChar w:fldCharType="begin"/>
                    </w:r>
                    <w:r>
                      <w:instrText>NUMPAGES</w:instrText>
                    </w:r>
                    <w:r>
                      <w:fldChar w:fldCharType="separate"/>
                    </w:r>
                    <w:r w:rsidR="00413B33">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BCB6767" wp14:editId="454ACAF6">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E3B37D" w14:textId="77777777" w:rsidR="00BA3D1B" w:rsidRDefault="00086969">
                          <w:pPr>
                            <w:pStyle w:val="AfzendgegevensKop0"/>
                          </w:pPr>
                          <w:r>
                            <w:t>Ministerie van Infrastructuur en Waterstaat</w:t>
                          </w:r>
                        </w:p>
                        <w:p w14:paraId="3F6993B5" w14:textId="77777777" w:rsidR="00BA3D1B" w:rsidRDefault="00BA3D1B">
                          <w:pPr>
                            <w:pStyle w:val="WitregelW1"/>
                          </w:pPr>
                        </w:p>
                        <w:p w14:paraId="505463AA" w14:textId="77777777" w:rsidR="00BA3D1B" w:rsidRDefault="00086969">
                          <w:pPr>
                            <w:pStyle w:val="Afzendgegevens"/>
                          </w:pPr>
                          <w:r>
                            <w:t>Rijnstraat 8</w:t>
                          </w:r>
                        </w:p>
                        <w:p w14:paraId="50805396" w14:textId="1A809837" w:rsidR="00BA3D1B" w:rsidRPr="00C92704" w:rsidRDefault="00086969">
                          <w:pPr>
                            <w:pStyle w:val="Afzendgegevens"/>
                            <w:rPr>
                              <w:lang w:val="de-DE"/>
                            </w:rPr>
                          </w:pPr>
                          <w:r w:rsidRPr="00C92704">
                            <w:rPr>
                              <w:lang w:val="de-DE"/>
                            </w:rPr>
                            <w:t>2515 XP</w:t>
                          </w:r>
                          <w:r w:rsidR="0097664A">
                            <w:rPr>
                              <w:lang w:val="de-DE"/>
                            </w:rPr>
                            <w:t xml:space="preserve"> </w:t>
                          </w:r>
                          <w:r w:rsidRPr="00C92704">
                            <w:rPr>
                              <w:lang w:val="de-DE"/>
                            </w:rPr>
                            <w:t>Den Haag</w:t>
                          </w:r>
                        </w:p>
                        <w:p w14:paraId="661391BC" w14:textId="77777777" w:rsidR="00BA3D1B" w:rsidRPr="00C92704" w:rsidRDefault="00086969">
                          <w:pPr>
                            <w:pStyle w:val="Afzendgegevens"/>
                            <w:rPr>
                              <w:lang w:val="de-DE"/>
                            </w:rPr>
                          </w:pPr>
                          <w:r w:rsidRPr="00C92704">
                            <w:rPr>
                              <w:lang w:val="de-DE"/>
                            </w:rPr>
                            <w:t>Postbus 20901</w:t>
                          </w:r>
                        </w:p>
                        <w:p w14:paraId="17CAB6E3" w14:textId="77777777" w:rsidR="00BA3D1B" w:rsidRPr="00C92704" w:rsidRDefault="00086969">
                          <w:pPr>
                            <w:pStyle w:val="Afzendgegevens"/>
                            <w:rPr>
                              <w:lang w:val="de-DE"/>
                            </w:rPr>
                          </w:pPr>
                          <w:r w:rsidRPr="00C92704">
                            <w:rPr>
                              <w:lang w:val="de-DE"/>
                            </w:rPr>
                            <w:t>2500 EX Den Haag</w:t>
                          </w:r>
                        </w:p>
                        <w:p w14:paraId="56D6D0EB" w14:textId="77777777" w:rsidR="00BA3D1B" w:rsidRPr="00C92704" w:rsidRDefault="00BA3D1B">
                          <w:pPr>
                            <w:pStyle w:val="WitregelW1"/>
                            <w:rPr>
                              <w:lang w:val="de-DE"/>
                            </w:rPr>
                          </w:pPr>
                        </w:p>
                        <w:p w14:paraId="0A19B8E4" w14:textId="3891E96F" w:rsidR="00BA3D1B" w:rsidRPr="00C92704" w:rsidRDefault="00086969">
                          <w:pPr>
                            <w:pStyle w:val="Afzendgegevens"/>
                            <w:rPr>
                              <w:lang w:val="de-DE"/>
                            </w:rPr>
                          </w:pPr>
                          <w:r w:rsidRPr="00C92704">
                            <w:rPr>
                              <w:lang w:val="de-DE"/>
                            </w:rPr>
                            <w:t>T</w:t>
                          </w:r>
                          <w:r w:rsidR="0097664A">
                            <w:rPr>
                              <w:lang w:val="de-DE"/>
                            </w:rPr>
                            <w:t xml:space="preserve"> </w:t>
                          </w:r>
                          <w:r w:rsidRPr="00C92704">
                            <w:rPr>
                              <w:lang w:val="de-DE"/>
                            </w:rPr>
                            <w:t xml:space="preserve"> 070-456 0000</w:t>
                          </w:r>
                        </w:p>
                        <w:p w14:paraId="17D6BD6D" w14:textId="4D61D57A" w:rsidR="00BA3D1B" w:rsidRDefault="00086969">
                          <w:pPr>
                            <w:pStyle w:val="Afzendgegevens"/>
                          </w:pPr>
                          <w:r>
                            <w:t>F</w:t>
                          </w:r>
                          <w:r w:rsidR="0097664A">
                            <w:t xml:space="preserve"> </w:t>
                          </w:r>
                          <w:r>
                            <w:t xml:space="preserve"> 070-456 1111</w:t>
                          </w:r>
                        </w:p>
                        <w:p w14:paraId="06582FC3" w14:textId="77777777" w:rsidR="00EF4AFB" w:rsidRPr="00EF4AFB" w:rsidRDefault="00EF4AFB" w:rsidP="00EF4AFB">
                          <w:pPr>
                            <w:spacing w:line="276" w:lineRule="auto"/>
                            <w:rPr>
                              <w:sz w:val="13"/>
                              <w:szCs w:val="13"/>
                            </w:rPr>
                          </w:pPr>
                        </w:p>
                        <w:p w14:paraId="57742D4E" w14:textId="451E856E" w:rsidR="00EF4AFB" w:rsidRPr="00EF4AFB" w:rsidRDefault="00EF4AFB" w:rsidP="00EF4AFB">
                          <w:pPr>
                            <w:spacing w:line="276" w:lineRule="auto"/>
                            <w:rPr>
                              <w:b/>
                              <w:bCs/>
                              <w:sz w:val="13"/>
                              <w:szCs w:val="13"/>
                            </w:rPr>
                          </w:pPr>
                          <w:r w:rsidRPr="00EF4AFB">
                            <w:rPr>
                              <w:b/>
                              <w:bCs/>
                              <w:sz w:val="13"/>
                              <w:szCs w:val="13"/>
                            </w:rPr>
                            <w:t>Kenmerk</w:t>
                          </w:r>
                        </w:p>
                        <w:p w14:paraId="56B2E27D" w14:textId="3C49F852" w:rsidR="00EF4AFB" w:rsidRPr="00EF4AFB" w:rsidRDefault="00EF4AFB" w:rsidP="00EF4AFB">
                          <w:pPr>
                            <w:spacing w:line="276" w:lineRule="auto"/>
                            <w:rPr>
                              <w:sz w:val="13"/>
                              <w:szCs w:val="13"/>
                            </w:rPr>
                          </w:pPr>
                          <w:r w:rsidRPr="00EF4AFB">
                            <w:rPr>
                              <w:sz w:val="13"/>
                              <w:szCs w:val="13"/>
                            </w:rPr>
                            <w:t>IENW/BSK-2026/17586</w:t>
                          </w:r>
                        </w:p>
                        <w:p w14:paraId="6A539561" w14:textId="77777777" w:rsidR="00EF4AFB" w:rsidRPr="00EF4AFB" w:rsidRDefault="00EF4AFB" w:rsidP="00EF4AFB">
                          <w:pPr>
                            <w:spacing w:line="276" w:lineRule="auto"/>
                            <w:rPr>
                              <w:sz w:val="13"/>
                              <w:szCs w:val="13"/>
                            </w:rPr>
                          </w:pPr>
                        </w:p>
                        <w:p w14:paraId="65F30446" w14:textId="3BF29281" w:rsidR="00EF4AFB" w:rsidRPr="00EF4AFB" w:rsidRDefault="00EF4AFB" w:rsidP="00EF4AFB">
                          <w:pPr>
                            <w:spacing w:line="276" w:lineRule="auto"/>
                            <w:rPr>
                              <w:b/>
                              <w:bCs/>
                              <w:sz w:val="13"/>
                              <w:szCs w:val="13"/>
                            </w:rPr>
                          </w:pPr>
                          <w:r w:rsidRPr="00EF4AFB">
                            <w:rPr>
                              <w:b/>
                              <w:bCs/>
                              <w:sz w:val="13"/>
                              <w:szCs w:val="13"/>
                            </w:rPr>
                            <w:t>Bijlage(n)</w:t>
                          </w:r>
                        </w:p>
                        <w:p w14:paraId="60BB6737" w14:textId="3AF61901" w:rsidR="00EF4AFB" w:rsidRPr="00EF4AFB" w:rsidRDefault="00C16537" w:rsidP="00EF4AFB">
                          <w:pPr>
                            <w:spacing w:line="276"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7BCB676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9E3B37D" w14:textId="77777777" w:rsidR="00BA3D1B" w:rsidRDefault="00086969">
                    <w:pPr>
                      <w:pStyle w:val="AfzendgegevensKop0"/>
                    </w:pPr>
                    <w:r>
                      <w:t>Ministerie van Infrastructuur en Waterstaat</w:t>
                    </w:r>
                  </w:p>
                  <w:p w14:paraId="3F6993B5" w14:textId="77777777" w:rsidR="00BA3D1B" w:rsidRDefault="00BA3D1B">
                    <w:pPr>
                      <w:pStyle w:val="WitregelW1"/>
                    </w:pPr>
                  </w:p>
                  <w:p w14:paraId="505463AA" w14:textId="77777777" w:rsidR="00BA3D1B" w:rsidRDefault="00086969">
                    <w:pPr>
                      <w:pStyle w:val="Afzendgegevens"/>
                    </w:pPr>
                    <w:r>
                      <w:t>Rijnstraat 8</w:t>
                    </w:r>
                  </w:p>
                  <w:p w14:paraId="50805396" w14:textId="1A809837" w:rsidR="00BA3D1B" w:rsidRPr="00C92704" w:rsidRDefault="00086969">
                    <w:pPr>
                      <w:pStyle w:val="Afzendgegevens"/>
                      <w:rPr>
                        <w:lang w:val="de-DE"/>
                      </w:rPr>
                    </w:pPr>
                    <w:r w:rsidRPr="00C92704">
                      <w:rPr>
                        <w:lang w:val="de-DE"/>
                      </w:rPr>
                      <w:t>2515 XP</w:t>
                    </w:r>
                    <w:r w:rsidR="0097664A">
                      <w:rPr>
                        <w:lang w:val="de-DE"/>
                      </w:rPr>
                      <w:t xml:space="preserve"> </w:t>
                    </w:r>
                    <w:r w:rsidRPr="00C92704">
                      <w:rPr>
                        <w:lang w:val="de-DE"/>
                      </w:rPr>
                      <w:t>Den Haag</w:t>
                    </w:r>
                  </w:p>
                  <w:p w14:paraId="661391BC" w14:textId="77777777" w:rsidR="00BA3D1B" w:rsidRPr="00C92704" w:rsidRDefault="00086969">
                    <w:pPr>
                      <w:pStyle w:val="Afzendgegevens"/>
                      <w:rPr>
                        <w:lang w:val="de-DE"/>
                      </w:rPr>
                    </w:pPr>
                    <w:r w:rsidRPr="00C92704">
                      <w:rPr>
                        <w:lang w:val="de-DE"/>
                      </w:rPr>
                      <w:t>Postbus 20901</w:t>
                    </w:r>
                  </w:p>
                  <w:p w14:paraId="17CAB6E3" w14:textId="77777777" w:rsidR="00BA3D1B" w:rsidRPr="00C92704" w:rsidRDefault="00086969">
                    <w:pPr>
                      <w:pStyle w:val="Afzendgegevens"/>
                      <w:rPr>
                        <w:lang w:val="de-DE"/>
                      </w:rPr>
                    </w:pPr>
                    <w:r w:rsidRPr="00C92704">
                      <w:rPr>
                        <w:lang w:val="de-DE"/>
                      </w:rPr>
                      <w:t>2500 EX Den Haag</w:t>
                    </w:r>
                  </w:p>
                  <w:p w14:paraId="56D6D0EB" w14:textId="77777777" w:rsidR="00BA3D1B" w:rsidRPr="00C92704" w:rsidRDefault="00BA3D1B">
                    <w:pPr>
                      <w:pStyle w:val="WitregelW1"/>
                      <w:rPr>
                        <w:lang w:val="de-DE"/>
                      </w:rPr>
                    </w:pPr>
                  </w:p>
                  <w:p w14:paraId="0A19B8E4" w14:textId="3891E96F" w:rsidR="00BA3D1B" w:rsidRPr="00C92704" w:rsidRDefault="00086969">
                    <w:pPr>
                      <w:pStyle w:val="Afzendgegevens"/>
                      <w:rPr>
                        <w:lang w:val="de-DE"/>
                      </w:rPr>
                    </w:pPr>
                    <w:r w:rsidRPr="00C92704">
                      <w:rPr>
                        <w:lang w:val="de-DE"/>
                      </w:rPr>
                      <w:t>T</w:t>
                    </w:r>
                    <w:r w:rsidR="0097664A">
                      <w:rPr>
                        <w:lang w:val="de-DE"/>
                      </w:rPr>
                      <w:t xml:space="preserve"> </w:t>
                    </w:r>
                    <w:r w:rsidRPr="00C92704">
                      <w:rPr>
                        <w:lang w:val="de-DE"/>
                      </w:rPr>
                      <w:t xml:space="preserve"> 070-456 0000</w:t>
                    </w:r>
                  </w:p>
                  <w:p w14:paraId="17D6BD6D" w14:textId="4D61D57A" w:rsidR="00BA3D1B" w:rsidRDefault="00086969">
                    <w:pPr>
                      <w:pStyle w:val="Afzendgegevens"/>
                    </w:pPr>
                    <w:r>
                      <w:t>F</w:t>
                    </w:r>
                    <w:r w:rsidR="0097664A">
                      <w:t xml:space="preserve"> </w:t>
                    </w:r>
                    <w:r>
                      <w:t xml:space="preserve"> 070-456 1111</w:t>
                    </w:r>
                  </w:p>
                  <w:p w14:paraId="06582FC3" w14:textId="77777777" w:rsidR="00EF4AFB" w:rsidRPr="00EF4AFB" w:rsidRDefault="00EF4AFB" w:rsidP="00EF4AFB">
                    <w:pPr>
                      <w:spacing w:line="276" w:lineRule="auto"/>
                      <w:rPr>
                        <w:sz w:val="13"/>
                        <w:szCs w:val="13"/>
                      </w:rPr>
                    </w:pPr>
                  </w:p>
                  <w:p w14:paraId="57742D4E" w14:textId="451E856E" w:rsidR="00EF4AFB" w:rsidRPr="00EF4AFB" w:rsidRDefault="00EF4AFB" w:rsidP="00EF4AFB">
                    <w:pPr>
                      <w:spacing w:line="276" w:lineRule="auto"/>
                      <w:rPr>
                        <w:b/>
                        <w:bCs/>
                        <w:sz w:val="13"/>
                        <w:szCs w:val="13"/>
                      </w:rPr>
                    </w:pPr>
                    <w:r w:rsidRPr="00EF4AFB">
                      <w:rPr>
                        <w:b/>
                        <w:bCs/>
                        <w:sz w:val="13"/>
                        <w:szCs w:val="13"/>
                      </w:rPr>
                      <w:t>Kenmerk</w:t>
                    </w:r>
                  </w:p>
                  <w:p w14:paraId="56B2E27D" w14:textId="3C49F852" w:rsidR="00EF4AFB" w:rsidRPr="00EF4AFB" w:rsidRDefault="00EF4AFB" w:rsidP="00EF4AFB">
                    <w:pPr>
                      <w:spacing w:line="276" w:lineRule="auto"/>
                      <w:rPr>
                        <w:sz w:val="13"/>
                        <w:szCs w:val="13"/>
                      </w:rPr>
                    </w:pPr>
                    <w:r w:rsidRPr="00EF4AFB">
                      <w:rPr>
                        <w:sz w:val="13"/>
                        <w:szCs w:val="13"/>
                      </w:rPr>
                      <w:t>IENW/BSK-2026/17586</w:t>
                    </w:r>
                  </w:p>
                  <w:p w14:paraId="6A539561" w14:textId="77777777" w:rsidR="00EF4AFB" w:rsidRPr="00EF4AFB" w:rsidRDefault="00EF4AFB" w:rsidP="00EF4AFB">
                    <w:pPr>
                      <w:spacing w:line="276" w:lineRule="auto"/>
                      <w:rPr>
                        <w:sz w:val="13"/>
                        <w:szCs w:val="13"/>
                      </w:rPr>
                    </w:pPr>
                  </w:p>
                  <w:p w14:paraId="65F30446" w14:textId="3BF29281" w:rsidR="00EF4AFB" w:rsidRPr="00EF4AFB" w:rsidRDefault="00EF4AFB" w:rsidP="00EF4AFB">
                    <w:pPr>
                      <w:spacing w:line="276" w:lineRule="auto"/>
                      <w:rPr>
                        <w:b/>
                        <w:bCs/>
                        <w:sz w:val="13"/>
                        <w:szCs w:val="13"/>
                      </w:rPr>
                    </w:pPr>
                    <w:r w:rsidRPr="00EF4AFB">
                      <w:rPr>
                        <w:b/>
                        <w:bCs/>
                        <w:sz w:val="13"/>
                        <w:szCs w:val="13"/>
                      </w:rPr>
                      <w:t>Bijlage(n)</w:t>
                    </w:r>
                  </w:p>
                  <w:p w14:paraId="60BB6737" w14:textId="3AF61901" w:rsidR="00EF4AFB" w:rsidRPr="00EF4AFB" w:rsidRDefault="00C16537" w:rsidP="00EF4AFB">
                    <w:pPr>
                      <w:spacing w:line="276" w:lineRule="auto"/>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159129C" wp14:editId="312BE34F">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85491BC" w14:textId="77777777" w:rsidR="00BA3D1B" w:rsidRDefault="00086969">
                          <w:pPr>
                            <w:spacing w:line="240" w:lineRule="auto"/>
                          </w:pPr>
                          <w:r>
                            <w:rPr>
                              <w:noProof/>
                              <w:lang w:val="en-GB" w:eastAsia="en-GB"/>
                            </w:rPr>
                            <w:drawing>
                              <wp:inline distT="0" distB="0" distL="0" distR="0" wp14:anchorId="170E183B" wp14:editId="12C43C5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59129C"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85491BC" w14:textId="77777777" w:rsidR="00BA3D1B" w:rsidRDefault="00086969">
                    <w:pPr>
                      <w:spacing w:line="240" w:lineRule="auto"/>
                    </w:pPr>
                    <w:r>
                      <w:rPr>
                        <w:noProof/>
                        <w:lang w:val="en-GB" w:eastAsia="en-GB"/>
                      </w:rPr>
                      <w:drawing>
                        <wp:inline distT="0" distB="0" distL="0" distR="0" wp14:anchorId="170E183B" wp14:editId="12C43C5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BBC121B" wp14:editId="790F8FC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68726F" w14:textId="77777777" w:rsidR="00BA3D1B" w:rsidRDefault="00086969">
                          <w:pPr>
                            <w:spacing w:line="240" w:lineRule="auto"/>
                          </w:pPr>
                          <w:r>
                            <w:rPr>
                              <w:noProof/>
                              <w:lang w:val="en-GB" w:eastAsia="en-GB"/>
                            </w:rPr>
                            <w:drawing>
                              <wp:inline distT="0" distB="0" distL="0" distR="0" wp14:anchorId="0D4AC1B3" wp14:editId="07F5B47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BC121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068726F" w14:textId="77777777" w:rsidR="00BA3D1B" w:rsidRDefault="00086969">
                    <w:pPr>
                      <w:spacing w:line="240" w:lineRule="auto"/>
                    </w:pPr>
                    <w:r>
                      <w:rPr>
                        <w:noProof/>
                        <w:lang w:val="en-GB" w:eastAsia="en-GB"/>
                      </w:rPr>
                      <w:drawing>
                        <wp:inline distT="0" distB="0" distL="0" distR="0" wp14:anchorId="0D4AC1B3" wp14:editId="07F5B47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50C2D7E" wp14:editId="1F3A3762">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F238488" w14:textId="7ABEF63A" w:rsidR="00BA3D1B" w:rsidRDefault="00086969">
                          <w:pPr>
                            <w:pStyle w:val="Referentiegegevens"/>
                          </w:pPr>
                          <w:r>
                            <w:t>&gt; Retouradres Postbus 20901 2500 EX</w:t>
                          </w:r>
                          <w:r w:rsidR="0097664A">
                            <w:t xml:space="preserve"> </w:t>
                          </w:r>
                          <w:r>
                            <w:t>Den Haag</w:t>
                          </w:r>
                        </w:p>
                      </w:txbxContent>
                    </wps:txbx>
                    <wps:bodyPr vert="horz" wrap="square" lIns="0" tIns="0" rIns="0" bIns="0" anchor="t" anchorCtr="0"/>
                  </wps:wsp>
                </a:graphicData>
              </a:graphic>
            </wp:anchor>
          </w:drawing>
        </mc:Choice>
        <mc:Fallback>
          <w:pict>
            <v:shape w14:anchorId="650C2D7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F238488" w14:textId="7ABEF63A" w:rsidR="00BA3D1B" w:rsidRDefault="00086969">
                    <w:pPr>
                      <w:pStyle w:val="Referentiegegevens"/>
                    </w:pPr>
                    <w:r>
                      <w:t>&gt; Retouradres Postbus 20901 2500 EX</w:t>
                    </w:r>
                    <w:r w:rsidR="0097664A">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76B60B4" wp14:editId="0D69926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37C8258" w14:textId="10DCD5F8" w:rsidR="00BA3D1B" w:rsidRDefault="00086969">
                          <w:r>
                            <w:t>De voorzitter van de Tweede Kamer</w:t>
                          </w:r>
                          <w:r>
                            <w:br/>
                            <w:t>der Staten-Generaal</w:t>
                          </w:r>
                          <w:r>
                            <w:br/>
                            <w:t>Postbus 20018</w:t>
                          </w:r>
                          <w:r>
                            <w:br/>
                            <w:t>2500 EA</w:t>
                          </w:r>
                          <w:r w:rsidR="0097664A">
                            <w:t xml:space="preserve"> </w:t>
                          </w:r>
                          <w:r>
                            <w:t>DEN HAAG</w:t>
                          </w:r>
                        </w:p>
                      </w:txbxContent>
                    </wps:txbx>
                    <wps:bodyPr vert="horz" wrap="square" lIns="0" tIns="0" rIns="0" bIns="0" anchor="t" anchorCtr="0"/>
                  </wps:wsp>
                </a:graphicData>
              </a:graphic>
            </wp:anchor>
          </w:drawing>
        </mc:Choice>
        <mc:Fallback>
          <w:pict>
            <v:shape w14:anchorId="176B60B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37C8258" w14:textId="10DCD5F8" w:rsidR="00BA3D1B" w:rsidRDefault="00086969">
                    <w:r>
                      <w:t>De voorzitter van de Tweede Kamer</w:t>
                    </w:r>
                    <w:r>
                      <w:br/>
                      <w:t>der Staten-Generaal</w:t>
                    </w:r>
                    <w:r>
                      <w:br/>
                      <w:t>Postbus 20018</w:t>
                    </w:r>
                    <w:r>
                      <w:br/>
                      <w:t>2500 EA</w:t>
                    </w:r>
                    <w:r w:rsidR="0097664A">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622A8C1" wp14:editId="75636504">
              <wp:simplePos x="0" y="0"/>
              <wp:positionH relativeFrom="margin">
                <wp:align>left</wp:align>
              </wp:positionH>
              <wp:positionV relativeFrom="paragraph">
                <wp:posOffset>3448050</wp:posOffset>
              </wp:positionV>
              <wp:extent cx="4210050" cy="8477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210050" cy="8477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A3D1B" w14:paraId="0499F161" w14:textId="77777777">
                            <w:trPr>
                              <w:trHeight w:val="200"/>
                            </w:trPr>
                            <w:tc>
                              <w:tcPr>
                                <w:tcW w:w="1140" w:type="dxa"/>
                              </w:tcPr>
                              <w:p w14:paraId="6D648C73" w14:textId="77777777" w:rsidR="00BA3D1B" w:rsidRDefault="00BA3D1B"/>
                            </w:tc>
                            <w:tc>
                              <w:tcPr>
                                <w:tcW w:w="5400" w:type="dxa"/>
                              </w:tcPr>
                              <w:p w14:paraId="456D13B5" w14:textId="77777777" w:rsidR="00BA3D1B" w:rsidRDefault="00BA3D1B"/>
                            </w:tc>
                          </w:tr>
                          <w:tr w:rsidR="00BA3D1B" w14:paraId="44B38BFD" w14:textId="77777777">
                            <w:trPr>
                              <w:trHeight w:val="240"/>
                            </w:trPr>
                            <w:tc>
                              <w:tcPr>
                                <w:tcW w:w="1140" w:type="dxa"/>
                              </w:tcPr>
                              <w:p w14:paraId="20CDDBEC" w14:textId="77777777" w:rsidR="00BA3D1B" w:rsidRDefault="00086969">
                                <w:r>
                                  <w:t>Datum</w:t>
                                </w:r>
                              </w:p>
                            </w:tc>
                            <w:tc>
                              <w:tcPr>
                                <w:tcW w:w="5400" w:type="dxa"/>
                              </w:tcPr>
                              <w:p w14:paraId="147AC3BB" w14:textId="07A9CA28" w:rsidR="00BA3D1B" w:rsidRDefault="00C16537">
                                <w:r>
                                  <w:t>13 mei 2026</w:t>
                                </w:r>
                              </w:p>
                            </w:tc>
                          </w:tr>
                          <w:tr w:rsidR="00BA3D1B" w14:paraId="267599B1" w14:textId="77777777">
                            <w:trPr>
                              <w:trHeight w:val="240"/>
                            </w:trPr>
                            <w:tc>
                              <w:tcPr>
                                <w:tcW w:w="1140" w:type="dxa"/>
                              </w:tcPr>
                              <w:p w14:paraId="370E4573" w14:textId="77777777" w:rsidR="00BA3D1B" w:rsidRDefault="00086969">
                                <w:r>
                                  <w:t>Betreft</w:t>
                                </w:r>
                              </w:p>
                            </w:tc>
                            <w:tc>
                              <w:tcPr>
                                <w:tcW w:w="5400" w:type="dxa"/>
                              </w:tcPr>
                              <w:p w14:paraId="398B0CC4" w14:textId="1385B960" w:rsidR="00BA3D1B" w:rsidRDefault="00086969">
                                <w:r>
                                  <w:t xml:space="preserve">mogelijke maatregelen en oplossingsrichtingen voor het stimuleren van de tweedehandsmarkt voor </w:t>
                                </w:r>
                                <w:r w:rsidR="00CB2808">
                                  <w:t xml:space="preserve">volledig </w:t>
                                </w:r>
                                <w:r>
                                  <w:t>elektrische</w:t>
                                </w:r>
                                <w:r w:rsidR="00C92704">
                                  <w:t xml:space="preserve"> auto’s</w:t>
                                </w:r>
                              </w:p>
                            </w:tc>
                          </w:tr>
                          <w:tr w:rsidR="00BA3D1B" w14:paraId="1B762964" w14:textId="77777777">
                            <w:trPr>
                              <w:trHeight w:val="200"/>
                            </w:trPr>
                            <w:tc>
                              <w:tcPr>
                                <w:tcW w:w="1140" w:type="dxa"/>
                              </w:tcPr>
                              <w:p w14:paraId="0895D0A7" w14:textId="77777777" w:rsidR="00BA3D1B" w:rsidRDefault="00BA3D1B"/>
                            </w:tc>
                            <w:tc>
                              <w:tcPr>
                                <w:tcW w:w="5400" w:type="dxa"/>
                              </w:tcPr>
                              <w:p w14:paraId="767256BB" w14:textId="77777777" w:rsidR="00BA3D1B" w:rsidRDefault="00BA3D1B"/>
                            </w:tc>
                          </w:tr>
                        </w:tbl>
                        <w:p w14:paraId="1F1E92B5" w14:textId="77777777" w:rsidR="007D5736" w:rsidRDefault="007D573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622A8C1" id="7266255e-823c-11ee-8554-0242ac120003" o:spid="_x0000_s1037" type="#_x0000_t202" style="position:absolute;margin-left:0;margin-top:271.5pt;width:331.5pt;height:66.75pt;z-index:2516628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lryQ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" filled="f" stroked="f">
              <v:textbox inset="0,0,0,0">
                <w:txbxContent>
                  <w:tbl>
                    <w:tblPr>
                      <w:tblW w:w="0" w:type="auto"/>
                      <w:tblLayout w:type="fixed"/>
                      <w:tblLook w:val="07E0" w:firstRow="1" w:lastRow="1" w:firstColumn="1" w:lastColumn="1" w:noHBand="1" w:noVBand="1"/>
                    </w:tblPr>
                    <w:tblGrid>
                      <w:gridCol w:w="1140"/>
                      <w:gridCol w:w="5400"/>
                    </w:tblGrid>
                    <w:tr w:rsidR="00BA3D1B" w14:paraId="0499F161" w14:textId="77777777">
                      <w:trPr>
                        <w:trHeight w:val="200"/>
                      </w:trPr>
                      <w:tc>
                        <w:tcPr>
                          <w:tcW w:w="1140" w:type="dxa"/>
                        </w:tcPr>
                        <w:p w14:paraId="6D648C73" w14:textId="77777777" w:rsidR="00BA3D1B" w:rsidRDefault="00BA3D1B"/>
                      </w:tc>
                      <w:tc>
                        <w:tcPr>
                          <w:tcW w:w="5400" w:type="dxa"/>
                        </w:tcPr>
                        <w:p w14:paraId="456D13B5" w14:textId="77777777" w:rsidR="00BA3D1B" w:rsidRDefault="00BA3D1B"/>
                      </w:tc>
                    </w:tr>
                    <w:tr w:rsidR="00BA3D1B" w14:paraId="44B38BFD" w14:textId="77777777">
                      <w:trPr>
                        <w:trHeight w:val="240"/>
                      </w:trPr>
                      <w:tc>
                        <w:tcPr>
                          <w:tcW w:w="1140" w:type="dxa"/>
                        </w:tcPr>
                        <w:p w14:paraId="20CDDBEC" w14:textId="77777777" w:rsidR="00BA3D1B" w:rsidRDefault="00086969">
                          <w:r>
                            <w:t>Datum</w:t>
                          </w:r>
                        </w:p>
                      </w:tc>
                      <w:tc>
                        <w:tcPr>
                          <w:tcW w:w="5400" w:type="dxa"/>
                        </w:tcPr>
                        <w:p w14:paraId="147AC3BB" w14:textId="07A9CA28" w:rsidR="00BA3D1B" w:rsidRDefault="00C16537">
                          <w:r>
                            <w:t>13 mei 2026</w:t>
                          </w:r>
                        </w:p>
                      </w:tc>
                    </w:tr>
                    <w:tr w:rsidR="00BA3D1B" w14:paraId="267599B1" w14:textId="77777777">
                      <w:trPr>
                        <w:trHeight w:val="240"/>
                      </w:trPr>
                      <w:tc>
                        <w:tcPr>
                          <w:tcW w:w="1140" w:type="dxa"/>
                        </w:tcPr>
                        <w:p w14:paraId="370E4573" w14:textId="77777777" w:rsidR="00BA3D1B" w:rsidRDefault="00086969">
                          <w:r>
                            <w:t>Betreft</w:t>
                          </w:r>
                        </w:p>
                      </w:tc>
                      <w:tc>
                        <w:tcPr>
                          <w:tcW w:w="5400" w:type="dxa"/>
                        </w:tcPr>
                        <w:p w14:paraId="398B0CC4" w14:textId="1385B960" w:rsidR="00BA3D1B" w:rsidRDefault="00086969">
                          <w:r>
                            <w:t xml:space="preserve">mogelijke maatregelen en oplossingsrichtingen voor het stimuleren van de tweedehandsmarkt voor </w:t>
                          </w:r>
                          <w:r w:rsidR="00CB2808">
                            <w:t xml:space="preserve">volledig </w:t>
                          </w:r>
                          <w:r>
                            <w:t>elektrische</w:t>
                          </w:r>
                          <w:r w:rsidR="00C92704">
                            <w:t xml:space="preserve"> auto’s</w:t>
                          </w:r>
                        </w:p>
                      </w:tc>
                    </w:tr>
                    <w:tr w:rsidR="00BA3D1B" w14:paraId="1B762964" w14:textId="77777777">
                      <w:trPr>
                        <w:trHeight w:val="200"/>
                      </w:trPr>
                      <w:tc>
                        <w:tcPr>
                          <w:tcW w:w="1140" w:type="dxa"/>
                        </w:tcPr>
                        <w:p w14:paraId="0895D0A7" w14:textId="77777777" w:rsidR="00BA3D1B" w:rsidRDefault="00BA3D1B"/>
                      </w:tc>
                      <w:tc>
                        <w:tcPr>
                          <w:tcW w:w="5400" w:type="dxa"/>
                        </w:tcPr>
                        <w:p w14:paraId="767256BB" w14:textId="77777777" w:rsidR="00BA3D1B" w:rsidRDefault="00BA3D1B"/>
                      </w:tc>
                    </w:tr>
                  </w:tbl>
                  <w:p w14:paraId="1F1E92B5" w14:textId="77777777" w:rsidR="007D5736" w:rsidRDefault="007D5736"/>
                </w:txbxContent>
              </v:textbox>
              <w10:wrap anchorx="margin"/>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6539AF2" wp14:editId="506BE33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B1E3AD" w14:textId="77777777" w:rsidR="007D5736" w:rsidRDefault="007D5736"/>
                      </w:txbxContent>
                    </wps:txbx>
                    <wps:bodyPr vert="horz" wrap="square" lIns="0" tIns="0" rIns="0" bIns="0" anchor="t" anchorCtr="0"/>
                  </wps:wsp>
                </a:graphicData>
              </a:graphic>
            </wp:anchor>
          </w:drawing>
        </mc:Choice>
        <mc:Fallback>
          <w:pict>
            <v:shape w14:anchorId="06539AF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4B1E3AD" w14:textId="77777777" w:rsidR="007D5736" w:rsidRDefault="007D573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075E83"/>
    <w:multiLevelType w:val="multilevel"/>
    <w:tmpl w:val="33DCFB9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790DAC"/>
    <w:multiLevelType w:val="multilevel"/>
    <w:tmpl w:val="03CDBCB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668775"/>
    <w:multiLevelType w:val="multilevel"/>
    <w:tmpl w:val="0A7747C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F0A7CCD"/>
    <w:multiLevelType w:val="multilevel"/>
    <w:tmpl w:val="C4100CE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629D41E"/>
    <w:multiLevelType w:val="multilevel"/>
    <w:tmpl w:val="D89F90C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C38834"/>
    <w:multiLevelType w:val="multilevel"/>
    <w:tmpl w:val="17C6F67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FC7FBC"/>
    <w:multiLevelType w:val="multilevel"/>
    <w:tmpl w:val="A346A71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30AF5B"/>
    <w:multiLevelType w:val="multilevel"/>
    <w:tmpl w:val="8FAFCC2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873CD4"/>
    <w:multiLevelType w:val="multilevel"/>
    <w:tmpl w:val="47EB258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F8A420AC"/>
    <w:multiLevelType w:val="multilevel"/>
    <w:tmpl w:val="59C934D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270D6A"/>
    <w:multiLevelType w:val="multilevel"/>
    <w:tmpl w:val="B28AFDA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5A8F1C"/>
    <w:multiLevelType w:val="multilevel"/>
    <w:tmpl w:val="CAFD051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412BF9"/>
    <w:multiLevelType w:val="hybridMultilevel"/>
    <w:tmpl w:val="70B43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AEC450"/>
    <w:multiLevelType w:val="multilevel"/>
    <w:tmpl w:val="4CBCB11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EE7478"/>
    <w:multiLevelType w:val="multilevel"/>
    <w:tmpl w:val="AF43278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22B79"/>
    <w:multiLevelType w:val="hybridMultilevel"/>
    <w:tmpl w:val="D7EC3B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2999C7"/>
    <w:multiLevelType w:val="multilevel"/>
    <w:tmpl w:val="9FE640B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41A13E"/>
    <w:multiLevelType w:val="multilevel"/>
    <w:tmpl w:val="80B2C1F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ABB988"/>
    <w:multiLevelType w:val="multilevel"/>
    <w:tmpl w:val="9BD15D4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80BC04"/>
    <w:multiLevelType w:val="multilevel"/>
    <w:tmpl w:val="68EC7F2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8AB7A1"/>
    <w:multiLevelType w:val="multilevel"/>
    <w:tmpl w:val="C7517ABA"/>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555B23"/>
    <w:multiLevelType w:val="multilevel"/>
    <w:tmpl w:val="0860255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0293E"/>
    <w:multiLevelType w:val="multilevel"/>
    <w:tmpl w:val="F1C23D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118F35"/>
    <w:multiLevelType w:val="multilevel"/>
    <w:tmpl w:val="8A0A1A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5C6B4120"/>
    <w:multiLevelType w:val="hybridMultilevel"/>
    <w:tmpl w:val="83FCDA4A"/>
    <w:lvl w:ilvl="0" w:tplc="560ED6CA">
      <w:start w:val="5"/>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F51CDA"/>
    <w:multiLevelType w:val="hybridMultilevel"/>
    <w:tmpl w:val="B0A65694"/>
    <w:lvl w:ilvl="0" w:tplc="9AC4B8D8">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A02ED25"/>
    <w:multiLevelType w:val="multilevel"/>
    <w:tmpl w:val="EC38D3F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5"/>
  </w:num>
  <w:num w:numId="3">
    <w:abstractNumId w:val="9"/>
  </w:num>
  <w:num w:numId="4">
    <w:abstractNumId w:val="7"/>
  </w:num>
  <w:num w:numId="5">
    <w:abstractNumId w:val="23"/>
  </w:num>
  <w:num w:numId="6">
    <w:abstractNumId w:val="11"/>
  </w:num>
  <w:num w:numId="7">
    <w:abstractNumId w:val="19"/>
  </w:num>
  <w:num w:numId="8">
    <w:abstractNumId w:val="2"/>
  </w:num>
  <w:num w:numId="9">
    <w:abstractNumId w:val="20"/>
  </w:num>
  <w:num w:numId="10">
    <w:abstractNumId w:val="3"/>
  </w:num>
  <w:num w:numId="11">
    <w:abstractNumId w:val="17"/>
  </w:num>
  <w:num w:numId="12">
    <w:abstractNumId w:val="8"/>
  </w:num>
  <w:num w:numId="13">
    <w:abstractNumId w:val="6"/>
  </w:num>
  <w:num w:numId="14">
    <w:abstractNumId w:val="14"/>
  </w:num>
  <w:num w:numId="15">
    <w:abstractNumId w:val="21"/>
  </w:num>
  <w:num w:numId="16">
    <w:abstractNumId w:val="4"/>
  </w:num>
  <w:num w:numId="17">
    <w:abstractNumId w:val="26"/>
  </w:num>
  <w:num w:numId="18">
    <w:abstractNumId w:val="13"/>
  </w:num>
  <w:num w:numId="19">
    <w:abstractNumId w:val="10"/>
  </w:num>
  <w:num w:numId="20">
    <w:abstractNumId w:val="16"/>
  </w:num>
  <w:num w:numId="21">
    <w:abstractNumId w:val="1"/>
  </w:num>
  <w:num w:numId="22">
    <w:abstractNumId w:val="18"/>
  </w:num>
  <w:num w:numId="23">
    <w:abstractNumId w:val="0"/>
  </w:num>
  <w:num w:numId="24">
    <w:abstractNumId w:val="12"/>
  </w:num>
  <w:num w:numId="25">
    <w:abstractNumId w:val="15"/>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04"/>
    <w:rsid w:val="00000806"/>
    <w:rsid w:val="000121F7"/>
    <w:rsid w:val="00013C1D"/>
    <w:rsid w:val="00015392"/>
    <w:rsid w:val="00026520"/>
    <w:rsid w:val="000268F6"/>
    <w:rsid w:val="00026D04"/>
    <w:rsid w:val="000357E1"/>
    <w:rsid w:val="00036962"/>
    <w:rsid w:val="000439C9"/>
    <w:rsid w:val="0004534A"/>
    <w:rsid w:val="00045602"/>
    <w:rsid w:val="00057F0B"/>
    <w:rsid w:val="000646A2"/>
    <w:rsid w:val="000768D1"/>
    <w:rsid w:val="00077D1F"/>
    <w:rsid w:val="0008014E"/>
    <w:rsid w:val="00082A6A"/>
    <w:rsid w:val="00085F3A"/>
    <w:rsid w:val="000863F6"/>
    <w:rsid w:val="00086969"/>
    <w:rsid w:val="00091915"/>
    <w:rsid w:val="000945E9"/>
    <w:rsid w:val="00095476"/>
    <w:rsid w:val="000B4A89"/>
    <w:rsid w:val="000D3FCD"/>
    <w:rsid w:val="000E24C8"/>
    <w:rsid w:val="000E3E98"/>
    <w:rsid w:val="000F4914"/>
    <w:rsid w:val="000F6AEA"/>
    <w:rsid w:val="000F6D8B"/>
    <w:rsid w:val="00114175"/>
    <w:rsid w:val="00161027"/>
    <w:rsid w:val="00163BF5"/>
    <w:rsid w:val="00166528"/>
    <w:rsid w:val="00170662"/>
    <w:rsid w:val="001706BD"/>
    <w:rsid w:val="00172BE7"/>
    <w:rsid w:val="00193CC1"/>
    <w:rsid w:val="001A3F99"/>
    <w:rsid w:val="001A444D"/>
    <w:rsid w:val="001A52CC"/>
    <w:rsid w:val="001B02CA"/>
    <w:rsid w:val="001B0E8F"/>
    <w:rsid w:val="001B292F"/>
    <w:rsid w:val="001C24A3"/>
    <w:rsid w:val="001C4060"/>
    <w:rsid w:val="001E2EBC"/>
    <w:rsid w:val="00200E32"/>
    <w:rsid w:val="00225969"/>
    <w:rsid w:val="00233AA3"/>
    <w:rsid w:val="00240ADC"/>
    <w:rsid w:val="0024461E"/>
    <w:rsid w:val="002649E0"/>
    <w:rsid w:val="00272401"/>
    <w:rsid w:val="00275A0B"/>
    <w:rsid w:val="002958B6"/>
    <w:rsid w:val="002963C7"/>
    <w:rsid w:val="00297B88"/>
    <w:rsid w:val="002C3149"/>
    <w:rsid w:val="002D2883"/>
    <w:rsid w:val="002D58F0"/>
    <w:rsid w:val="002D5B93"/>
    <w:rsid w:val="002E0035"/>
    <w:rsid w:val="002E7ABD"/>
    <w:rsid w:val="002F2403"/>
    <w:rsid w:val="00302EEC"/>
    <w:rsid w:val="0030424E"/>
    <w:rsid w:val="00304F13"/>
    <w:rsid w:val="00311B23"/>
    <w:rsid w:val="00311C33"/>
    <w:rsid w:val="00312DB7"/>
    <w:rsid w:val="00326E06"/>
    <w:rsid w:val="00344190"/>
    <w:rsid w:val="00350DB5"/>
    <w:rsid w:val="0038067A"/>
    <w:rsid w:val="00384F7A"/>
    <w:rsid w:val="00390070"/>
    <w:rsid w:val="00391065"/>
    <w:rsid w:val="003935B4"/>
    <w:rsid w:val="003A0B21"/>
    <w:rsid w:val="003B77B5"/>
    <w:rsid w:val="003D5356"/>
    <w:rsid w:val="003E7E76"/>
    <w:rsid w:val="003F4EDA"/>
    <w:rsid w:val="003F6C78"/>
    <w:rsid w:val="003F749D"/>
    <w:rsid w:val="00401A11"/>
    <w:rsid w:val="00402104"/>
    <w:rsid w:val="004061DC"/>
    <w:rsid w:val="00412E5D"/>
    <w:rsid w:val="00413B33"/>
    <w:rsid w:val="00417EF7"/>
    <w:rsid w:val="00422090"/>
    <w:rsid w:val="00424A7E"/>
    <w:rsid w:val="004277B1"/>
    <w:rsid w:val="004341CA"/>
    <w:rsid w:val="004421B3"/>
    <w:rsid w:val="0044265B"/>
    <w:rsid w:val="004428AB"/>
    <w:rsid w:val="00445486"/>
    <w:rsid w:val="00446E34"/>
    <w:rsid w:val="00464AE8"/>
    <w:rsid w:val="00465801"/>
    <w:rsid w:val="00470CD4"/>
    <w:rsid w:val="00475707"/>
    <w:rsid w:val="00477B30"/>
    <w:rsid w:val="00480BD0"/>
    <w:rsid w:val="00484956"/>
    <w:rsid w:val="00490142"/>
    <w:rsid w:val="004A6F0A"/>
    <w:rsid w:val="004C24B8"/>
    <w:rsid w:val="005000E6"/>
    <w:rsid w:val="00500F45"/>
    <w:rsid w:val="005024D9"/>
    <w:rsid w:val="00503E52"/>
    <w:rsid w:val="005052C7"/>
    <w:rsid w:val="005101A7"/>
    <w:rsid w:val="005171CC"/>
    <w:rsid w:val="0052708A"/>
    <w:rsid w:val="00540B5B"/>
    <w:rsid w:val="005572BB"/>
    <w:rsid w:val="00573605"/>
    <w:rsid w:val="00574283"/>
    <w:rsid w:val="0057773C"/>
    <w:rsid w:val="005869DC"/>
    <w:rsid w:val="00596C9A"/>
    <w:rsid w:val="005A62F2"/>
    <w:rsid w:val="005A7A32"/>
    <w:rsid w:val="005B5117"/>
    <w:rsid w:val="005B6A64"/>
    <w:rsid w:val="005C35F0"/>
    <w:rsid w:val="005C61D7"/>
    <w:rsid w:val="005C7264"/>
    <w:rsid w:val="005E059E"/>
    <w:rsid w:val="00603046"/>
    <w:rsid w:val="006032CA"/>
    <w:rsid w:val="00611728"/>
    <w:rsid w:val="00611DAC"/>
    <w:rsid w:val="00617A25"/>
    <w:rsid w:val="0062515B"/>
    <w:rsid w:val="00642A7A"/>
    <w:rsid w:val="00644D11"/>
    <w:rsid w:val="006474C3"/>
    <w:rsid w:val="006561CE"/>
    <w:rsid w:val="00672714"/>
    <w:rsid w:val="00680420"/>
    <w:rsid w:val="00683467"/>
    <w:rsid w:val="006912D3"/>
    <w:rsid w:val="0069740D"/>
    <w:rsid w:val="006A1ABB"/>
    <w:rsid w:val="006A2A9F"/>
    <w:rsid w:val="006D11D2"/>
    <w:rsid w:val="0070105F"/>
    <w:rsid w:val="00706723"/>
    <w:rsid w:val="00717CD8"/>
    <w:rsid w:val="00720422"/>
    <w:rsid w:val="0072169B"/>
    <w:rsid w:val="00735F8C"/>
    <w:rsid w:val="007541EA"/>
    <w:rsid w:val="00757CB8"/>
    <w:rsid w:val="007672FD"/>
    <w:rsid w:val="00773D89"/>
    <w:rsid w:val="0078681F"/>
    <w:rsid w:val="0078737D"/>
    <w:rsid w:val="00796DB9"/>
    <w:rsid w:val="007A6D3D"/>
    <w:rsid w:val="007B0B31"/>
    <w:rsid w:val="007B0DA5"/>
    <w:rsid w:val="007B0EC1"/>
    <w:rsid w:val="007B7104"/>
    <w:rsid w:val="007C4C82"/>
    <w:rsid w:val="007D5736"/>
    <w:rsid w:val="007E0A0D"/>
    <w:rsid w:val="007E16F7"/>
    <w:rsid w:val="007F00AA"/>
    <w:rsid w:val="007F6FCE"/>
    <w:rsid w:val="00804D56"/>
    <w:rsid w:val="00810E8A"/>
    <w:rsid w:val="00823584"/>
    <w:rsid w:val="0082362A"/>
    <w:rsid w:val="00826BAD"/>
    <w:rsid w:val="00833FDF"/>
    <w:rsid w:val="00835F53"/>
    <w:rsid w:val="00845137"/>
    <w:rsid w:val="00847EE6"/>
    <w:rsid w:val="00870DEE"/>
    <w:rsid w:val="00881C01"/>
    <w:rsid w:val="00886E03"/>
    <w:rsid w:val="00887CE3"/>
    <w:rsid w:val="00895073"/>
    <w:rsid w:val="00895AE8"/>
    <w:rsid w:val="00897E9C"/>
    <w:rsid w:val="008D3CE6"/>
    <w:rsid w:val="008D5B6E"/>
    <w:rsid w:val="008E6414"/>
    <w:rsid w:val="008E6C5B"/>
    <w:rsid w:val="008F55C8"/>
    <w:rsid w:val="008F7BD7"/>
    <w:rsid w:val="00903658"/>
    <w:rsid w:val="00907E20"/>
    <w:rsid w:val="00912261"/>
    <w:rsid w:val="00915206"/>
    <w:rsid w:val="009309CD"/>
    <w:rsid w:val="00931B06"/>
    <w:rsid w:val="00932D91"/>
    <w:rsid w:val="00932F89"/>
    <w:rsid w:val="009333A9"/>
    <w:rsid w:val="00937773"/>
    <w:rsid w:val="0094769D"/>
    <w:rsid w:val="009517A6"/>
    <w:rsid w:val="00952EEA"/>
    <w:rsid w:val="00953E92"/>
    <w:rsid w:val="0095521F"/>
    <w:rsid w:val="0095621F"/>
    <w:rsid w:val="00965C86"/>
    <w:rsid w:val="009754D1"/>
    <w:rsid w:val="0097664A"/>
    <w:rsid w:val="00977C8A"/>
    <w:rsid w:val="009831B6"/>
    <w:rsid w:val="009867D2"/>
    <w:rsid w:val="009A5D98"/>
    <w:rsid w:val="009A76F3"/>
    <w:rsid w:val="009B7FC3"/>
    <w:rsid w:val="009C5422"/>
    <w:rsid w:val="009C771A"/>
    <w:rsid w:val="009D015F"/>
    <w:rsid w:val="009D1E1B"/>
    <w:rsid w:val="009D618D"/>
    <w:rsid w:val="009E6794"/>
    <w:rsid w:val="009F2571"/>
    <w:rsid w:val="00A01F9B"/>
    <w:rsid w:val="00A14912"/>
    <w:rsid w:val="00A1799E"/>
    <w:rsid w:val="00A232CC"/>
    <w:rsid w:val="00A2726E"/>
    <w:rsid w:val="00A347FD"/>
    <w:rsid w:val="00A369F2"/>
    <w:rsid w:val="00A36EC8"/>
    <w:rsid w:val="00A42537"/>
    <w:rsid w:val="00A4652E"/>
    <w:rsid w:val="00A55D89"/>
    <w:rsid w:val="00A561E2"/>
    <w:rsid w:val="00A57494"/>
    <w:rsid w:val="00A75E34"/>
    <w:rsid w:val="00AD7385"/>
    <w:rsid w:val="00AE4358"/>
    <w:rsid w:val="00AE5DA0"/>
    <w:rsid w:val="00AF6D8B"/>
    <w:rsid w:val="00B01B1C"/>
    <w:rsid w:val="00B04CE5"/>
    <w:rsid w:val="00B052F5"/>
    <w:rsid w:val="00B17528"/>
    <w:rsid w:val="00B318DF"/>
    <w:rsid w:val="00B352D9"/>
    <w:rsid w:val="00B35B89"/>
    <w:rsid w:val="00B365EB"/>
    <w:rsid w:val="00B36B04"/>
    <w:rsid w:val="00B41C2C"/>
    <w:rsid w:val="00B42565"/>
    <w:rsid w:val="00B4615E"/>
    <w:rsid w:val="00B51C6B"/>
    <w:rsid w:val="00B569E0"/>
    <w:rsid w:val="00B62531"/>
    <w:rsid w:val="00B64905"/>
    <w:rsid w:val="00B65029"/>
    <w:rsid w:val="00B8176B"/>
    <w:rsid w:val="00B85A3E"/>
    <w:rsid w:val="00B86B57"/>
    <w:rsid w:val="00BA3D1B"/>
    <w:rsid w:val="00BB1B66"/>
    <w:rsid w:val="00BB2E86"/>
    <w:rsid w:val="00BB77E3"/>
    <w:rsid w:val="00BE25CB"/>
    <w:rsid w:val="00C00D13"/>
    <w:rsid w:val="00C022C7"/>
    <w:rsid w:val="00C065B2"/>
    <w:rsid w:val="00C16537"/>
    <w:rsid w:val="00C179FF"/>
    <w:rsid w:val="00C36C28"/>
    <w:rsid w:val="00C64CCD"/>
    <w:rsid w:val="00C6647C"/>
    <w:rsid w:val="00C67966"/>
    <w:rsid w:val="00C67E43"/>
    <w:rsid w:val="00C70694"/>
    <w:rsid w:val="00C82ECC"/>
    <w:rsid w:val="00C86667"/>
    <w:rsid w:val="00C92704"/>
    <w:rsid w:val="00CB2808"/>
    <w:rsid w:val="00CC085E"/>
    <w:rsid w:val="00CD3E57"/>
    <w:rsid w:val="00CE0DEE"/>
    <w:rsid w:val="00CF2D21"/>
    <w:rsid w:val="00D058A2"/>
    <w:rsid w:val="00D14B49"/>
    <w:rsid w:val="00D1568B"/>
    <w:rsid w:val="00D2403B"/>
    <w:rsid w:val="00D25434"/>
    <w:rsid w:val="00D25D41"/>
    <w:rsid w:val="00D30B5F"/>
    <w:rsid w:val="00D36632"/>
    <w:rsid w:val="00D37084"/>
    <w:rsid w:val="00D43B77"/>
    <w:rsid w:val="00D44620"/>
    <w:rsid w:val="00D54CA2"/>
    <w:rsid w:val="00D71241"/>
    <w:rsid w:val="00D85814"/>
    <w:rsid w:val="00D86821"/>
    <w:rsid w:val="00D926CB"/>
    <w:rsid w:val="00D92E6C"/>
    <w:rsid w:val="00D95F2A"/>
    <w:rsid w:val="00DA028A"/>
    <w:rsid w:val="00DA2B9E"/>
    <w:rsid w:val="00DA6610"/>
    <w:rsid w:val="00DA6EC4"/>
    <w:rsid w:val="00DB0E7B"/>
    <w:rsid w:val="00DC4D54"/>
    <w:rsid w:val="00DE3337"/>
    <w:rsid w:val="00DF6D53"/>
    <w:rsid w:val="00E02CBF"/>
    <w:rsid w:val="00E12EA5"/>
    <w:rsid w:val="00E25D9C"/>
    <w:rsid w:val="00E27C7C"/>
    <w:rsid w:val="00E315A5"/>
    <w:rsid w:val="00E4558D"/>
    <w:rsid w:val="00E61A6E"/>
    <w:rsid w:val="00E71D4F"/>
    <w:rsid w:val="00E83C04"/>
    <w:rsid w:val="00E92367"/>
    <w:rsid w:val="00E92520"/>
    <w:rsid w:val="00E95645"/>
    <w:rsid w:val="00E96D23"/>
    <w:rsid w:val="00EA2414"/>
    <w:rsid w:val="00EB1116"/>
    <w:rsid w:val="00EB7140"/>
    <w:rsid w:val="00EC1C64"/>
    <w:rsid w:val="00EC306A"/>
    <w:rsid w:val="00EC4E79"/>
    <w:rsid w:val="00EC643E"/>
    <w:rsid w:val="00ED6085"/>
    <w:rsid w:val="00ED6C82"/>
    <w:rsid w:val="00EE4463"/>
    <w:rsid w:val="00EF1D24"/>
    <w:rsid w:val="00EF4AFB"/>
    <w:rsid w:val="00F152FC"/>
    <w:rsid w:val="00F1672A"/>
    <w:rsid w:val="00F34A1E"/>
    <w:rsid w:val="00F3661C"/>
    <w:rsid w:val="00F374A5"/>
    <w:rsid w:val="00F414B1"/>
    <w:rsid w:val="00F42A4F"/>
    <w:rsid w:val="00F51AC4"/>
    <w:rsid w:val="00F5506A"/>
    <w:rsid w:val="00F60032"/>
    <w:rsid w:val="00F60CE1"/>
    <w:rsid w:val="00F677EA"/>
    <w:rsid w:val="00F75347"/>
    <w:rsid w:val="00F906DD"/>
    <w:rsid w:val="00F90A03"/>
    <w:rsid w:val="00F9236C"/>
    <w:rsid w:val="00F96207"/>
    <w:rsid w:val="00F96BF4"/>
    <w:rsid w:val="00FB31DE"/>
    <w:rsid w:val="00FB36B3"/>
    <w:rsid w:val="00FB4082"/>
    <w:rsid w:val="00FB484F"/>
    <w:rsid w:val="00FB4CBF"/>
    <w:rsid w:val="00FC09B0"/>
    <w:rsid w:val="00FE20D6"/>
    <w:rsid w:val="00FE5749"/>
    <w:rsid w:val="00FE730F"/>
    <w:rsid w:val="00FF656B"/>
    <w:rsid w:val="00FF7A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8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92704"/>
    <w:pPr>
      <w:tabs>
        <w:tab w:val="center" w:pos="4536"/>
        <w:tab w:val="right" w:pos="9072"/>
      </w:tabs>
      <w:spacing w:line="240" w:lineRule="auto"/>
    </w:pPr>
  </w:style>
  <w:style w:type="character" w:customStyle="1" w:styleId="HeaderChar">
    <w:name w:val="Header Char"/>
    <w:basedOn w:val="DefaultParagraphFont"/>
    <w:link w:val="Header"/>
    <w:uiPriority w:val="99"/>
    <w:rsid w:val="00C92704"/>
    <w:rPr>
      <w:rFonts w:ascii="Verdana" w:hAnsi="Verdana"/>
      <w:color w:val="000000"/>
      <w:sz w:val="18"/>
      <w:szCs w:val="18"/>
    </w:rPr>
  </w:style>
  <w:style w:type="paragraph" w:styleId="Footer">
    <w:name w:val="footer"/>
    <w:basedOn w:val="Normal"/>
    <w:link w:val="FooterChar"/>
    <w:uiPriority w:val="99"/>
    <w:unhideWhenUsed/>
    <w:rsid w:val="00C92704"/>
    <w:pPr>
      <w:tabs>
        <w:tab w:val="center" w:pos="4536"/>
        <w:tab w:val="right" w:pos="9072"/>
      </w:tabs>
      <w:spacing w:line="240" w:lineRule="auto"/>
    </w:pPr>
  </w:style>
  <w:style w:type="character" w:customStyle="1" w:styleId="FooterChar">
    <w:name w:val="Footer Char"/>
    <w:basedOn w:val="DefaultParagraphFont"/>
    <w:link w:val="Footer"/>
    <w:uiPriority w:val="99"/>
    <w:rsid w:val="00C92704"/>
    <w:rPr>
      <w:rFonts w:ascii="Verdana" w:hAnsi="Verdana"/>
      <w:color w:val="000000"/>
      <w:sz w:val="18"/>
      <w:szCs w:val="18"/>
    </w:rPr>
  </w:style>
  <w:style w:type="paragraph" w:styleId="ListParagraph">
    <w:name w:val="List Paragraph"/>
    <w:basedOn w:val="Normal"/>
    <w:uiPriority w:val="34"/>
    <w:qFormat/>
    <w:rsid w:val="00172BE7"/>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172BE7"/>
    <w:pPr>
      <w:spacing w:line="240" w:lineRule="auto"/>
    </w:pPr>
    <w:rPr>
      <w:sz w:val="20"/>
      <w:szCs w:val="20"/>
    </w:rPr>
  </w:style>
  <w:style w:type="character" w:customStyle="1" w:styleId="FootnoteTextChar">
    <w:name w:val="Footnote Text Char"/>
    <w:basedOn w:val="DefaultParagraphFont"/>
    <w:link w:val="FootnoteText"/>
    <w:uiPriority w:val="99"/>
    <w:semiHidden/>
    <w:rsid w:val="00172BE7"/>
    <w:rPr>
      <w:rFonts w:ascii="Verdana" w:hAnsi="Verdana"/>
      <w:color w:val="000000"/>
    </w:rPr>
  </w:style>
  <w:style w:type="character" w:styleId="FootnoteReference">
    <w:name w:val="footnote reference"/>
    <w:basedOn w:val="DefaultParagraphFont"/>
    <w:uiPriority w:val="99"/>
    <w:semiHidden/>
    <w:unhideWhenUsed/>
    <w:rsid w:val="00172BE7"/>
    <w:rPr>
      <w:vertAlign w:val="superscript"/>
    </w:rPr>
  </w:style>
  <w:style w:type="character" w:customStyle="1" w:styleId="UnresolvedMention">
    <w:name w:val="Unresolved Mention"/>
    <w:basedOn w:val="DefaultParagraphFont"/>
    <w:uiPriority w:val="99"/>
    <w:semiHidden/>
    <w:unhideWhenUsed/>
    <w:rsid w:val="00953E92"/>
    <w:rPr>
      <w:color w:val="605E5C"/>
      <w:shd w:val="clear" w:color="auto" w:fill="E1DFDD"/>
    </w:rPr>
  </w:style>
  <w:style w:type="paragraph" w:styleId="Revision">
    <w:name w:val="Revision"/>
    <w:hidden/>
    <w:uiPriority w:val="99"/>
    <w:semiHidden/>
    <w:rsid w:val="00297B88"/>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97B88"/>
    <w:rPr>
      <w:sz w:val="16"/>
      <w:szCs w:val="16"/>
    </w:rPr>
  </w:style>
  <w:style w:type="paragraph" w:styleId="CommentText">
    <w:name w:val="annotation text"/>
    <w:basedOn w:val="Normal"/>
    <w:link w:val="CommentTextChar"/>
    <w:uiPriority w:val="99"/>
    <w:unhideWhenUsed/>
    <w:rsid w:val="00297B88"/>
    <w:pPr>
      <w:spacing w:line="240" w:lineRule="auto"/>
    </w:pPr>
    <w:rPr>
      <w:sz w:val="20"/>
      <w:szCs w:val="20"/>
    </w:rPr>
  </w:style>
  <w:style w:type="character" w:customStyle="1" w:styleId="CommentTextChar">
    <w:name w:val="Comment Text Char"/>
    <w:basedOn w:val="DefaultParagraphFont"/>
    <w:link w:val="CommentText"/>
    <w:uiPriority w:val="99"/>
    <w:rsid w:val="00297B8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97B88"/>
    <w:rPr>
      <w:b/>
      <w:bCs/>
    </w:rPr>
  </w:style>
  <w:style w:type="character" w:customStyle="1" w:styleId="CommentSubjectChar">
    <w:name w:val="Comment Subject Char"/>
    <w:basedOn w:val="CommentTextChar"/>
    <w:link w:val="CommentSubject"/>
    <w:uiPriority w:val="99"/>
    <w:semiHidden/>
    <w:rsid w:val="00297B8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58252">
      <w:bodyDiv w:val="1"/>
      <w:marLeft w:val="0"/>
      <w:marRight w:val="0"/>
      <w:marTop w:val="0"/>
      <w:marBottom w:val="0"/>
      <w:divBdr>
        <w:top w:val="none" w:sz="0" w:space="0" w:color="auto"/>
        <w:left w:val="none" w:sz="0" w:space="0" w:color="auto"/>
        <w:bottom w:val="none" w:sz="0" w:space="0" w:color="auto"/>
        <w:right w:val="none" w:sz="0" w:space="0" w:color="auto"/>
      </w:divBdr>
    </w:div>
    <w:div w:id="913858538">
      <w:bodyDiv w:val="1"/>
      <w:marLeft w:val="0"/>
      <w:marRight w:val="0"/>
      <w:marTop w:val="0"/>
      <w:marBottom w:val="0"/>
      <w:divBdr>
        <w:top w:val="none" w:sz="0" w:space="0" w:color="auto"/>
        <w:left w:val="none" w:sz="0" w:space="0" w:color="auto"/>
        <w:bottom w:val="none" w:sz="0" w:space="0" w:color="auto"/>
        <w:right w:val="none" w:sz="0" w:space="0" w:color="auto"/>
      </w:divBdr>
    </w:div>
    <w:div w:id="916792356">
      <w:bodyDiv w:val="1"/>
      <w:marLeft w:val="0"/>
      <w:marRight w:val="0"/>
      <w:marTop w:val="0"/>
      <w:marBottom w:val="0"/>
      <w:divBdr>
        <w:top w:val="none" w:sz="0" w:space="0" w:color="auto"/>
        <w:left w:val="none" w:sz="0" w:space="0" w:color="auto"/>
        <w:bottom w:val="none" w:sz="0" w:space="0" w:color="auto"/>
        <w:right w:val="none" w:sz="0" w:space="0" w:color="auto"/>
      </w:divBdr>
    </w:div>
    <w:div w:id="165794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7/11/de-auto-rijdt-door-contourenbrief-hervorming-autobelastingen" TargetMode="External"/><Relationship Id="rId1" Type="http://schemas.openxmlformats.org/officeDocument/2006/relationships/hyperlink" Target="https://www.eerstekamer.nl/motiedossier/36812_o_motie_koffeman_pvdd_c_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1440</ap:Words>
  <ap:Characters>8214</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aan Parlement - mogelijke maatregelen en oplossingsrichtingen voor het stimuleren van de tweedehandsmarkt voor elektrische auto’s</vt:lpstr>
    </vt:vector>
  </ap:TitlesOfParts>
  <ap:LinksUpToDate>false</ap:LinksUpToDate>
  <ap:CharactersWithSpaces>9635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2026-05-13T11:39:00.0000000Z</dcterms:created>
  <dcterms:modified xsi:type="dcterms:W3CDTF">2026-05-13T11:39:00.0000000Z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mogelijke maatregelen en oplossingsrichtingen voor het stimuleren van de tweedehandsmarkt voor elektrische auto’s</vt:lpwstr>
  </property>
  <property fmtid="{D5CDD505-2E9C-101B-9397-08002B2CF9AE}" pid="5" name="Publicatiedatum">
    <vt:lpwstr/>
  </property>
  <property fmtid="{D5CDD505-2E9C-101B-9397-08002B2CF9AE}" pid="6" name="Verantwoordelijke organisatie">
    <vt:lpwstr>Dir.Duurzame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E.J. de Waard</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b2aa6e22-2c82-48c6-bf24-1790f4b9c128_Enabled">
    <vt:lpwstr>true</vt:lpwstr>
  </property>
  <property fmtid="{D5CDD505-2E9C-101B-9397-08002B2CF9AE}" pid="30" name="MSIP_Label_b2aa6e22-2c82-48c6-bf24-1790f4b9c128_SetDate">
    <vt:lpwstr>2026-03-13T15:59:20Z</vt:lpwstr>
  </property>
  <property fmtid="{D5CDD505-2E9C-101B-9397-08002B2CF9AE}" pid="31" name="MSIP_Label_b2aa6e22-2c82-48c6-bf24-1790f4b9c128_Method">
    <vt:lpwstr>Standard</vt:lpwstr>
  </property>
  <property fmtid="{D5CDD505-2E9C-101B-9397-08002B2CF9AE}" pid="32" name="MSIP_Label_b2aa6e22-2c82-48c6-bf24-1790f4b9c128_Name">
    <vt:lpwstr>FIN-DGFZ-Rijksoverheid</vt:lpwstr>
  </property>
  <property fmtid="{D5CDD505-2E9C-101B-9397-08002B2CF9AE}" pid="33" name="MSIP_Label_b2aa6e22-2c82-48c6-bf24-1790f4b9c128_SiteId">
    <vt:lpwstr>84712536-f524-40a0-913b-5d25ba502732</vt:lpwstr>
  </property>
  <property fmtid="{D5CDD505-2E9C-101B-9397-08002B2CF9AE}" pid="34" name="MSIP_Label_b2aa6e22-2c82-48c6-bf24-1790f4b9c128_ActionId">
    <vt:lpwstr>4cccc833-9b93-434e-980f-5d163b4b7d59</vt:lpwstr>
  </property>
  <property fmtid="{D5CDD505-2E9C-101B-9397-08002B2CF9AE}" pid="35" name="MSIP_Label_b2aa6e22-2c82-48c6-bf24-1790f4b9c128_ContentBits">
    <vt:lpwstr>0</vt:lpwstr>
  </property>
  <property fmtid="{D5CDD505-2E9C-101B-9397-08002B2CF9AE}" pid="36" name="MSIP_Label_b2aa6e22-2c82-48c6-bf24-1790f4b9c128_Tag">
    <vt:lpwstr>10, 3, 0, 1</vt:lpwstr>
  </property>
</Properties>
</file>