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ADD" w:rsidRDefault="0082675E" w14:paraId="18FC002B" w14:textId="77777777">
      <w:pPr>
        <w:pStyle w:val="StandaardAanhef"/>
      </w:pPr>
      <w:r>
        <w:t>Geachte voorzitter,</w:t>
      </w:r>
    </w:p>
    <w:p w:rsidR="00DE24F2" w:rsidRDefault="00DE24F2" w14:paraId="169F3B47" w14:textId="77777777">
      <w:r>
        <w:t>Bij uw Kamer is het voorstel voor de Implementatiewet richtlijn duurzaamheidsrapportering in behandeling.</w:t>
      </w:r>
      <w:r>
        <w:rPr>
          <w:rStyle w:val="Voetnootmarkering"/>
        </w:rPr>
        <w:footnoteReference w:id="1"/>
      </w:r>
      <w:r>
        <w:t xml:space="preserve"> Het voorstel implementeert de richtlijn duurzaamheidsrapportering (</w:t>
      </w:r>
      <w:r w:rsidRPr="00F90751">
        <w:rPr>
          <w:i/>
          <w:iCs/>
        </w:rPr>
        <w:t xml:space="preserve">Corporate </w:t>
      </w:r>
      <w:proofErr w:type="spellStart"/>
      <w:r w:rsidRPr="00F90751">
        <w:rPr>
          <w:i/>
          <w:iCs/>
        </w:rPr>
        <w:t>Sustainability</w:t>
      </w:r>
      <w:proofErr w:type="spellEnd"/>
      <w:r w:rsidRPr="00F90751">
        <w:rPr>
          <w:i/>
          <w:iCs/>
        </w:rPr>
        <w:t xml:space="preserve"> Reporting Directive</w:t>
      </w:r>
      <w:r>
        <w:t xml:space="preserve">, </w:t>
      </w:r>
      <w:r w:rsidRPr="00F90751">
        <w:t>CSRD</w:t>
      </w:r>
      <w:r>
        <w:t>).</w:t>
      </w:r>
      <w:r>
        <w:rPr>
          <w:rStyle w:val="Voetnootmarkering"/>
        </w:rPr>
        <w:footnoteReference w:id="2"/>
      </w:r>
      <w:r>
        <w:t xml:space="preserve"> De CSRD schrijft voor dat bepaalde ondernemingen in hun </w:t>
      </w:r>
      <w:proofErr w:type="spellStart"/>
      <w:r>
        <w:t>bestuursverslag</w:t>
      </w:r>
      <w:proofErr w:type="spellEnd"/>
      <w:r>
        <w:t xml:space="preserve"> over duurzaamheid rapporteren en dat zij op deze rapportages een </w:t>
      </w:r>
      <w:proofErr w:type="spellStart"/>
      <w:r>
        <w:t>assurance</w:t>
      </w:r>
      <w:proofErr w:type="spellEnd"/>
      <w:r>
        <w:t xml:space="preserve">-onderzoek laten uitvoeren. Uitgangspunt daarbij is dat een accountant het </w:t>
      </w:r>
      <w:proofErr w:type="spellStart"/>
      <w:r>
        <w:t>assurance</w:t>
      </w:r>
      <w:proofErr w:type="spellEnd"/>
      <w:r>
        <w:t xml:space="preserve">-onderzoek uitvoert. De CSRD voorziet echter in een lidstaatoptie om het </w:t>
      </w:r>
      <w:proofErr w:type="spellStart"/>
      <w:r>
        <w:t>assurance</w:t>
      </w:r>
      <w:proofErr w:type="spellEnd"/>
      <w:r>
        <w:t xml:space="preserve">-onderzoek door een niet-accountant, een zogenaamde onafhankelijke </w:t>
      </w:r>
      <w:proofErr w:type="spellStart"/>
      <w:r>
        <w:t>assurancedienstverlener</w:t>
      </w:r>
      <w:proofErr w:type="spellEnd"/>
      <w:r>
        <w:t xml:space="preserve"> (</w:t>
      </w:r>
      <w:r>
        <w:rPr>
          <w:i/>
          <w:iCs/>
        </w:rPr>
        <w:t>Independent Assurance Service Provider</w:t>
      </w:r>
      <w:r>
        <w:t>, IASP), te laten uitvoeren.</w:t>
      </w:r>
    </w:p>
    <w:p w:rsidR="00DE24F2" w:rsidRDefault="00DE24F2" w14:paraId="75B1DB78" w14:textId="77777777"/>
    <w:p w:rsidRPr="00DE24F2" w:rsidR="00DE24F2" w:rsidRDefault="00DE24F2" w14:paraId="433D9224" w14:textId="77777777">
      <w:r>
        <w:t>Bij de indiening van het</w:t>
      </w:r>
      <w:r w:rsidR="00D777F8">
        <w:t xml:space="preserve"> wetsvoorstel</w:t>
      </w:r>
      <w:r>
        <w:t xml:space="preserve"> liet het vorige kabinet in januari 2025 weten positief te </w:t>
      </w:r>
      <w:r w:rsidR="00CF6969">
        <w:t>staan</w:t>
      </w:r>
      <w:r>
        <w:t xml:space="preserve"> </w:t>
      </w:r>
      <w:r w:rsidR="00CF6969">
        <w:t>tegen</w:t>
      </w:r>
      <w:r>
        <w:t>over invoering van de lidstaatoptie.</w:t>
      </w:r>
      <w:r>
        <w:rPr>
          <w:rStyle w:val="Voetnootmarkering"/>
        </w:rPr>
        <w:footnoteReference w:id="3"/>
      </w:r>
      <w:r>
        <w:t xml:space="preserve"> Gelet op het grote aantal ondernemingen dat onder de oorspronkelijke CSRD moest gaan rapporteren, was er mogelijk onvoldoende aanbod onder accountants om aan de vraag naar </w:t>
      </w:r>
      <w:proofErr w:type="spellStart"/>
      <w:r>
        <w:t>duurzaamheidsassurance</w:t>
      </w:r>
      <w:proofErr w:type="spellEnd"/>
      <w:r>
        <w:t xml:space="preserve"> te kunnen voldoen. De lidstaatoptie zou de werklast onder accountants kunnen verminderen, de </w:t>
      </w:r>
      <w:proofErr w:type="spellStart"/>
      <w:r>
        <w:t>assurancemarkt</w:t>
      </w:r>
      <w:proofErr w:type="spellEnd"/>
      <w:r>
        <w:t xml:space="preserve"> kunnen verbreden en de </w:t>
      </w:r>
      <w:proofErr w:type="spellStart"/>
      <w:r>
        <w:t>assurancekwaliteit</w:t>
      </w:r>
      <w:proofErr w:type="spellEnd"/>
      <w:r>
        <w:t xml:space="preserve"> kunnen verbeteren. Het kabinet </w:t>
      </w:r>
      <w:r w:rsidR="007C2C5D">
        <w:t>kondigde toen aan</w:t>
      </w:r>
      <w:r w:rsidR="00D777F8">
        <w:t xml:space="preserve"> te </w:t>
      </w:r>
      <w:r>
        <w:t>onderzoeken of en hoe Nederland van de lidstaatoptie gebruik zou kunnen maken.</w:t>
      </w:r>
    </w:p>
    <w:p w:rsidR="00DE24F2" w:rsidRDefault="00DE24F2" w14:paraId="2C1C392F" w14:textId="77777777"/>
    <w:p w:rsidR="00605ADD" w:rsidRDefault="0044996E" w14:paraId="51CA8C33" w14:textId="77777777">
      <w:r>
        <w:t xml:space="preserve">In vervolg hierop heeft SEO Economisch Onderzoek, in samenwerking met Nyenrode Business University, hiernaar onderzoek gedaan en onlangs het onderzoeksrapport </w:t>
      </w:r>
      <w:r w:rsidRPr="0044996E">
        <w:rPr>
          <w:i/>
          <w:iCs/>
        </w:rPr>
        <w:t>Beleidsopties gebruik IASP-lidstaatoptie in de CSRD</w:t>
      </w:r>
      <w:r>
        <w:t xml:space="preserve"> opgeleverd. Hierbij bied ik u, mede namens de minister van Economische Zaken en Klimaat en de staatssecretaris van Justitie en Veiligheid, het onderzoeksrapport aan. </w:t>
      </w:r>
      <w:proofErr w:type="gramStart"/>
      <w:r>
        <w:t>Tevens</w:t>
      </w:r>
      <w:proofErr w:type="gramEnd"/>
      <w:r>
        <w:t xml:space="preserve"> geeft het kabinet zijn reactie op dit rapport.</w:t>
      </w:r>
    </w:p>
    <w:p w:rsidR="007C2C5D" w:rsidRDefault="007C2C5D" w14:paraId="62716F58" w14:textId="77777777">
      <w:pPr>
        <w:rPr>
          <w:b/>
          <w:bCs/>
        </w:rPr>
      </w:pPr>
    </w:p>
    <w:p w:rsidR="00817FAE" w:rsidRDefault="00817FAE" w14:paraId="34C9759C" w14:textId="77777777">
      <w:r>
        <w:rPr>
          <w:b/>
          <w:bCs/>
        </w:rPr>
        <w:t>Het onderzoek</w:t>
      </w:r>
    </w:p>
    <w:p w:rsidRPr="00F90751" w:rsidR="00F90751" w:rsidP="00F90751" w:rsidRDefault="00F90751" w14:paraId="2FB1B811" w14:textId="77777777">
      <w:r w:rsidRPr="00F90751">
        <w:t xml:space="preserve">Het onderzoek bespreekt de mogelijkheden en gevolgen van </w:t>
      </w:r>
      <w:r w:rsidR="0096169B">
        <w:t xml:space="preserve">de lidstaatoptie in de </w:t>
      </w:r>
      <w:r w:rsidR="00DB3C18">
        <w:t>CSRD</w:t>
      </w:r>
      <w:r w:rsidR="0096169B">
        <w:t xml:space="preserve">, waardoor </w:t>
      </w:r>
      <w:proofErr w:type="spellStart"/>
      <w:r w:rsidR="00DE24F2">
        <w:t>IASP’s</w:t>
      </w:r>
      <w:proofErr w:type="spellEnd"/>
      <w:r w:rsidRPr="00F90751">
        <w:t xml:space="preserve"> naast accountants </w:t>
      </w:r>
      <w:r w:rsidR="0096169B">
        <w:t>kunnen worden toegelaten voor</w:t>
      </w:r>
      <w:r w:rsidRPr="00F90751" w:rsidR="0096169B">
        <w:t xml:space="preserve"> </w:t>
      </w:r>
      <w:r w:rsidRPr="00F90751">
        <w:t xml:space="preserve">de </w:t>
      </w:r>
      <w:proofErr w:type="spellStart"/>
      <w:r w:rsidRPr="00F90751">
        <w:lastRenderedPageBreak/>
        <w:t>assurance</w:t>
      </w:r>
      <w:proofErr w:type="spellEnd"/>
      <w:r w:rsidRPr="00F90751">
        <w:t xml:space="preserve"> op duurzaamheidsrapportages.</w:t>
      </w:r>
      <w:r w:rsidR="00DB3C18">
        <w:t xml:space="preserve"> </w:t>
      </w:r>
      <w:r w:rsidRPr="00F90751">
        <w:t>De hoofdvraag was op welke wijze Nederland gebruik kan maken van de lidstaatoptie</w:t>
      </w:r>
      <w:r w:rsidR="0096169B">
        <w:t xml:space="preserve"> </w:t>
      </w:r>
      <w:r w:rsidRPr="00551889" w:rsidR="0096169B">
        <w:t xml:space="preserve">die regelt dat ook een onafhankelijke verlener van </w:t>
      </w:r>
      <w:proofErr w:type="spellStart"/>
      <w:r w:rsidRPr="00551889" w:rsidR="0096169B">
        <w:t>assurancediensten</w:t>
      </w:r>
      <w:proofErr w:type="spellEnd"/>
      <w:r w:rsidRPr="00551889" w:rsidR="0096169B">
        <w:t xml:space="preserve"> de duurzaamheidsrapportering kan controleren,</w:t>
      </w:r>
      <w:r w:rsidRPr="00F90751">
        <w:t xml:space="preserve"> zodat de kwaliteit van </w:t>
      </w:r>
      <w:r w:rsidR="0096169B">
        <w:t>dit</w:t>
      </w:r>
      <w:r w:rsidRPr="00F90751" w:rsidR="0096169B">
        <w:t xml:space="preserve"> </w:t>
      </w:r>
      <w:proofErr w:type="spellStart"/>
      <w:r w:rsidRPr="00F90751">
        <w:t>assurance</w:t>
      </w:r>
      <w:proofErr w:type="spellEnd"/>
      <w:r w:rsidRPr="00F90751">
        <w:t>-onderzoek voldoende wordt geborgd.</w:t>
      </w:r>
    </w:p>
    <w:p w:rsidR="00F90751" w:rsidP="00F90751" w:rsidRDefault="00F90751" w14:paraId="4FEF2836" w14:textId="77777777"/>
    <w:p w:rsidR="00F90751" w:rsidP="00F90751" w:rsidRDefault="00F90751" w14:paraId="24E676C3" w14:textId="77777777">
      <w:r w:rsidRPr="00F90751">
        <w:t>Het rapport beschrijft twee hoofdbeleidsopties</w:t>
      </w:r>
      <w:r w:rsidR="00547C3B">
        <w:t>,</w:t>
      </w:r>
      <w:r w:rsidR="00A67714">
        <w:t xml:space="preserve"> zonder een voorkeur uit te spreken welke optie het best kan worden uitgevoerd</w:t>
      </w:r>
      <w:r w:rsidRPr="00F90751">
        <w:t>:</w:t>
      </w:r>
    </w:p>
    <w:p w:rsidRPr="00F90751" w:rsidR="00F90751" w:rsidP="00F90751" w:rsidRDefault="00F90751" w14:paraId="3866D3D5" w14:textId="77777777">
      <w:pPr>
        <w:pStyle w:val="Lijstalinea"/>
        <w:numPr>
          <w:ilvl w:val="0"/>
          <w:numId w:val="9"/>
        </w:numPr>
      </w:pPr>
      <w:r w:rsidRPr="007C2C5D">
        <w:rPr>
          <w:u w:val="single"/>
        </w:rPr>
        <w:t xml:space="preserve">Het </w:t>
      </w:r>
      <w:proofErr w:type="spellStart"/>
      <w:r w:rsidRPr="007C2C5D">
        <w:rPr>
          <w:u w:val="single"/>
        </w:rPr>
        <w:t>nulalternatief</w:t>
      </w:r>
      <w:proofErr w:type="spellEnd"/>
      <w:r w:rsidRPr="00F90751">
        <w:t xml:space="preserve">: de </w:t>
      </w:r>
      <w:proofErr w:type="spellStart"/>
      <w:r w:rsidRPr="00F90751">
        <w:t>assurance</w:t>
      </w:r>
      <w:proofErr w:type="spellEnd"/>
      <w:r w:rsidRPr="00F90751">
        <w:t xml:space="preserve"> van duurzaamheidsrapportages blijft uitsluitend voorbehouden aan accountants. Dit biedt de zekerheid van bestaande waarborgen</w:t>
      </w:r>
      <w:r w:rsidR="00BD22AB">
        <w:t>. De grotere accountantsorganisaties hebben schaalvoordelen voor het opzetten van duurzaamheidsteams, wat consolidatie en specialisatie</w:t>
      </w:r>
      <w:r w:rsidR="00061C5F">
        <w:t xml:space="preserve"> binnen de accountancy</w:t>
      </w:r>
      <w:r w:rsidR="00BD22AB">
        <w:t xml:space="preserve"> kan bevorderen.</w:t>
      </w:r>
      <w:r w:rsidRPr="00F90751">
        <w:t xml:space="preserve"> </w:t>
      </w:r>
      <w:r w:rsidR="00BD22AB">
        <w:t>Tegelijkertijd kan</w:t>
      </w:r>
      <w:r>
        <w:t xml:space="preserve"> </w:t>
      </w:r>
      <w:r w:rsidR="00BD22AB">
        <w:t xml:space="preserve">ongewenste </w:t>
      </w:r>
      <w:r>
        <w:t>m</w:t>
      </w:r>
      <w:r w:rsidRPr="00F90751">
        <w:t>arktconcentratie toenemen</w:t>
      </w:r>
      <w:r>
        <w:t>.</w:t>
      </w:r>
      <w:r w:rsidRPr="00F90751">
        <w:t xml:space="preserve"> </w:t>
      </w:r>
      <w:r>
        <w:t>H</w:t>
      </w:r>
      <w:r w:rsidRPr="00F90751">
        <w:t xml:space="preserve">et </w:t>
      </w:r>
      <w:r>
        <w:t>voorstel</w:t>
      </w:r>
      <w:r w:rsidRPr="00F90751">
        <w:t xml:space="preserve"> van de Europese Commissie</w:t>
      </w:r>
      <w:r>
        <w:t xml:space="preserve"> voor het Omnibus I-pakket</w:t>
      </w:r>
      <w:r w:rsidR="00F45E7D">
        <w:t>,</w:t>
      </w:r>
      <w:r w:rsidR="00394F97">
        <w:rPr>
          <w:rStyle w:val="Voetnootmarkering"/>
        </w:rPr>
        <w:footnoteReference w:id="4"/>
      </w:r>
      <w:r w:rsidRPr="00F90751">
        <w:t xml:space="preserve"> dat de reikwijdte van de CSRD sterk beperkt en daardoor het aantal betrokken </w:t>
      </w:r>
      <w:r w:rsidR="00DE24F2">
        <w:t>ondernemingen</w:t>
      </w:r>
      <w:r w:rsidRPr="00F90751" w:rsidR="00DE24F2">
        <w:t xml:space="preserve"> </w:t>
      </w:r>
      <w:r w:rsidRPr="00F90751">
        <w:t>reduceert</w:t>
      </w:r>
      <w:r>
        <w:t xml:space="preserve">, </w:t>
      </w:r>
      <w:r w:rsidR="00DE24F2">
        <w:t>beperkt naar verwachting</w:t>
      </w:r>
      <w:r w:rsidRPr="00F90751" w:rsidR="00DE24F2">
        <w:t xml:space="preserve"> </w:t>
      </w:r>
      <w:r w:rsidRPr="00F90751">
        <w:t xml:space="preserve">de behoefte aan extra </w:t>
      </w:r>
      <w:proofErr w:type="spellStart"/>
      <w:r w:rsidRPr="00F90751">
        <w:t>assurance</w:t>
      </w:r>
      <w:proofErr w:type="spellEnd"/>
      <w:r w:rsidRPr="00F90751">
        <w:t>.</w:t>
      </w:r>
    </w:p>
    <w:p w:rsidRPr="00F90751" w:rsidR="00F90751" w:rsidP="00F90751" w:rsidRDefault="0096169B" w14:paraId="5BD966AC" w14:textId="77777777">
      <w:pPr>
        <w:pStyle w:val="Lijstalinea"/>
        <w:numPr>
          <w:ilvl w:val="0"/>
          <w:numId w:val="9"/>
        </w:numPr>
      </w:pPr>
      <w:r w:rsidRPr="007C2C5D">
        <w:rPr>
          <w:u w:val="single"/>
        </w:rPr>
        <w:t xml:space="preserve">Gebruik </w:t>
      </w:r>
      <w:r w:rsidR="00B03305">
        <w:rPr>
          <w:u w:val="single"/>
        </w:rPr>
        <w:t xml:space="preserve">maken </w:t>
      </w:r>
      <w:r w:rsidRPr="007C2C5D">
        <w:rPr>
          <w:u w:val="single"/>
        </w:rPr>
        <w:t>van d</w:t>
      </w:r>
      <w:r w:rsidRPr="007C2C5D" w:rsidR="00F90751">
        <w:rPr>
          <w:u w:val="single"/>
        </w:rPr>
        <w:t>e IASP-lidstaatoptie</w:t>
      </w:r>
      <w:r w:rsidRPr="00F90751" w:rsidR="00F90751">
        <w:t xml:space="preserve">: </w:t>
      </w:r>
      <w:r w:rsidR="00B758A7">
        <w:t>a</w:t>
      </w:r>
      <w:r w:rsidR="001B6129">
        <w:t xml:space="preserve">ccountants werken in de praktijk </w:t>
      </w:r>
      <w:r w:rsidR="00D47CAE">
        <w:t>soms</w:t>
      </w:r>
      <w:r w:rsidR="001B6129">
        <w:t xml:space="preserve"> samen met </w:t>
      </w:r>
      <w:r w:rsidR="003D243F">
        <w:t>conformiteitsbeoordelingsinstanties (</w:t>
      </w:r>
      <w:proofErr w:type="spellStart"/>
      <w:r w:rsidR="001B6129">
        <w:t>CBI’s</w:t>
      </w:r>
      <w:proofErr w:type="spellEnd"/>
      <w:r w:rsidR="003D243F">
        <w:t>)</w:t>
      </w:r>
      <w:r w:rsidR="001B6129">
        <w:t xml:space="preserve"> voor onderdelen van de accountantscontrole. </w:t>
      </w:r>
      <w:proofErr w:type="spellStart"/>
      <w:r w:rsidR="001B6129">
        <w:t>CBI’s</w:t>
      </w:r>
      <w:proofErr w:type="spellEnd"/>
      <w:r w:rsidR="001B6129">
        <w:t xml:space="preserve"> </w:t>
      </w:r>
      <w:r w:rsidR="003D243F">
        <w:t>controleren</w:t>
      </w:r>
      <w:r w:rsidR="001B6129">
        <w:t xml:space="preserve"> of </w:t>
      </w:r>
      <w:r w:rsidR="003D243F">
        <w:t>ondernemingen zich aan (internationale) normen houden en geven hiervoor conformiteitsverklaringen af</w:t>
      </w:r>
      <w:r w:rsidR="001B6129">
        <w:t>.</w:t>
      </w:r>
      <w:r w:rsidR="003D243F">
        <w:rPr>
          <w:rStyle w:val="Voetnootmarkering"/>
        </w:rPr>
        <w:footnoteReference w:id="5"/>
      </w:r>
      <w:r w:rsidR="001B6129">
        <w:t xml:space="preserve"> </w:t>
      </w:r>
      <w:r w:rsidR="003D243F">
        <w:t xml:space="preserve">De Raad voor Accreditatie houdt toezicht op </w:t>
      </w:r>
      <w:proofErr w:type="spellStart"/>
      <w:r w:rsidR="003D243F">
        <w:t>CBI’s</w:t>
      </w:r>
      <w:proofErr w:type="spellEnd"/>
      <w:r w:rsidR="003D243F">
        <w:t xml:space="preserve">. Nederland kan deze </w:t>
      </w:r>
      <w:proofErr w:type="spellStart"/>
      <w:r w:rsidR="003D243F">
        <w:t>CBI’s</w:t>
      </w:r>
      <w:proofErr w:type="spellEnd"/>
      <w:r w:rsidR="003D243F">
        <w:t xml:space="preserve"> toelaten als IASP, zodat ze zelfstandig een </w:t>
      </w:r>
      <w:proofErr w:type="spellStart"/>
      <w:r w:rsidR="003D243F">
        <w:t>assurance</w:t>
      </w:r>
      <w:proofErr w:type="spellEnd"/>
      <w:r w:rsidR="003D243F">
        <w:t xml:space="preserve">-oordeel voor de duurzaamheidsrapportering kunnen geven. </w:t>
      </w:r>
      <w:proofErr w:type="spellStart"/>
      <w:r w:rsidR="001B6129">
        <w:t>CBI’s</w:t>
      </w:r>
      <w:proofErr w:type="spellEnd"/>
      <w:r w:rsidR="001B6129">
        <w:t xml:space="preserve"> moeten </w:t>
      </w:r>
      <w:r w:rsidR="003D243F">
        <w:t xml:space="preserve">dan wel gaan </w:t>
      </w:r>
      <w:r w:rsidR="001B6129">
        <w:t>voldoen aan</w:t>
      </w:r>
      <w:r w:rsidRPr="00F90751" w:rsidR="00F90751">
        <w:t xml:space="preserve"> </w:t>
      </w:r>
      <w:r w:rsidR="00DA6305">
        <w:t>beroeps-, organisatie- en kwaliteits</w:t>
      </w:r>
      <w:r w:rsidRPr="00F90751" w:rsidR="00F90751">
        <w:t xml:space="preserve">eisen vergelijkbaar met </w:t>
      </w:r>
      <w:r w:rsidR="001B6129">
        <w:t>die voor accountants</w:t>
      </w:r>
      <w:r w:rsidRPr="00F90751" w:rsidR="00F90751">
        <w:t xml:space="preserve">. </w:t>
      </w:r>
      <w:r w:rsidR="00B03305">
        <w:t>D</w:t>
      </w:r>
      <w:r w:rsidR="00DA6305">
        <w:t xml:space="preserve">e invoering hiervan </w:t>
      </w:r>
      <w:r w:rsidR="00B03305">
        <w:t>brengt a</w:t>
      </w:r>
      <w:r w:rsidR="00DA6305">
        <w:t>anzienlijke kosten met zich mee,</w:t>
      </w:r>
      <w:r w:rsidR="00B03305">
        <w:t xml:space="preserve"> zowel</w:t>
      </w:r>
      <w:r w:rsidR="00C51F43">
        <w:t xml:space="preserve"> voor</w:t>
      </w:r>
      <w:r w:rsidR="00B03305">
        <w:t xml:space="preserve"> de inrichting</w:t>
      </w:r>
      <w:r w:rsidR="00C51F43">
        <w:t xml:space="preserve"> van</w:t>
      </w:r>
      <w:r w:rsidR="00B03305">
        <w:t xml:space="preserve"> als het toezicht op het stelsel.</w:t>
      </w:r>
      <w:r w:rsidR="00DA6305">
        <w:t xml:space="preserve"> </w:t>
      </w:r>
      <w:r w:rsidR="00B03305">
        <w:t>Wel kan d</w:t>
      </w:r>
      <w:r w:rsidR="00DA6305">
        <w:t xml:space="preserve">e uitbreiding van de </w:t>
      </w:r>
      <w:proofErr w:type="spellStart"/>
      <w:r w:rsidR="00DA6305">
        <w:t>assurancemarkt</w:t>
      </w:r>
      <w:proofErr w:type="spellEnd"/>
      <w:r w:rsidR="00DA6305">
        <w:t xml:space="preserve"> de</w:t>
      </w:r>
      <w:r w:rsidRPr="00F90751" w:rsidR="00F90751">
        <w:t xml:space="preserve"> kwaliteit van </w:t>
      </w:r>
      <w:r>
        <w:t xml:space="preserve">de </w:t>
      </w:r>
      <w:proofErr w:type="spellStart"/>
      <w:r>
        <w:t>duurzaamheids</w:t>
      </w:r>
      <w:r w:rsidRPr="00F90751" w:rsidR="00F90751">
        <w:t>assurance</w:t>
      </w:r>
      <w:proofErr w:type="spellEnd"/>
      <w:r w:rsidRPr="00F90751" w:rsidR="00F90751">
        <w:t xml:space="preserve"> </w:t>
      </w:r>
      <w:r w:rsidR="00A365E0">
        <w:t xml:space="preserve">vergroten </w:t>
      </w:r>
      <w:r w:rsidR="00061C5F">
        <w:t>door gespecialiseerde aanbieders van buitenaf</w:t>
      </w:r>
      <w:r w:rsidRPr="00F90751" w:rsidR="00F90751">
        <w:t>.</w:t>
      </w:r>
    </w:p>
    <w:p w:rsidR="00F90751" w:rsidP="00F90751" w:rsidRDefault="00F90751" w14:paraId="3E44BB96" w14:textId="77777777"/>
    <w:p w:rsidRPr="00F90751" w:rsidR="00F90751" w:rsidP="00F90751" w:rsidRDefault="0044996E" w14:paraId="6DDD40EE" w14:textId="77777777">
      <w:r>
        <w:t xml:space="preserve">Naast deze twee hoofdbeleidsopties noemen de onderzoekers de mogelijkheid voor meer samenwerking tussen accountants en </w:t>
      </w:r>
      <w:proofErr w:type="spellStart"/>
      <w:r>
        <w:t>CBI’s</w:t>
      </w:r>
      <w:proofErr w:type="spellEnd"/>
      <w:r>
        <w:t xml:space="preserve">. Accountants zouden de beoordelingen van </w:t>
      </w:r>
      <w:proofErr w:type="spellStart"/>
      <w:r>
        <w:t>CBI’s</w:t>
      </w:r>
      <w:proofErr w:type="spellEnd"/>
      <w:r>
        <w:t xml:space="preserve"> eenvoudiger voor de </w:t>
      </w:r>
      <w:proofErr w:type="spellStart"/>
      <w:r>
        <w:t>assurance</w:t>
      </w:r>
      <w:proofErr w:type="spellEnd"/>
      <w:r>
        <w:t xml:space="preserve"> kunnen gebruiken. Daarvoor moeten accountants en </w:t>
      </w:r>
      <w:proofErr w:type="spellStart"/>
      <w:r>
        <w:t>CBI’s</w:t>
      </w:r>
      <w:proofErr w:type="spellEnd"/>
      <w:r>
        <w:t xml:space="preserve"> nadere samenwerkingsafspraken en protocollen met elkaar overeenkomen. </w:t>
      </w:r>
    </w:p>
    <w:p w:rsidR="00F90751" w:rsidP="00F90751" w:rsidRDefault="00F90751" w14:paraId="5C10E9B0" w14:textId="77777777"/>
    <w:p w:rsidR="00D0191E" w:rsidRDefault="00532633" w14:paraId="0FE1EF44" w14:textId="77777777">
      <w:r>
        <w:t>H</w:t>
      </w:r>
      <w:r w:rsidRPr="00F90751" w:rsidR="00547C3B">
        <w:t xml:space="preserve">et onderzoek </w:t>
      </w:r>
      <w:r>
        <w:t>toont</w:t>
      </w:r>
      <w:r w:rsidRPr="00F90751">
        <w:t xml:space="preserve"> </w:t>
      </w:r>
      <w:r w:rsidRPr="00F90751" w:rsidR="00547C3B">
        <w:t xml:space="preserve">aan dat het belang van het toelaten van </w:t>
      </w:r>
      <w:proofErr w:type="spellStart"/>
      <w:r w:rsidRPr="00F90751" w:rsidR="00547C3B">
        <w:t>IASP's</w:t>
      </w:r>
      <w:proofErr w:type="spellEnd"/>
      <w:r w:rsidRPr="00F90751" w:rsidR="00547C3B">
        <w:t xml:space="preserve"> afhangt van de uiteindelijke reikwijdte van de CSRD </w:t>
      </w:r>
      <w:r w:rsidR="00547C3B">
        <w:t xml:space="preserve">in het licht van het Omnibus I-pakket </w:t>
      </w:r>
      <w:r w:rsidRPr="00F90751" w:rsidR="00547C3B">
        <w:t xml:space="preserve">en de mogelijkheden om een gelijkwaardig systeem van kwaliteit en toezicht te realiseren. De </w:t>
      </w:r>
      <w:r w:rsidR="00547C3B">
        <w:t>toelating</w:t>
      </w:r>
      <w:r w:rsidRPr="00F90751" w:rsidR="00547C3B">
        <w:t xml:space="preserve"> van </w:t>
      </w:r>
      <w:proofErr w:type="spellStart"/>
      <w:r w:rsidRPr="00F90751" w:rsidR="00547C3B">
        <w:t>IASP's</w:t>
      </w:r>
      <w:proofErr w:type="spellEnd"/>
      <w:r w:rsidRPr="00F90751" w:rsidR="00547C3B">
        <w:t xml:space="preserve"> kan vooral interessant zijn voor kleinere </w:t>
      </w:r>
      <w:proofErr w:type="spellStart"/>
      <w:r w:rsidR="00547C3B">
        <w:t>rapportageplichtige</w:t>
      </w:r>
      <w:proofErr w:type="spellEnd"/>
      <w:r w:rsidR="00547C3B">
        <w:t xml:space="preserve"> </w:t>
      </w:r>
      <w:r w:rsidRPr="00F90751" w:rsidR="00547C3B">
        <w:t xml:space="preserve">ondernemingen en bij grote werkdruk in de accountancysector. Internationale voorbeelden, zoals Denemarken, Frankrijk, Griekenland en Litouwen, laten zien dat </w:t>
      </w:r>
      <w:r w:rsidR="00547C3B">
        <w:t xml:space="preserve">het stelsel dat voor het accountantsberoep </w:t>
      </w:r>
      <w:r w:rsidR="001E7EC8">
        <w:t xml:space="preserve">in die landen </w:t>
      </w:r>
      <w:r w:rsidR="00547C3B">
        <w:t xml:space="preserve">geldt, vrijwel geheel van toepassing op de </w:t>
      </w:r>
      <w:proofErr w:type="spellStart"/>
      <w:r w:rsidR="00547C3B">
        <w:t>IASP</w:t>
      </w:r>
      <w:r w:rsidR="00DA6305">
        <w:t>’</w:t>
      </w:r>
      <w:r w:rsidR="005B4F8E">
        <w:t>s</w:t>
      </w:r>
      <w:proofErr w:type="spellEnd"/>
      <w:r w:rsidR="00DA6305">
        <w:t xml:space="preserve"> is verklaard</w:t>
      </w:r>
      <w:r w:rsidR="00547C3B">
        <w:t xml:space="preserve">. </w:t>
      </w:r>
    </w:p>
    <w:p w:rsidR="008E0FE3" w:rsidRDefault="008E0FE3" w14:paraId="69A4AD83" w14:textId="77777777"/>
    <w:p w:rsidR="00817FAE" w:rsidP="00313FF5" w:rsidRDefault="00817FAE" w14:paraId="6DA16210" w14:textId="77777777">
      <w:pPr>
        <w:spacing w:line="240" w:lineRule="auto"/>
      </w:pPr>
      <w:r>
        <w:rPr>
          <w:b/>
          <w:bCs/>
        </w:rPr>
        <w:t>Het standpunt van het kabinet</w:t>
      </w:r>
    </w:p>
    <w:p w:rsidR="00817FAE" w:rsidRDefault="00547C3B" w14:paraId="633BFA18" w14:textId="77777777">
      <w:r>
        <w:t xml:space="preserve">Het </w:t>
      </w:r>
      <w:r w:rsidR="00127127">
        <w:t xml:space="preserve">kabinet stelt vast dat de situatie ingrijpend is gewijzigd ten opzichte van de situatie </w:t>
      </w:r>
      <w:r w:rsidR="00BD22AB">
        <w:t>waar de onderzoekers</w:t>
      </w:r>
      <w:r w:rsidR="00127127">
        <w:t xml:space="preserve"> </w:t>
      </w:r>
      <w:r w:rsidR="008E0FE3">
        <w:t xml:space="preserve">bij de start van hun onderzoek </w:t>
      </w:r>
      <w:r w:rsidR="00BD22AB">
        <w:t xml:space="preserve">van </w:t>
      </w:r>
      <w:r w:rsidR="001E7EC8">
        <w:t xml:space="preserve">zijn </w:t>
      </w:r>
      <w:r w:rsidR="00BD22AB">
        <w:t>uitgegaan</w:t>
      </w:r>
      <w:r w:rsidR="00127127">
        <w:t>.</w:t>
      </w:r>
      <w:r w:rsidR="00AD28AC">
        <w:t xml:space="preserve"> </w:t>
      </w:r>
      <w:r>
        <w:t>Het Omnibus I-pakket, dat inmiddels is vastgesteld,</w:t>
      </w:r>
      <w:r>
        <w:rPr>
          <w:rStyle w:val="Voetnootmarkering"/>
        </w:rPr>
        <w:footnoteReference w:id="6"/>
      </w:r>
      <w:r>
        <w:t xml:space="preserve"> </w:t>
      </w:r>
      <w:r w:rsidR="00AD28AC">
        <w:t xml:space="preserve">kent een veel </w:t>
      </w:r>
      <w:r w:rsidR="00BD22AB">
        <w:t>beperktere</w:t>
      </w:r>
      <w:r w:rsidR="00AD28AC">
        <w:t xml:space="preserve"> </w:t>
      </w:r>
      <w:proofErr w:type="gramStart"/>
      <w:r w:rsidR="00AD28AC">
        <w:lastRenderedPageBreak/>
        <w:t>reikwijdte</w:t>
      </w:r>
      <w:proofErr w:type="gramEnd"/>
      <w:r>
        <w:t xml:space="preserve">. Door de gewijzigde CSRD hoeven vanaf 2027 alleen ondernemingen met meer dan 1.000 werknemers en meer dan € 450 miljoen netto-jaaromzet nog te rapporteren over duurzaamheid. Het aantal </w:t>
      </w:r>
      <w:proofErr w:type="spellStart"/>
      <w:r>
        <w:t>rapportageplichtige</w:t>
      </w:r>
      <w:proofErr w:type="spellEnd"/>
      <w:r>
        <w:t xml:space="preserve"> ondernemingen neemt daardoor naar schatting met</w:t>
      </w:r>
      <w:r w:rsidR="00CF6969">
        <w:t xml:space="preserve"> </w:t>
      </w:r>
      <w:proofErr w:type="gramStart"/>
      <w:r w:rsidR="00CF6969">
        <w:t>circa</w:t>
      </w:r>
      <w:proofErr w:type="gramEnd"/>
      <w:r>
        <w:t xml:space="preserve"> 85% af. De inschatting is dat in Nederland nog slechts </w:t>
      </w:r>
      <w:r w:rsidR="00B630F1">
        <w:t>ongeveer</w:t>
      </w:r>
      <w:r>
        <w:t xml:space="preserve"> 220 ondernemingen een duurzaamheidsrapportering hoeven op te stellen; onder de oorspronkelijke CSRD bedroeg de schatting 3.000 </w:t>
      </w:r>
      <w:r w:rsidR="00B630F1">
        <w:t>tot</w:t>
      </w:r>
      <w:r>
        <w:t xml:space="preserve"> 6.000 ondernemingen. Het aantal uit te voeren wettelijk verplichte </w:t>
      </w:r>
      <w:proofErr w:type="spellStart"/>
      <w:r>
        <w:t>assurance</w:t>
      </w:r>
      <w:proofErr w:type="spellEnd"/>
      <w:r>
        <w:t>-onderzoeken van de duurzaamheidsrapportering neemt daardoor sterk af. De AFM bevestigt dit beeld.</w:t>
      </w:r>
      <w:r>
        <w:rPr>
          <w:rStyle w:val="Voetnootmarkering"/>
        </w:rPr>
        <w:footnoteReference w:id="7"/>
      </w:r>
      <w:r>
        <w:t xml:space="preserve"> Daar komt bij dat invoering van de lidstaatoptie een omvangrijk </w:t>
      </w:r>
      <w:r w:rsidR="00BD22AB">
        <w:t xml:space="preserve">langjarig </w:t>
      </w:r>
      <w:r>
        <w:t>traject zou betreffen</w:t>
      </w:r>
      <w:r w:rsidR="00127127">
        <w:t>, zowel voor de overheid als de betrokken instanties</w:t>
      </w:r>
      <w:r>
        <w:t xml:space="preserve">. </w:t>
      </w:r>
      <w:r w:rsidR="00BD22AB">
        <w:t>Voor</w:t>
      </w:r>
      <w:r>
        <w:t xml:space="preserve"> </w:t>
      </w:r>
      <w:proofErr w:type="spellStart"/>
      <w:r>
        <w:t>IASP</w:t>
      </w:r>
      <w:r w:rsidR="00BD22AB">
        <w:t>’</w:t>
      </w:r>
      <w:r>
        <w:t>s</w:t>
      </w:r>
      <w:proofErr w:type="spellEnd"/>
      <w:r>
        <w:t xml:space="preserve"> </w:t>
      </w:r>
      <w:r w:rsidR="00BD22AB">
        <w:t xml:space="preserve">moeten </w:t>
      </w:r>
      <w:r w:rsidR="00127127">
        <w:t xml:space="preserve">immers </w:t>
      </w:r>
      <w:r>
        <w:t xml:space="preserve">gelijkwaardige </w:t>
      </w:r>
      <w:r w:rsidR="001E7EC8">
        <w:t xml:space="preserve">wettelijke </w:t>
      </w:r>
      <w:r>
        <w:t xml:space="preserve">eisen gaan gelden als voor accountants. </w:t>
      </w:r>
      <w:r w:rsidR="00127127">
        <w:t xml:space="preserve">Als in lijn met andere Europese landen ervoor wordt gekozen zoveel mogelijk aan te sluiten bij het stelsel voor accountants, betekent dit </w:t>
      </w:r>
      <w:r w:rsidR="00BD22AB">
        <w:t>onder meer de oprichting van een wettelijke beroepsorganisatie</w:t>
      </w:r>
      <w:r w:rsidR="00E46932">
        <w:t>, een wettelijk geregeld systeem van overheidstoezicht</w:t>
      </w:r>
      <w:r w:rsidR="00BD22AB">
        <w:t xml:space="preserve"> en een tuchtrechtelijke instantie.</w:t>
      </w:r>
      <w:r>
        <w:t xml:space="preserve"> De invoering van een vergelijkbaar stelsel voor </w:t>
      </w:r>
      <w:proofErr w:type="spellStart"/>
      <w:r>
        <w:t>IASP’s</w:t>
      </w:r>
      <w:proofErr w:type="spellEnd"/>
      <w:r>
        <w:t xml:space="preserve"> brengt daarom behoorlijke kosten</w:t>
      </w:r>
      <w:r w:rsidR="00E46932">
        <w:t xml:space="preserve"> en regeldruk</w:t>
      </w:r>
      <w:r>
        <w:t xml:space="preserve"> met zich mee, terwijl de baten – gelet op de sterk beperkte omvang van de </w:t>
      </w:r>
      <w:proofErr w:type="spellStart"/>
      <w:r>
        <w:t>assuranceverplichting</w:t>
      </w:r>
      <w:proofErr w:type="spellEnd"/>
      <w:r>
        <w:t xml:space="preserve"> – vermoedelijk beperkt zijn.</w:t>
      </w:r>
      <w:r w:rsidR="00BD22AB">
        <w:t xml:space="preserve"> </w:t>
      </w:r>
    </w:p>
    <w:p w:rsidR="00E11FBD" w:rsidRDefault="00E11FBD" w14:paraId="0EF65558" w14:textId="77777777"/>
    <w:p w:rsidR="00E11FBD" w:rsidRDefault="0044996E" w14:paraId="1B34D6A8" w14:textId="77777777">
      <w:r>
        <w:t xml:space="preserve">Het kabinet komt daarom tot de conclusie dat er in de huidige omstandigheden geen noodzaak meer is tot invoering van de lidstaatoptie. Accountants kunnen de </w:t>
      </w:r>
      <w:proofErr w:type="spellStart"/>
      <w:r>
        <w:t>duurzaamheidsassurance</w:t>
      </w:r>
      <w:proofErr w:type="spellEnd"/>
      <w:r>
        <w:t xml:space="preserve"> goed uitvoeren en doen dit ook al. Daar komt bij dat de kosten en uitvoeringslasten die samenhangen met het invoeren van de IASP-lidstaatoptie, voor het kabinet niet opwegen tegen de verwachte baten, zoals meer capaciteit voor de </w:t>
      </w:r>
      <w:proofErr w:type="spellStart"/>
      <w:r>
        <w:t>duurzaamheidsassurance</w:t>
      </w:r>
      <w:proofErr w:type="spellEnd"/>
      <w:r>
        <w:t xml:space="preserve">. </w:t>
      </w:r>
      <w:r w:rsidR="003B0598">
        <w:t xml:space="preserve">Daar komt bij dat met het coalitieakkoord het kabinet erop inzet om regeldruk en uitvoeringslasten juist terug te dringen. </w:t>
      </w:r>
      <w:r>
        <w:t>Het kabinet kiest er</w:t>
      </w:r>
      <w:r w:rsidR="00E46932">
        <w:t xml:space="preserve"> daarom </w:t>
      </w:r>
      <w:r>
        <w:t xml:space="preserve">voor om het huidige stelsel, waarbij uitsluitend accountants </w:t>
      </w:r>
      <w:proofErr w:type="spellStart"/>
      <w:r>
        <w:t>duurzaamheidsassurance</w:t>
      </w:r>
      <w:proofErr w:type="spellEnd"/>
      <w:r>
        <w:t xml:space="preserve"> mogen uitvoeren, te handhaven. Het kabinet is van mening dat door middel van samenwerking tussen accountants en </w:t>
      </w:r>
      <w:proofErr w:type="spellStart"/>
      <w:r>
        <w:t>CBI's</w:t>
      </w:r>
      <w:proofErr w:type="spellEnd"/>
      <w:r>
        <w:t xml:space="preserve">, eveneens de kwaliteit en capaciteit voor de </w:t>
      </w:r>
      <w:proofErr w:type="spellStart"/>
      <w:r>
        <w:t>duurzaamheidsassurance</w:t>
      </w:r>
      <w:proofErr w:type="spellEnd"/>
      <w:r>
        <w:t xml:space="preserve"> verbeterd kan worden, zonder dat daarvoor een </w:t>
      </w:r>
      <w:r w:rsidR="00E46932">
        <w:t>omvangrijk</w:t>
      </w:r>
      <w:r>
        <w:t xml:space="preserve"> stelsel van kwaliteitseisen, toezicht en tuchtrechtspraak nodig is. Het is dan aan de accountantskantoren om een dergelijke samenwerking aan te gaan. De tekenend accountant blijft daarbij eindverantwoordelijk voor de </w:t>
      </w:r>
      <w:proofErr w:type="spellStart"/>
      <w:r>
        <w:t>assurance</w:t>
      </w:r>
      <w:proofErr w:type="spellEnd"/>
      <w:r>
        <w:t>.</w:t>
      </w:r>
    </w:p>
    <w:p w:rsidR="00B630F1" w:rsidRDefault="00B630F1" w14:paraId="551B9BA9" w14:textId="77777777"/>
    <w:p w:rsidRPr="00817FAE" w:rsidR="00B630F1" w:rsidRDefault="5D9AC3A5" w14:paraId="1F2F77D1" w14:textId="77777777">
      <w:r>
        <w:t xml:space="preserve">Het kabinet zal de ontwikkelingen rond de </w:t>
      </w:r>
      <w:proofErr w:type="spellStart"/>
      <w:r>
        <w:t>assurancemarkt</w:t>
      </w:r>
      <w:proofErr w:type="spellEnd"/>
      <w:r>
        <w:t xml:space="preserve"> </w:t>
      </w:r>
      <w:r w:rsidR="00E46932">
        <w:t xml:space="preserve">in het kader van de CSRD </w:t>
      </w:r>
      <w:r>
        <w:t>blijven volgen en indien nodig het beleid in de toekomst heroverwegen. Het kabinet zal u hierover dan informeren.</w:t>
      </w:r>
    </w:p>
    <w:p w:rsidR="00605ADD" w:rsidRDefault="0082675E" w14:paraId="7B144318" w14:textId="77777777">
      <w:pPr>
        <w:pStyle w:val="StandaardSlotzin"/>
      </w:pPr>
      <w:r>
        <w:t>Hoogachtend,</w:t>
      </w:r>
    </w:p>
    <w:p w:rsidR="00605ADD" w:rsidRDefault="00605ADD" w14:paraId="535EFC6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05ADD" w14:paraId="75517100" w14:textId="77777777">
        <w:tc>
          <w:tcPr>
            <w:tcW w:w="3592" w:type="dxa"/>
          </w:tcPr>
          <w:p w:rsidR="00605ADD" w:rsidRDefault="0082675E" w14:paraId="7E070CF5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605ADD" w:rsidRDefault="00605ADD" w14:paraId="6F88FCA6" w14:textId="77777777"/>
        </w:tc>
      </w:tr>
    </w:tbl>
    <w:p w:rsidR="00605ADD" w:rsidRDefault="00605ADD" w14:paraId="50690137" w14:textId="77777777">
      <w:pPr>
        <w:pStyle w:val="Verdana7"/>
      </w:pPr>
    </w:p>
    <w:sectPr w:rsidR="00605ADD" w:rsidSect="00313FF5">
      <w:headerReference w:type="default" r:id="rId7"/>
      <w:headerReference w:type="first" r:id="rId8"/>
      <w:pgSz w:w="11905" w:h="16837"/>
      <w:pgMar w:top="2948" w:right="2834" w:bottom="851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4C44" w14:textId="77777777" w:rsidR="0082675E" w:rsidRDefault="0082675E">
      <w:pPr>
        <w:spacing w:line="240" w:lineRule="auto"/>
      </w:pPr>
      <w:r>
        <w:separator/>
      </w:r>
    </w:p>
  </w:endnote>
  <w:endnote w:type="continuationSeparator" w:id="0">
    <w:p w14:paraId="5C34B720" w14:textId="77777777" w:rsidR="0082675E" w:rsidRDefault="00826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2B71" w14:textId="77777777" w:rsidR="0082675E" w:rsidRDefault="0082675E">
      <w:pPr>
        <w:spacing w:line="240" w:lineRule="auto"/>
      </w:pPr>
      <w:r>
        <w:separator/>
      </w:r>
    </w:p>
  </w:footnote>
  <w:footnote w:type="continuationSeparator" w:id="0">
    <w:p w14:paraId="676D1ED9" w14:textId="77777777" w:rsidR="0082675E" w:rsidRDefault="0082675E">
      <w:pPr>
        <w:spacing w:line="240" w:lineRule="auto"/>
      </w:pPr>
      <w:r>
        <w:continuationSeparator/>
      </w:r>
    </w:p>
  </w:footnote>
  <w:footnote w:id="1">
    <w:p w14:paraId="62AE45BA" w14:textId="77777777" w:rsidR="00DE24F2" w:rsidRDefault="00DE24F2">
      <w:pPr>
        <w:pStyle w:val="Voetnoottekst"/>
      </w:pPr>
      <w:r w:rsidRPr="007C2C5D">
        <w:rPr>
          <w:rStyle w:val="Voetnootmarkering"/>
          <w:sz w:val="16"/>
          <w:szCs w:val="16"/>
        </w:rPr>
        <w:footnoteRef/>
      </w:r>
      <w:r w:rsidRPr="007C2C5D">
        <w:rPr>
          <w:sz w:val="16"/>
          <w:szCs w:val="16"/>
        </w:rPr>
        <w:t xml:space="preserve"> Kamerstukken 2025/26, 36678.</w:t>
      </w:r>
    </w:p>
  </w:footnote>
  <w:footnote w:id="2">
    <w:p w14:paraId="52B5D127" w14:textId="77777777" w:rsidR="00DE24F2" w:rsidRDefault="00DE24F2">
      <w:pPr>
        <w:pStyle w:val="Voetnoottekst"/>
      </w:pPr>
      <w:r w:rsidRPr="007C2C5D">
        <w:rPr>
          <w:rStyle w:val="Voetnootmarkering"/>
          <w:sz w:val="16"/>
          <w:szCs w:val="16"/>
        </w:rPr>
        <w:footnoteRef/>
      </w:r>
      <w:r w:rsidRPr="007C2C5D">
        <w:rPr>
          <w:sz w:val="16"/>
          <w:szCs w:val="16"/>
        </w:rPr>
        <w:t xml:space="preserve"> Richtlijn (EU) 2024/2464.</w:t>
      </w:r>
    </w:p>
  </w:footnote>
  <w:footnote w:id="3">
    <w:p w14:paraId="2425A42E" w14:textId="77777777" w:rsidR="00DE24F2" w:rsidRPr="00225914" w:rsidRDefault="00DE24F2" w:rsidP="00DE24F2">
      <w:pPr>
        <w:pStyle w:val="Voetnoottekst"/>
        <w:rPr>
          <w:sz w:val="16"/>
          <w:szCs w:val="16"/>
        </w:rPr>
      </w:pPr>
      <w:r w:rsidRPr="00225914">
        <w:rPr>
          <w:rStyle w:val="Voetnootmarkering"/>
          <w:sz w:val="16"/>
          <w:szCs w:val="16"/>
        </w:rPr>
        <w:footnoteRef/>
      </w:r>
      <w:r w:rsidRPr="00225914">
        <w:rPr>
          <w:sz w:val="16"/>
          <w:szCs w:val="16"/>
        </w:rPr>
        <w:t xml:space="preserve"> </w:t>
      </w:r>
      <w:r w:rsidRPr="00282A38">
        <w:rPr>
          <w:sz w:val="16"/>
          <w:szCs w:val="16"/>
        </w:rPr>
        <w:t>Kamerstukken II 2024/25, 36678, nr. 3, § 3.1.2.</w:t>
      </w:r>
    </w:p>
  </w:footnote>
  <w:footnote w:id="4">
    <w:p w14:paraId="53183879" w14:textId="77777777" w:rsidR="00394F97" w:rsidRDefault="00394F97" w:rsidP="00394F97">
      <w:pPr>
        <w:pStyle w:val="Voetnoottekst"/>
      </w:pPr>
      <w:r w:rsidRPr="00551889">
        <w:rPr>
          <w:rStyle w:val="Voetnootmarkering"/>
          <w:sz w:val="16"/>
          <w:szCs w:val="16"/>
        </w:rPr>
        <w:footnoteRef/>
      </w:r>
      <w:r w:rsidRPr="00551889">
        <w:rPr>
          <w:sz w:val="16"/>
          <w:szCs w:val="16"/>
        </w:rPr>
        <w:t xml:space="preserve"> </w:t>
      </w:r>
      <w:proofErr w:type="gramStart"/>
      <w:r w:rsidRPr="00551889">
        <w:rPr>
          <w:sz w:val="16"/>
          <w:szCs w:val="16"/>
        </w:rPr>
        <w:t>COMM(</w:t>
      </w:r>
      <w:proofErr w:type="gramEnd"/>
      <w:r w:rsidRPr="00551889">
        <w:rPr>
          <w:sz w:val="16"/>
          <w:szCs w:val="16"/>
        </w:rPr>
        <w:t>2025)80.</w:t>
      </w:r>
    </w:p>
  </w:footnote>
  <w:footnote w:id="5">
    <w:p w14:paraId="633B69E6" w14:textId="77777777" w:rsidR="003D243F" w:rsidRDefault="003D243F">
      <w:pPr>
        <w:pStyle w:val="Voetnoottekst"/>
      </w:pPr>
      <w:r w:rsidRPr="007C2C5D">
        <w:rPr>
          <w:rStyle w:val="Voetnootmarkering"/>
          <w:sz w:val="16"/>
          <w:szCs w:val="16"/>
        </w:rPr>
        <w:footnoteRef/>
      </w:r>
      <w:r w:rsidRPr="007C2C5D">
        <w:rPr>
          <w:sz w:val="16"/>
          <w:szCs w:val="16"/>
        </w:rPr>
        <w:t xml:space="preserve"> Bijvoorbeeld NEN- of ISO-normen.</w:t>
      </w:r>
    </w:p>
  </w:footnote>
  <w:footnote w:id="6">
    <w:p w14:paraId="795A84A0" w14:textId="77777777" w:rsidR="00547C3B" w:rsidRPr="007E3279" w:rsidRDefault="00547C3B" w:rsidP="00547C3B">
      <w:pPr>
        <w:pStyle w:val="Voetnoottekst"/>
      </w:pPr>
      <w:r w:rsidRPr="00A479F0">
        <w:rPr>
          <w:rStyle w:val="Voetnootmarkering"/>
          <w:sz w:val="16"/>
          <w:szCs w:val="16"/>
        </w:rPr>
        <w:footnoteRef/>
      </w:r>
      <w:r w:rsidRPr="007E3279">
        <w:rPr>
          <w:sz w:val="16"/>
          <w:szCs w:val="16"/>
        </w:rPr>
        <w:t xml:space="preserve"> Richtlijn (EU) 2026/470.</w:t>
      </w:r>
    </w:p>
  </w:footnote>
  <w:footnote w:id="7">
    <w:p w14:paraId="209EF9CB" w14:textId="77777777" w:rsidR="00547C3B" w:rsidRPr="00BE0645" w:rsidRDefault="00547C3B" w:rsidP="00547C3B">
      <w:pPr>
        <w:pStyle w:val="Voetnoottekst"/>
      </w:pPr>
      <w:r w:rsidRPr="00BE0645">
        <w:rPr>
          <w:rStyle w:val="Voetnootmarkering"/>
          <w:sz w:val="16"/>
          <w:szCs w:val="16"/>
        </w:rPr>
        <w:footnoteRef/>
      </w:r>
      <w:r w:rsidRPr="00BE0645">
        <w:rPr>
          <w:sz w:val="16"/>
          <w:szCs w:val="16"/>
        </w:rPr>
        <w:t xml:space="preserve"> CSRD-</w:t>
      </w:r>
      <w:proofErr w:type="spellStart"/>
      <w:r w:rsidRPr="00BE0645">
        <w:rPr>
          <w:sz w:val="16"/>
          <w:szCs w:val="16"/>
        </w:rPr>
        <w:t>assurance</w:t>
      </w:r>
      <w:proofErr w:type="spellEnd"/>
      <w:r w:rsidRPr="00BE0645">
        <w:rPr>
          <w:sz w:val="16"/>
          <w:szCs w:val="16"/>
        </w:rPr>
        <w:t>: 4 pijlers voor een robuuste aanpak</w:t>
      </w:r>
      <w:r>
        <w:rPr>
          <w:sz w:val="16"/>
          <w:szCs w:val="16"/>
        </w:rPr>
        <w:t>, AFM 2026</w:t>
      </w:r>
      <w:r w:rsidRPr="00BE064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F3AC" w14:textId="77777777" w:rsidR="00605ADD" w:rsidRDefault="0082675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61413B6" wp14:editId="3B45068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52FA1A" w14:textId="77777777" w:rsidR="00605ADD" w:rsidRDefault="0082675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B517243" w14:textId="0A4FE37F" w:rsidR="00AF34FD" w:rsidRDefault="000E64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2026-0000057446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1413B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552FA1A" w14:textId="77777777" w:rsidR="00605ADD" w:rsidRDefault="0082675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B517243" w14:textId="0A4FE37F" w:rsidR="00AF34FD" w:rsidRDefault="000E64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2026-0000057446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2177773" wp14:editId="394E68E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A4574" w14:textId="77777777" w:rsidR="00AF34FD" w:rsidRDefault="000E64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7777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DBA4574" w14:textId="77777777" w:rsidR="00AF34FD" w:rsidRDefault="000E64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01AE52C" wp14:editId="72D6838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E6DF68" w14:textId="1BBD82B6" w:rsidR="00AF34FD" w:rsidRDefault="000E64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1AE52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CE6DF68" w14:textId="1BBD82B6" w:rsidR="00AF34FD" w:rsidRDefault="000E64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ECCC" w14:textId="77777777" w:rsidR="00605ADD" w:rsidRDefault="0082675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A7FC062" wp14:editId="0204454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018A2" w14:textId="77777777" w:rsidR="00605ADD" w:rsidRDefault="0082675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50116" wp14:editId="48976B4E">
                                <wp:extent cx="2339975" cy="1582834"/>
                                <wp:effectExtent l="0" t="0" r="0" b="0"/>
                                <wp:docPr id="1610536239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7FC06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B8018A2" w14:textId="77777777" w:rsidR="00605ADD" w:rsidRDefault="0082675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D50116" wp14:editId="48976B4E">
                          <wp:extent cx="2339975" cy="1582834"/>
                          <wp:effectExtent l="0" t="0" r="0" b="0"/>
                          <wp:docPr id="1610536239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8E14CF6" wp14:editId="765279B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85DF2" w14:textId="77777777" w:rsidR="0082675E" w:rsidRDefault="008267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14CF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A785DF2" w14:textId="77777777" w:rsidR="0082675E" w:rsidRDefault="0082675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147E74" wp14:editId="0E4416A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DE929" w14:textId="77777777" w:rsidR="00605ADD" w:rsidRDefault="0082675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BC6925A" w14:textId="77777777" w:rsidR="00605ADD" w:rsidRDefault="0082675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BE952FA" w14:textId="77777777" w:rsidR="00605ADD" w:rsidRDefault="0082675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120F0D9" w14:textId="77777777" w:rsidR="00605ADD" w:rsidRPr="00817FAE" w:rsidRDefault="0082675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17FA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817FA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817FA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7C49F3B" w14:textId="77777777" w:rsidR="00605ADD" w:rsidRPr="00817FAE" w:rsidRDefault="0082675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17FA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D1D7193" w14:textId="77777777" w:rsidR="00605ADD" w:rsidRPr="00817FAE" w:rsidRDefault="00605AD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D9AF7C2" w14:textId="77777777" w:rsidR="00605ADD" w:rsidRDefault="0082675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1FA1C5" w14:textId="1652E0AB" w:rsidR="00AF34FD" w:rsidRDefault="000E64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2026-0000057446</w:t>
                          </w:r>
                          <w:r>
                            <w:fldChar w:fldCharType="end"/>
                          </w:r>
                        </w:p>
                        <w:p w14:paraId="518DE9AB" w14:textId="77777777" w:rsidR="00605ADD" w:rsidRDefault="00605ADD">
                          <w:pPr>
                            <w:pStyle w:val="WitregelW1"/>
                          </w:pPr>
                        </w:p>
                        <w:p w14:paraId="4C4A1C90" w14:textId="77777777" w:rsidR="00605ADD" w:rsidRDefault="0082675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236992D" w14:textId="02771C5B" w:rsidR="00AF34FD" w:rsidRDefault="000E64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39F3D86" w14:textId="77777777" w:rsidR="00605ADD" w:rsidRDefault="00605ADD">
                          <w:pPr>
                            <w:pStyle w:val="WitregelW1"/>
                          </w:pPr>
                        </w:p>
                        <w:p w14:paraId="5F07FFEA" w14:textId="77777777" w:rsidR="00605ADD" w:rsidRDefault="0082675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0F1A3BA" w14:textId="77777777" w:rsidR="00605ADD" w:rsidRDefault="00BD347F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47E7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65DE929" w14:textId="77777777" w:rsidR="00605ADD" w:rsidRDefault="0082675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BC6925A" w14:textId="77777777" w:rsidR="00605ADD" w:rsidRDefault="0082675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BE952FA" w14:textId="77777777" w:rsidR="00605ADD" w:rsidRDefault="0082675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120F0D9" w14:textId="77777777" w:rsidR="00605ADD" w:rsidRPr="00817FAE" w:rsidRDefault="0082675E">
                    <w:pPr>
                      <w:pStyle w:val="StandaardReferentiegegevens"/>
                      <w:rPr>
                        <w:lang w:val="es-ES"/>
                      </w:rPr>
                    </w:pPr>
                    <w:r w:rsidRPr="00817FA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817FAE">
                      <w:rPr>
                        <w:lang w:val="es-ES"/>
                      </w:rPr>
                      <w:t>EE  '</w:t>
                    </w:r>
                    <w:proofErr w:type="gramEnd"/>
                    <w:r w:rsidRPr="00817FAE">
                      <w:rPr>
                        <w:lang w:val="es-ES"/>
                      </w:rPr>
                      <w:t>S-GRAVENHAGE</w:t>
                    </w:r>
                  </w:p>
                  <w:p w14:paraId="47C49F3B" w14:textId="77777777" w:rsidR="00605ADD" w:rsidRPr="00817FAE" w:rsidRDefault="0082675E">
                    <w:pPr>
                      <w:pStyle w:val="StandaardReferentiegegevens"/>
                      <w:rPr>
                        <w:lang w:val="es-ES"/>
                      </w:rPr>
                    </w:pPr>
                    <w:r w:rsidRPr="00817FAE">
                      <w:rPr>
                        <w:lang w:val="es-ES"/>
                      </w:rPr>
                      <w:t>www.rijksoverheid.nl/fin</w:t>
                    </w:r>
                  </w:p>
                  <w:p w14:paraId="5D1D7193" w14:textId="77777777" w:rsidR="00605ADD" w:rsidRPr="00817FAE" w:rsidRDefault="00605AD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D9AF7C2" w14:textId="77777777" w:rsidR="00605ADD" w:rsidRDefault="0082675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1FA1C5" w14:textId="1652E0AB" w:rsidR="00AF34FD" w:rsidRDefault="000E64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2026-0000057446</w:t>
                    </w:r>
                    <w:r>
                      <w:fldChar w:fldCharType="end"/>
                    </w:r>
                  </w:p>
                  <w:p w14:paraId="518DE9AB" w14:textId="77777777" w:rsidR="00605ADD" w:rsidRDefault="00605ADD">
                    <w:pPr>
                      <w:pStyle w:val="WitregelW1"/>
                    </w:pPr>
                  </w:p>
                  <w:p w14:paraId="4C4A1C90" w14:textId="77777777" w:rsidR="00605ADD" w:rsidRDefault="0082675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236992D" w14:textId="02771C5B" w:rsidR="00AF34FD" w:rsidRDefault="000E64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39F3D86" w14:textId="77777777" w:rsidR="00605ADD" w:rsidRDefault="00605ADD">
                    <w:pPr>
                      <w:pStyle w:val="WitregelW1"/>
                    </w:pPr>
                  </w:p>
                  <w:p w14:paraId="5F07FFEA" w14:textId="77777777" w:rsidR="00605ADD" w:rsidRDefault="0082675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0F1A3BA" w14:textId="77777777" w:rsidR="00605ADD" w:rsidRDefault="00BD347F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262829" wp14:editId="03DF93C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DE954" w14:textId="77777777" w:rsidR="00605ADD" w:rsidRDefault="0082675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26282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36DE954" w14:textId="77777777" w:rsidR="00605ADD" w:rsidRDefault="0082675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34D578" wp14:editId="0CEE1B7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1139A" w14:textId="20B5C74A" w:rsidR="00AF34FD" w:rsidRDefault="000E64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930BBA2" w14:textId="77777777" w:rsidR="000E6477" w:rsidRDefault="0082675E">
                          <w:r>
                            <w:fldChar w:fldCharType="begin"/>
                          </w:r>
                          <w:r w:rsidR="000E647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E6477">
                            <w:t>Voorzitter van de Tweede Kamer der Staten-Generaal</w:t>
                          </w:r>
                        </w:p>
                        <w:p w14:paraId="00DE092B" w14:textId="77777777" w:rsidR="000E6477" w:rsidRDefault="000E6477">
                          <w:r>
                            <w:t>Postbus 20018</w:t>
                          </w:r>
                        </w:p>
                        <w:p w14:paraId="178634E6" w14:textId="77777777" w:rsidR="000E6477" w:rsidRDefault="000E6477">
                          <w:r>
                            <w:t>2500 EA  DEN HAAG</w:t>
                          </w:r>
                        </w:p>
                        <w:p w14:paraId="580CECC5" w14:textId="77777777" w:rsidR="000E6477" w:rsidRDefault="000E6477"/>
                        <w:p w14:paraId="5CFED206" w14:textId="77777777" w:rsidR="00605ADD" w:rsidRDefault="0082675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4D57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4B1139A" w14:textId="20B5C74A" w:rsidR="00AF34FD" w:rsidRDefault="000E64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930BBA2" w14:textId="77777777" w:rsidR="000E6477" w:rsidRDefault="0082675E">
                    <w:r>
                      <w:fldChar w:fldCharType="begin"/>
                    </w:r>
                    <w:r w:rsidR="000E647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E6477">
                      <w:t>Voorzitter van de Tweede Kamer der Staten-Generaal</w:t>
                    </w:r>
                  </w:p>
                  <w:p w14:paraId="00DE092B" w14:textId="77777777" w:rsidR="000E6477" w:rsidRDefault="000E6477">
                    <w:r>
                      <w:t>Postbus 20018</w:t>
                    </w:r>
                  </w:p>
                  <w:p w14:paraId="178634E6" w14:textId="77777777" w:rsidR="000E6477" w:rsidRDefault="000E6477">
                    <w:r>
                      <w:t>2500 EA  DEN HAAG</w:t>
                    </w:r>
                  </w:p>
                  <w:p w14:paraId="580CECC5" w14:textId="77777777" w:rsidR="000E6477" w:rsidRDefault="000E6477"/>
                  <w:p w14:paraId="5CFED206" w14:textId="77777777" w:rsidR="00605ADD" w:rsidRDefault="0082675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A0408E" wp14:editId="0FD9546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4A26B" w14:textId="77777777" w:rsidR="00AF34FD" w:rsidRDefault="000E64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0408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E24A26B" w14:textId="77777777" w:rsidR="00AF34FD" w:rsidRDefault="000E64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F873AC6" wp14:editId="21E68B7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05ADD" w14:paraId="58BD674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75B078" w14:textId="77777777" w:rsidR="00605ADD" w:rsidRDefault="00605ADD"/>
                            </w:tc>
                            <w:tc>
                              <w:tcPr>
                                <w:tcW w:w="5400" w:type="dxa"/>
                              </w:tcPr>
                              <w:p w14:paraId="1AFF8C7D" w14:textId="77777777" w:rsidR="00605ADD" w:rsidRDefault="00605ADD"/>
                            </w:tc>
                          </w:tr>
                          <w:tr w:rsidR="00605ADD" w14:paraId="52AEB5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30329F" w14:textId="77777777" w:rsidR="00605ADD" w:rsidRDefault="0082675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12F0DA" w14:textId="0367870A" w:rsidR="00605ADD" w:rsidRDefault="00886DD0">
                                <w:r>
                                  <w:t>13 mei 2026</w:t>
                                </w:r>
                              </w:p>
                            </w:tc>
                          </w:tr>
                          <w:tr w:rsidR="00605ADD" w14:paraId="1370CCC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63EBF2" w14:textId="77777777" w:rsidR="00605ADD" w:rsidRDefault="0082675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5F55F0" w14:textId="77777777" w:rsidR="00D1588E" w:rsidRDefault="000E43C2">
                                <w:r>
                                  <w:t>A</w:t>
                                </w:r>
                                <w:r w:rsidRPr="000E43C2">
                                  <w:t>anbieding en kabinetsreactie onderzoeksrapport IASP-lidstaatoptie in de CSRD</w:t>
                                </w:r>
                              </w:p>
                            </w:tc>
                          </w:tr>
                          <w:tr w:rsidR="00605ADD" w14:paraId="6BA7061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6CBA0B" w14:textId="77777777" w:rsidR="00605ADD" w:rsidRDefault="00605ADD"/>
                            </w:tc>
                            <w:tc>
                              <w:tcPr>
                                <w:tcW w:w="4738" w:type="dxa"/>
                              </w:tcPr>
                              <w:p w14:paraId="0B2A2A57" w14:textId="77777777" w:rsidR="00605ADD" w:rsidRDefault="00605ADD"/>
                            </w:tc>
                          </w:tr>
                        </w:tbl>
                        <w:p w14:paraId="01A2CE26" w14:textId="77777777" w:rsidR="0082675E" w:rsidRDefault="008267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873AC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05ADD" w14:paraId="58BD674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75B078" w14:textId="77777777" w:rsidR="00605ADD" w:rsidRDefault="00605ADD"/>
                      </w:tc>
                      <w:tc>
                        <w:tcPr>
                          <w:tcW w:w="5400" w:type="dxa"/>
                        </w:tcPr>
                        <w:p w14:paraId="1AFF8C7D" w14:textId="77777777" w:rsidR="00605ADD" w:rsidRDefault="00605ADD"/>
                      </w:tc>
                    </w:tr>
                    <w:tr w:rsidR="00605ADD" w14:paraId="52AEB5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30329F" w14:textId="77777777" w:rsidR="00605ADD" w:rsidRDefault="0082675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12F0DA" w14:textId="0367870A" w:rsidR="00605ADD" w:rsidRDefault="00886DD0">
                          <w:r>
                            <w:t>13 mei 2026</w:t>
                          </w:r>
                        </w:p>
                      </w:tc>
                    </w:tr>
                    <w:tr w:rsidR="00605ADD" w14:paraId="1370CCC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63EBF2" w14:textId="77777777" w:rsidR="00605ADD" w:rsidRDefault="0082675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5F55F0" w14:textId="77777777" w:rsidR="00D1588E" w:rsidRDefault="000E43C2">
                          <w:r>
                            <w:t>A</w:t>
                          </w:r>
                          <w:r w:rsidRPr="000E43C2">
                            <w:t>anbieding en kabinetsreactie onderzoeksrapport IASP-lidstaatoptie in de CSRD</w:t>
                          </w:r>
                        </w:p>
                      </w:tc>
                    </w:tr>
                    <w:tr w:rsidR="00605ADD" w14:paraId="6BA7061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6CBA0B" w14:textId="77777777" w:rsidR="00605ADD" w:rsidRDefault="00605ADD"/>
                      </w:tc>
                      <w:tc>
                        <w:tcPr>
                          <w:tcW w:w="4738" w:type="dxa"/>
                        </w:tcPr>
                        <w:p w14:paraId="0B2A2A57" w14:textId="77777777" w:rsidR="00605ADD" w:rsidRDefault="00605ADD"/>
                      </w:tc>
                    </w:tr>
                  </w:tbl>
                  <w:p w14:paraId="01A2CE26" w14:textId="77777777" w:rsidR="0082675E" w:rsidRDefault="0082675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481C773" wp14:editId="21CD517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0D1212" w14:textId="067779E0" w:rsidR="00AF34FD" w:rsidRDefault="000E64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1C77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80D1212" w14:textId="067779E0" w:rsidR="00AF34FD" w:rsidRDefault="000E64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CBBB931" wp14:editId="28BC810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3E4DD" w14:textId="77777777" w:rsidR="0082675E" w:rsidRDefault="008267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BBB93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D3E4DD" w14:textId="77777777" w:rsidR="0082675E" w:rsidRDefault="0082675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C92EE6"/>
    <w:multiLevelType w:val="multilevel"/>
    <w:tmpl w:val="2970552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C4D7597"/>
    <w:multiLevelType w:val="multilevel"/>
    <w:tmpl w:val="ACC37A9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DA2229D"/>
    <w:multiLevelType w:val="multilevel"/>
    <w:tmpl w:val="61DF66E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5E593C1"/>
    <w:multiLevelType w:val="multilevel"/>
    <w:tmpl w:val="3C718A7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A759C33"/>
    <w:multiLevelType w:val="multilevel"/>
    <w:tmpl w:val="20EA6F1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82E47"/>
    <w:multiLevelType w:val="hybridMultilevel"/>
    <w:tmpl w:val="073AA5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79563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3A96901"/>
    <w:multiLevelType w:val="multilevel"/>
    <w:tmpl w:val="E5C5720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FA5C89"/>
    <w:multiLevelType w:val="multilevel"/>
    <w:tmpl w:val="898C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034106">
    <w:abstractNumId w:val="4"/>
  </w:num>
  <w:num w:numId="2" w16cid:durableId="903298656">
    <w:abstractNumId w:val="3"/>
  </w:num>
  <w:num w:numId="3" w16cid:durableId="939728157">
    <w:abstractNumId w:val="0"/>
  </w:num>
  <w:num w:numId="4" w16cid:durableId="1915819600">
    <w:abstractNumId w:val="2"/>
  </w:num>
  <w:num w:numId="5" w16cid:durableId="614754507">
    <w:abstractNumId w:val="1"/>
  </w:num>
  <w:num w:numId="6" w16cid:durableId="1766657778">
    <w:abstractNumId w:val="7"/>
  </w:num>
  <w:num w:numId="7" w16cid:durableId="1770812446">
    <w:abstractNumId w:val="6"/>
  </w:num>
  <w:num w:numId="8" w16cid:durableId="1214151128">
    <w:abstractNumId w:val="8"/>
  </w:num>
  <w:num w:numId="9" w16cid:durableId="1249533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DD"/>
    <w:rsid w:val="0000298E"/>
    <w:rsid w:val="00061C5F"/>
    <w:rsid w:val="00081E53"/>
    <w:rsid w:val="000D02B3"/>
    <w:rsid w:val="000D5DF8"/>
    <w:rsid w:val="000E43C2"/>
    <w:rsid w:val="000E6477"/>
    <w:rsid w:val="000F6448"/>
    <w:rsid w:val="00127127"/>
    <w:rsid w:val="0015711F"/>
    <w:rsid w:val="001643E7"/>
    <w:rsid w:val="001745D6"/>
    <w:rsid w:val="001B6129"/>
    <w:rsid w:val="001C473E"/>
    <w:rsid w:val="001E7EC8"/>
    <w:rsid w:val="00216383"/>
    <w:rsid w:val="0025212E"/>
    <w:rsid w:val="002573B1"/>
    <w:rsid w:val="00290111"/>
    <w:rsid w:val="00313FF5"/>
    <w:rsid w:val="00320AE0"/>
    <w:rsid w:val="00335848"/>
    <w:rsid w:val="003530E7"/>
    <w:rsid w:val="003846F5"/>
    <w:rsid w:val="00391C4A"/>
    <w:rsid w:val="00394F97"/>
    <w:rsid w:val="003B0598"/>
    <w:rsid w:val="003C31D2"/>
    <w:rsid w:val="003D243F"/>
    <w:rsid w:val="003D2B86"/>
    <w:rsid w:val="004050B8"/>
    <w:rsid w:val="00444F15"/>
    <w:rsid w:val="00446D0C"/>
    <w:rsid w:val="0044996E"/>
    <w:rsid w:val="004772CF"/>
    <w:rsid w:val="0049071B"/>
    <w:rsid w:val="004C5376"/>
    <w:rsid w:val="004E6916"/>
    <w:rsid w:val="00504CFA"/>
    <w:rsid w:val="00532633"/>
    <w:rsid w:val="00547C3B"/>
    <w:rsid w:val="00551889"/>
    <w:rsid w:val="00574BA1"/>
    <w:rsid w:val="005B4F8E"/>
    <w:rsid w:val="005C1324"/>
    <w:rsid w:val="0060106A"/>
    <w:rsid w:val="00605ADD"/>
    <w:rsid w:val="0066284B"/>
    <w:rsid w:val="00670D14"/>
    <w:rsid w:val="006A7524"/>
    <w:rsid w:val="00715DC5"/>
    <w:rsid w:val="00753136"/>
    <w:rsid w:val="00797E85"/>
    <w:rsid w:val="007C2C5D"/>
    <w:rsid w:val="00817FAE"/>
    <w:rsid w:val="0082675E"/>
    <w:rsid w:val="00832085"/>
    <w:rsid w:val="00867EBC"/>
    <w:rsid w:val="00886DD0"/>
    <w:rsid w:val="0089565E"/>
    <w:rsid w:val="008E0FE3"/>
    <w:rsid w:val="009301A4"/>
    <w:rsid w:val="0096169B"/>
    <w:rsid w:val="009D6EE9"/>
    <w:rsid w:val="00A1648A"/>
    <w:rsid w:val="00A179AA"/>
    <w:rsid w:val="00A26927"/>
    <w:rsid w:val="00A365E0"/>
    <w:rsid w:val="00A479F0"/>
    <w:rsid w:val="00A67714"/>
    <w:rsid w:val="00AC71AF"/>
    <w:rsid w:val="00AD28AC"/>
    <w:rsid w:val="00AF34FD"/>
    <w:rsid w:val="00B03305"/>
    <w:rsid w:val="00B22066"/>
    <w:rsid w:val="00B37217"/>
    <w:rsid w:val="00B446B6"/>
    <w:rsid w:val="00B51816"/>
    <w:rsid w:val="00B630F1"/>
    <w:rsid w:val="00B758A7"/>
    <w:rsid w:val="00B86BDC"/>
    <w:rsid w:val="00B96225"/>
    <w:rsid w:val="00BB65BF"/>
    <w:rsid w:val="00BD22AB"/>
    <w:rsid w:val="00BD347F"/>
    <w:rsid w:val="00BD43CB"/>
    <w:rsid w:val="00BE0645"/>
    <w:rsid w:val="00C51F43"/>
    <w:rsid w:val="00CA5BE0"/>
    <w:rsid w:val="00CB6D8D"/>
    <w:rsid w:val="00CD1CC9"/>
    <w:rsid w:val="00CF6969"/>
    <w:rsid w:val="00D0191E"/>
    <w:rsid w:val="00D1588E"/>
    <w:rsid w:val="00D47CAE"/>
    <w:rsid w:val="00D777F8"/>
    <w:rsid w:val="00D848C7"/>
    <w:rsid w:val="00DA0827"/>
    <w:rsid w:val="00DA6305"/>
    <w:rsid w:val="00DB102D"/>
    <w:rsid w:val="00DB3C18"/>
    <w:rsid w:val="00DE24F2"/>
    <w:rsid w:val="00E11FBD"/>
    <w:rsid w:val="00E30402"/>
    <w:rsid w:val="00E46932"/>
    <w:rsid w:val="00EF2257"/>
    <w:rsid w:val="00F45E7D"/>
    <w:rsid w:val="00F90751"/>
    <w:rsid w:val="00F949C9"/>
    <w:rsid w:val="5D9AC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654DD22A"/>
  <w15:docId w15:val="{9B0F26E8-35D0-4FF2-8E41-0AA92C90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817FA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7FA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17FA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7FAE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50B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50B8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F9075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F22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225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225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22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2257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EF225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1212</ap:Words>
  <ap:Characters>6671</ap:Characters>
  <ap:DocSecurity>0</ap:DocSecurity>
  <ap:Lines>55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Kabinetsreactie op het onderzoeksrapport van SEO over de CSRD-lidstaatoptie om niet-accountants duurzaamheidsassurance te laten uitvoeren</vt:lpstr>
    </vt:vector>
  </ap:TitlesOfParts>
  <ap:LinksUpToDate>false</ap:LinksUpToDate>
  <ap:CharactersWithSpaces>7868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2026-05-13T15:01:00.0000000Z</lastPrinted>
  <dcterms:created xsi:type="dcterms:W3CDTF">2026-05-13T15:00:00.0000000Z</dcterms:created>
  <dcterms:modified xsi:type="dcterms:W3CDTF">2026-05-13T15:01:00.0000000Z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Kabinetsreactie op het onderzoeksrapport van SEO over de CSRD-lidstaatoptie om niet-accountants duurzaamheidsassurance te laten uitvoeren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23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2026-0000057446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Kabinetsreactie op het onderzoeksrapport van SEO over de CSRD-lidstaatoptie om niet-accountants duurzaamheidsassurance te laten uitvoeren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2026-02-23T11:55:57Z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51bd9a1c-8ffb-40dd-b789-89e7079d1708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