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0832" w:rsidR="009A3B1D" w:rsidP="00D40832" w:rsidRDefault="008C1E1C" w14:paraId="0CED69F9" w14:textId="398F7BAA">
      <w:pPr>
        <w:pStyle w:val="Heading1"/>
        <w:numPr>
          <w:ilvl w:val="0"/>
          <w:numId w:val="0"/>
        </w:numPr>
        <w:spacing w:before="0" w:after="0" w:line="360" w:lineRule="auto"/>
        <w:rPr>
          <w:rFonts w:ascii="Verdana" w:hAnsi="Verdana"/>
          <w:b w:val="0"/>
          <w:i/>
          <w:iCs/>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 xml:space="preserve">iche </w:t>
      </w:r>
      <w:r w:rsidR="001F1A1D">
        <w:rPr>
          <w:rFonts w:ascii="Verdana" w:hAnsi="Verdana"/>
          <w:sz w:val="18"/>
          <w:szCs w:val="18"/>
        </w:rPr>
        <w:t>1</w:t>
      </w:r>
      <w:r>
        <w:rPr>
          <w:rFonts w:ascii="Verdana" w:hAnsi="Verdana"/>
          <w:sz w:val="18"/>
          <w:szCs w:val="18"/>
        </w:rPr>
        <w:t>:</w:t>
      </w:r>
      <w:r w:rsidR="00147EF9">
        <w:rPr>
          <w:rFonts w:ascii="Verdana" w:hAnsi="Verdana"/>
          <w:sz w:val="18"/>
          <w:szCs w:val="18"/>
        </w:rPr>
        <w:t xml:space="preserve"> </w:t>
      </w:r>
      <w:r w:rsidR="001C1BE7">
        <w:rPr>
          <w:rFonts w:ascii="Verdana" w:hAnsi="Verdana"/>
          <w:sz w:val="18"/>
          <w:szCs w:val="18"/>
        </w:rPr>
        <w:t xml:space="preserve">Voorstel </w:t>
      </w:r>
      <w:r w:rsidR="005D10EB">
        <w:rPr>
          <w:rFonts w:ascii="Verdana" w:hAnsi="Verdana"/>
          <w:sz w:val="18"/>
          <w:szCs w:val="18"/>
        </w:rPr>
        <w:t>voor flexibele en snelle defensie-innovatie (</w:t>
      </w:r>
      <w:r w:rsidR="00147EF9">
        <w:rPr>
          <w:rFonts w:ascii="Verdana" w:hAnsi="Verdana"/>
          <w:sz w:val="18"/>
          <w:szCs w:val="18"/>
        </w:rPr>
        <w:t>AGILE</w:t>
      </w:r>
      <w:r w:rsidR="005D10EB">
        <w:rPr>
          <w:rFonts w:ascii="Verdana" w:hAnsi="Verdana"/>
          <w:sz w:val="18"/>
          <w:szCs w:val="18"/>
        </w:rPr>
        <w:t>)</w:t>
      </w:r>
    </w:p>
    <w:p w:rsidRPr="00DA19A2" w:rsidR="009A3B1D" w:rsidP="00DA19A2" w:rsidRDefault="009A3B1D" w14:paraId="4F5D2405" w14:textId="77777777">
      <w:pPr>
        <w:spacing w:line="360" w:lineRule="auto"/>
        <w:rPr>
          <w:rFonts w:ascii="Verdana" w:hAnsi="Verdana"/>
          <w:sz w:val="18"/>
          <w:szCs w:val="18"/>
        </w:rPr>
      </w:pPr>
    </w:p>
    <w:p w:rsidRPr="00894EEB" w:rsidR="009A3B1D" w:rsidP="00894EEB" w:rsidRDefault="009A3B1D" w14:paraId="433BA929" w14:textId="77777777">
      <w:pPr>
        <w:numPr>
          <w:ilvl w:val="0"/>
          <w:numId w:val="36"/>
        </w:numPr>
        <w:spacing w:line="360" w:lineRule="auto"/>
        <w:rPr>
          <w:rFonts w:ascii="Verdana" w:hAnsi="Verdana"/>
          <w:b/>
          <w:bCs/>
          <w:sz w:val="18"/>
          <w:szCs w:val="18"/>
        </w:rPr>
      </w:pPr>
      <w:r w:rsidRPr="007A75A1">
        <w:rPr>
          <w:rFonts w:ascii="Verdana" w:hAnsi="Verdana"/>
          <w:b/>
          <w:bCs/>
          <w:sz w:val="18"/>
          <w:szCs w:val="18"/>
        </w:rPr>
        <w:t>Algemene gegevens</w:t>
      </w:r>
    </w:p>
    <w:p w:rsidRPr="00D40832" w:rsidR="00F74E07" w:rsidP="0456770A" w:rsidRDefault="00F74E07" w14:paraId="62D55F76" w14:textId="4EF6330C">
      <w:pPr>
        <w:numPr>
          <w:ilvl w:val="0"/>
          <w:numId w:val="43"/>
        </w:numPr>
        <w:spacing w:line="360" w:lineRule="auto"/>
        <w:rPr>
          <w:rFonts w:ascii="Verdana" w:hAnsi="Verdana"/>
          <w:i/>
          <w:iCs/>
          <w:sz w:val="18"/>
          <w:szCs w:val="18"/>
        </w:rPr>
      </w:pPr>
      <w:r w:rsidRPr="0456770A">
        <w:rPr>
          <w:rFonts w:ascii="Verdana" w:hAnsi="Verdana"/>
          <w:i/>
          <w:iCs/>
          <w:sz w:val="18"/>
          <w:szCs w:val="18"/>
        </w:rPr>
        <w:t>Titel voorstel</w:t>
      </w:r>
    </w:p>
    <w:p w:rsidRPr="005D10EB" w:rsidR="00E061A1" w:rsidP="00E061A1" w:rsidRDefault="00E061A1" w14:paraId="7720B5BD" w14:textId="1F2B6CBC">
      <w:pPr>
        <w:spacing w:line="360" w:lineRule="auto"/>
        <w:rPr>
          <w:rFonts w:ascii="Verdana" w:hAnsi="Verdana"/>
          <w:iCs/>
          <w:sz w:val="18"/>
          <w:szCs w:val="18"/>
        </w:rPr>
      </w:pPr>
      <w:r w:rsidRPr="005D10EB">
        <w:rPr>
          <w:rFonts w:ascii="Verdana" w:hAnsi="Verdana"/>
          <w:iCs/>
          <w:sz w:val="18"/>
          <w:szCs w:val="18"/>
        </w:rPr>
        <w:t xml:space="preserve">Voorstel voor een VERORDENING VAN HET EUROPEES PARLEMENT EN DE RAAD </w:t>
      </w:r>
    </w:p>
    <w:p w:rsidR="00171332" w:rsidP="0083054F" w:rsidRDefault="00E061A1" w14:paraId="29EF21D1" w14:textId="37E74C8C">
      <w:pPr>
        <w:spacing w:line="360" w:lineRule="auto"/>
        <w:jc w:val="both"/>
        <w:rPr>
          <w:rFonts w:ascii="Verdana" w:hAnsi="Verdana"/>
          <w:iCs/>
          <w:sz w:val="18"/>
          <w:szCs w:val="18"/>
        </w:rPr>
      </w:pPr>
      <w:r w:rsidRPr="005D10EB">
        <w:rPr>
          <w:rFonts w:ascii="Verdana" w:hAnsi="Verdana"/>
          <w:iCs/>
          <w:sz w:val="18"/>
          <w:szCs w:val="18"/>
        </w:rPr>
        <w:t>tot vaststelling van het programma voor flexibele en snelle defensie-innovatie (</w:t>
      </w:r>
      <w:r w:rsidR="00171332">
        <w:rPr>
          <w:rFonts w:ascii="Verdana" w:hAnsi="Verdana"/>
          <w:iCs/>
          <w:sz w:val="18"/>
          <w:szCs w:val="18"/>
        </w:rPr>
        <w:t>AGILE</w:t>
      </w:r>
      <w:r w:rsidRPr="005D10EB">
        <w:rPr>
          <w:rFonts w:ascii="Verdana" w:hAnsi="Verdana"/>
          <w:iCs/>
          <w:sz w:val="18"/>
          <w:szCs w:val="18"/>
        </w:rPr>
        <w:t>)</w:t>
      </w:r>
    </w:p>
    <w:p w:rsidRPr="005D10EB" w:rsidR="0083054F" w:rsidP="0083054F" w:rsidRDefault="00E061A1" w14:paraId="40B250B8" w14:textId="31FF4B0E">
      <w:pPr>
        <w:spacing w:line="360" w:lineRule="auto"/>
        <w:jc w:val="both"/>
        <w:rPr>
          <w:rFonts w:ascii="Verdana" w:hAnsi="Verdana"/>
          <w:i/>
          <w:iCs/>
          <w:sz w:val="18"/>
          <w:szCs w:val="18"/>
        </w:rPr>
      </w:pPr>
      <w:r w:rsidRPr="005D10EB">
        <w:rPr>
          <w:rFonts w:ascii="Verdana" w:hAnsi="Verdana"/>
          <w:i/>
          <w:sz w:val="18"/>
          <w:szCs w:val="18"/>
        </w:rPr>
        <w:t xml:space="preserve"> </w:t>
      </w:r>
    </w:p>
    <w:p w:rsidRPr="00D40832" w:rsidR="00F74E07" w:rsidP="0456770A" w:rsidRDefault="00F74E07" w14:paraId="2EBC1C57" w14:textId="1FDAAF2C">
      <w:pPr>
        <w:numPr>
          <w:ilvl w:val="0"/>
          <w:numId w:val="43"/>
        </w:numPr>
        <w:spacing w:line="360" w:lineRule="auto"/>
        <w:rPr>
          <w:rFonts w:ascii="Verdana" w:hAnsi="Verdana"/>
          <w:i/>
          <w:iCs/>
          <w:sz w:val="18"/>
          <w:szCs w:val="18"/>
        </w:rPr>
      </w:pPr>
      <w:r w:rsidRPr="0456770A">
        <w:rPr>
          <w:rFonts w:ascii="Verdana" w:hAnsi="Verdana"/>
          <w:i/>
          <w:iCs/>
          <w:sz w:val="18"/>
          <w:szCs w:val="18"/>
        </w:rPr>
        <w:t>Datum ontvangst Commissiedocument</w:t>
      </w:r>
    </w:p>
    <w:p w:rsidR="00147EF9" w:rsidP="008B16EC" w:rsidRDefault="00147EF9" w14:paraId="237EE37B" w14:textId="36475A60">
      <w:pPr>
        <w:spacing w:line="360" w:lineRule="auto"/>
        <w:rPr>
          <w:rFonts w:ascii="Verdana" w:hAnsi="Verdana"/>
          <w:sz w:val="18"/>
          <w:szCs w:val="18"/>
        </w:rPr>
      </w:pPr>
      <w:r w:rsidRPr="00147EF9">
        <w:rPr>
          <w:rFonts w:ascii="Verdana" w:hAnsi="Verdana"/>
          <w:sz w:val="18"/>
          <w:szCs w:val="18"/>
        </w:rPr>
        <w:t>25 maart 2026</w:t>
      </w:r>
    </w:p>
    <w:p w:rsidRPr="0083054F" w:rsidR="0083054F" w:rsidP="0083054F" w:rsidRDefault="0083054F" w14:paraId="6A62DF6D" w14:textId="77777777">
      <w:pPr>
        <w:pStyle w:val="ListParagraph"/>
        <w:spacing w:line="360" w:lineRule="auto"/>
        <w:ind w:left="360"/>
        <w:jc w:val="both"/>
        <w:rPr>
          <w:rFonts w:ascii="Verdana" w:hAnsi="Verdana"/>
          <w:sz w:val="18"/>
          <w:szCs w:val="18"/>
        </w:rPr>
      </w:pPr>
    </w:p>
    <w:p w:rsidRPr="00D40832" w:rsidR="00F74E07" w:rsidP="0456770A" w:rsidRDefault="00F74E07" w14:paraId="019813B8" w14:textId="5C89E060">
      <w:pPr>
        <w:numPr>
          <w:ilvl w:val="0"/>
          <w:numId w:val="43"/>
        </w:numPr>
        <w:spacing w:line="360" w:lineRule="auto"/>
        <w:rPr>
          <w:rFonts w:ascii="Verdana" w:hAnsi="Verdana"/>
          <w:i/>
          <w:iCs/>
          <w:sz w:val="18"/>
          <w:szCs w:val="18"/>
        </w:rPr>
      </w:pPr>
      <w:r w:rsidRPr="0456770A">
        <w:rPr>
          <w:rFonts w:ascii="Verdana" w:hAnsi="Verdana"/>
          <w:i/>
          <w:iCs/>
          <w:sz w:val="18"/>
          <w:szCs w:val="18"/>
        </w:rPr>
        <w:t>Nr. Commissiedocument</w:t>
      </w:r>
    </w:p>
    <w:p w:rsidRPr="00D40832" w:rsidR="0083054F" w:rsidP="008B16EC" w:rsidRDefault="00F5643B" w14:paraId="3071A9AE" w14:textId="2405DB08">
      <w:pPr>
        <w:spacing w:line="360" w:lineRule="auto"/>
        <w:rPr>
          <w:rFonts w:ascii="Verdana" w:hAnsi="Verdana"/>
          <w:sz w:val="18"/>
          <w:szCs w:val="18"/>
        </w:rPr>
      </w:pPr>
      <w:r>
        <w:rPr>
          <w:rFonts w:ascii="Verdana" w:hAnsi="Verdana"/>
          <w:sz w:val="18"/>
          <w:szCs w:val="18"/>
        </w:rPr>
        <w:t xml:space="preserve">COM(2026) 135 </w:t>
      </w:r>
    </w:p>
    <w:p w:rsidRPr="00894EEB" w:rsidR="0083054F" w:rsidP="0083054F" w:rsidRDefault="0083054F" w14:paraId="2E457469" w14:textId="77777777">
      <w:pPr>
        <w:spacing w:line="360" w:lineRule="auto"/>
        <w:ind w:left="360"/>
        <w:rPr>
          <w:rFonts w:ascii="Verdana" w:hAnsi="Verdana"/>
          <w:i/>
          <w:iCs/>
          <w:sz w:val="18"/>
          <w:szCs w:val="18"/>
        </w:rPr>
      </w:pPr>
    </w:p>
    <w:p w:rsidRPr="00D40832" w:rsidR="00F74E07" w:rsidP="0456770A" w:rsidRDefault="00C85F76" w14:paraId="423932B7" w14:textId="18693B6A">
      <w:pPr>
        <w:numPr>
          <w:ilvl w:val="0"/>
          <w:numId w:val="43"/>
        </w:numPr>
        <w:spacing w:line="360" w:lineRule="auto"/>
        <w:rPr>
          <w:rFonts w:ascii="Verdana" w:hAnsi="Verdana"/>
          <w:i/>
          <w:iCs/>
          <w:sz w:val="18"/>
          <w:szCs w:val="18"/>
        </w:rPr>
      </w:pPr>
      <w:r w:rsidRPr="0456770A">
        <w:rPr>
          <w:rFonts w:ascii="Verdana" w:hAnsi="Verdana"/>
          <w:i/>
          <w:iCs/>
          <w:sz w:val="18"/>
          <w:szCs w:val="18"/>
        </w:rPr>
        <w:t>EUR</w:t>
      </w:r>
      <w:r w:rsidRPr="0456770A" w:rsidR="00F74E07">
        <w:rPr>
          <w:rFonts w:ascii="Verdana" w:hAnsi="Verdana"/>
          <w:i/>
          <w:iCs/>
          <w:sz w:val="18"/>
          <w:szCs w:val="18"/>
        </w:rPr>
        <w:t>-</w:t>
      </w:r>
      <w:r w:rsidRPr="0456770A">
        <w:rPr>
          <w:rFonts w:ascii="Verdana" w:hAnsi="Verdana"/>
          <w:i/>
          <w:iCs/>
          <w:sz w:val="18"/>
          <w:szCs w:val="18"/>
        </w:rPr>
        <w:t>L</w:t>
      </w:r>
      <w:r w:rsidRPr="0456770A" w:rsidR="00F74E07">
        <w:rPr>
          <w:rFonts w:ascii="Verdana" w:hAnsi="Verdana"/>
          <w:i/>
          <w:iCs/>
          <w:sz w:val="18"/>
          <w:szCs w:val="18"/>
        </w:rPr>
        <w:t>ex</w:t>
      </w:r>
    </w:p>
    <w:p w:rsidRPr="008B16EC" w:rsidR="0083054F" w:rsidP="008B16EC" w:rsidRDefault="00F5643B" w14:paraId="1818FDCB" w14:textId="34C9A346">
      <w:pPr>
        <w:spacing w:line="360" w:lineRule="auto"/>
        <w:rPr>
          <w:rFonts w:ascii="Verdana" w:hAnsi="Verdana"/>
          <w:sz w:val="18"/>
          <w:szCs w:val="18"/>
        </w:rPr>
      </w:pPr>
      <w:r w:rsidRPr="00F5643B">
        <w:rPr>
          <w:rFonts w:ascii="Verdana" w:hAnsi="Verdana"/>
          <w:sz w:val="18"/>
          <w:szCs w:val="18"/>
        </w:rPr>
        <w:t>https://eur-lex.europa.eu/legal-content/EN/ALL/?uri=CELEX:52026PC0135</w:t>
      </w:r>
    </w:p>
    <w:p w:rsidRPr="00894EEB" w:rsidR="0083054F" w:rsidP="0083054F" w:rsidRDefault="0083054F" w14:paraId="39DC7517" w14:textId="449F5AC2">
      <w:pPr>
        <w:pStyle w:val="ListParagraph"/>
        <w:rPr>
          <w:rFonts w:ascii="Verdana" w:hAnsi="Verdana"/>
          <w:i/>
          <w:iCs/>
          <w:sz w:val="18"/>
          <w:szCs w:val="18"/>
        </w:rPr>
      </w:pPr>
    </w:p>
    <w:p w:rsidRPr="00D40832" w:rsidR="00F74E07" w:rsidP="0456770A" w:rsidRDefault="00F74E07" w14:paraId="275B6B27" w14:textId="765A4976">
      <w:pPr>
        <w:numPr>
          <w:ilvl w:val="0"/>
          <w:numId w:val="43"/>
        </w:numPr>
        <w:spacing w:line="360" w:lineRule="auto"/>
        <w:rPr>
          <w:rFonts w:ascii="Verdana" w:hAnsi="Verdana"/>
          <w:i/>
          <w:iCs/>
          <w:sz w:val="18"/>
          <w:szCs w:val="18"/>
        </w:rPr>
      </w:pPr>
      <w:r w:rsidRPr="0456770A">
        <w:rPr>
          <w:rFonts w:ascii="Verdana" w:hAnsi="Verdana"/>
          <w:i/>
          <w:iCs/>
          <w:sz w:val="18"/>
          <w:szCs w:val="18"/>
        </w:rPr>
        <w:t xml:space="preserve">Nr. impact assessment Commissie en Opinie </w:t>
      </w:r>
      <w:r w:rsidRPr="0456770A" w:rsidR="00F30C33">
        <w:rPr>
          <w:rFonts w:ascii="Verdana" w:hAnsi="Verdana"/>
          <w:i/>
          <w:iCs/>
          <w:sz w:val="18"/>
          <w:szCs w:val="18"/>
        </w:rPr>
        <w:t>Raad voor Regelgevingstoetsing</w:t>
      </w:r>
    </w:p>
    <w:p w:rsidRPr="008B16EC" w:rsidR="0083054F" w:rsidP="008B16EC" w:rsidRDefault="00F5643B" w14:paraId="00C13400" w14:textId="199CAA70">
      <w:pPr>
        <w:spacing w:line="360" w:lineRule="auto"/>
        <w:rPr>
          <w:rFonts w:ascii="Verdana" w:hAnsi="Verdana"/>
          <w:sz w:val="18"/>
          <w:szCs w:val="18"/>
        </w:rPr>
      </w:pPr>
      <w:r>
        <w:rPr>
          <w:rFonts w:ascii="Verdana" w:hAnsi="Verdana"/>
          <w:sz w:val="18"/>
          <w:szCs w:val="18"/>
        </w:rPr>
        <w:t>Niet opgesteld</w:t>
      </w:r>
    </w:p>
    <w:p w:rsidRPr="00894EEB" w:rsidR="0083054F" w:rsidP="0083054F" w:rsidRDefault="0083054F" w14:paraId="5EF90988" w14:textId="1A8871D4">
      <w:pPr>
        <w:pStyle w:val="ListParagraph"/>
        <w:rPr>
          <w:rFonts w:ascii="Verdana" w:hAnsi="Verdana"/>
          <w:i/>
          <w:iCs/>
          <w:sz w:val="18"/>
          <w:szCs w:val="18"/>
        </w:rPr>
      </w:pPr>
    </w:p>
    <w:p w:rsidRPr="00D40832" w:rsidR="00F74E07" w:rsidP="0456770A" w:rsidRDefault="00F74E07" w14:paraId="792A7FD8" w14:textId="1DF7CE76">
      <w:pPr>
        <w:numPr>
          <w:ilvl w:val="0"/>
          <w:numId w:val="43"/>
        </w:numPr>
        <w:spacing w:line="360" w:lineRule="auto"/>
        <w:rPr>
          <w:rFonts w:ascii="Verdana" w:hAnsi="Verdana"/>
          <w:i/>
          <w:iCs/>
          <w:sz w:val="18"/>
          <w:szCs w:val="18"/>
        </w:rPr>
      </w:pPr>
      <w:r w:rsidRPr="0456770A">
        <w:rPr>
          <w:rFonts w:ascii="Verdana" w:hAnsi="Verdana"/>
          <w:i/>
          <w:iCs/>
          <w:sz w:val="18"/>
          <w:szCs w:val="18"/>
        </w:rPr>
        <w:t>Behandelingstraject Raad</w:t>
      </w:r>
    </w:p>
    <w:p w:rsidRPr="008B16EC" w:rsidR="0083054F" w:rsidP="008B16EC" w:rsidRDefault="00F5643B" w14:paraId="46B844C8" w14:textId="2AAF5785">
      <w:pPr>
        <w:spacing w:line="360" w:lineRule="auto"/>
        <w:rPr>
          <w:rFonts w:ascii="Verdana" w:hAnsi="Verdana"/>
          <w:sz w:val="18"/>
          <w:szCs w:val="18"/>
        </w:rPr>
      </w:pPr>
      <w:r w:rsidRPr="00F5643B">
        <w:rPr>
          <w:rFonts w:ascii="Verdana" w:hAnsi="Verdana"/>
          <w:sz w:val="18"/>
          <w:szCs w:val="18"/>
        </w:rPr>
        <w:t>Raad Buitenlandse Zaken</w:t>
      </w:r>
      <w:r w:rsidR="001C1BE7">
        <w:rPr>
          <w:rFonts w:ascii="Verdana" w:hAnsi="Verdana"/>
          <w:sz w:val="18"/>
          <w:szCs w:val="18"/>
        </w:rPr>
        <w:t xml:space="preserve"> (RBZ)</w:t>
      </w:r>
    </w:p>
    <w:p w:rsidRPr="00894EEB" w:rsidR="0083054F" w:rsidP="0083054F" w:rsidRDefault="0083054F" w14:paraId="2F82FFCE" w14:textId="45781C82">
      <w:pPr>
        <w:pStyle w:val="ListParagraph"/>
        <w:rPr>
          <w:rFonts w:ascii="Verdana" w:hAnsi="Verdana"/>
          <w:i/>
          <w:iCs/>
          <w:sz w:val="18"/>
          <w:szCs w:val="18"/>
        </w:rPr>
      </w:pPr>
    </w:p>
    <w:p w:rsidRPr="00D40832" w:rsidR="00330FE7" w:rsidP="0456770A" w:rsidRDefault="00330FE7" w14:paraId="6E778903" w14:textId="09344D73">
      <w:pPr>
        <w:numPr>
          <w:ilvl w:val="0"/>
          <w:numId w:val="43"/>
        </w:numPr>
        <w:spacing w:line="360" w:lineRule="auto"/>
        <w:rPr>
          <w:rFonts w:ascii="Verdana" w:hAnsi="Verdana"/>
          <w:i/>
          <w:iCs/>
          <w:sz w:val="18"/>
          <w:szCs w:val="18"/>
        </w:rPr>
      </w:pPr>
      <w:r w:rsidRPr="0456770A">
        <w:rPr>
          <w:rFonts w:ascii="Verdana" w:hAnsi="Verdana"/>
          <w:i/>
          <w:iCs/>
          <w:sz w:val="18"/>
          <w:szCs w:val="18"/>
        </w:rPr>
        <w:t>Eerstverantwoordelijk ministerie</w:t>
      </w:r>
    </w:p>
    <w:p w:rsidR="00147EF9" w:rsidP="008B16EC" w:rsidRDefault="00F5643B" w14:paraId="368BE64E" w14:textId="22C02D9D">
      <w:pPr>
        <w:spacing w:line="360" w:lineRule="auto"/>
        <w:rPr>
          <w:rFonts w:ascii="Verdana" w:hAnsi="Verdana"/>
          <w:sz w:val="18"/>
          <w:szCs w:val="18"/>
        </w:rPr>
      </w:pPr>
      <w:r>
        <w:rPr>
          <w:rFonts w:ascii="Verdana" w:hAnsi="Verdana"/>
          <w:sz w:val="18"/>
          <w:szCs w:val="18"/>
        </w:rPr>
        <w:t xml:space="preserve">Ministerie van </w:t>
      </w:r>
      <w:r w:rsidRPr="00147EF9" w:rsidR="00147EF9">
        <w:rPr>
          <w:rFonts w:ascii="Verdana" w:hAnsi="Verdana"/>
          <w:sz w:val="18"/>
          <w:szCs w:val="18"/>
        </w:rPr>
        <w:t xml:space="preserve">Defensie, </w:t>
      </w:r>
      <w:r w:rsidR="009A53F5">
        <w:rPr>
          <w:rFonts w:ascii="Verdana" w:hAnsi="Verdana"/>
          <w:sz w:val="18"/>
          <w:szCs w:val="18"/>
        </w:rPr>
        <w:t>in samenwerking met</w:t>
      </w:r>
      <w:r w:rsidRPr="00147EF9" w:rsidR="00147EF9">
        <w:rPr>
          <w:rFonts w:ascii="Verdana" w:hAnsi="Verdana"/>
          <w:sz w:val="18"/>
          <w:szCs w:val="18"/>
        </w:rPr>
        <w:t xml:space="preserve"> </w:t>
      </w:r>
      <w:r>
        <w:rPr>
          <w:rFonts w:ascii="Verdana" w:hAnsi="Verdana"/>
          <w:sz w:val="18"/>
          <w:szCs w:val="18"/>
        </w:rPr>
        <w:t xml:space="preserve">het ministerie van </w:t>
      </w:r>
      <w:r w:rsidRPr="00147EF9" w:rsidR="00147EF9">
        <w:rPr>
          <w:rFonts w:ascii="Verdana" w:hAnsi="Verdana"/>
          <w:sz w:val="18"/>
          <w:szCs w:val="18"/>
        </w:rPr>
        <w:t>E</w:t>
      </w:r>
      <w:r>
        <w:rPr>
          <w:rFonts w:ascii="Verdana" w:hAnsi="Verdana"/>
          <w:sz w:val="18"/>
          <w:szCs w:val="18"/>
        </w:rPr>
        <w:t xml:space="preserve">conomische </w:t>
      </w:r>
      <w:r w:rsidRPr="00147EF9" w:rsidR="00147EF9">
        <w:rPr>
          <w:rFonts w:ascii="Verdana" w:hAnsi="Verdana"/>
          <w:sz w:val="18"/>
          <w:szCs w:val="18"/>
        </w:rPr>
        <w:t>Z</w:t>
      </w:r>
      <w:r>
        <w:rPr>
          <w:rFonts w:ascii="Verdana" w:hAnsi="Verdana"/>
          <w:sz w:val="18"/>
          <w:szCs w:val="18"/>
        </w:rPr>
        <w:t xml:space="preserve">aken en </w:t>
      </w:r>
      <w:r w:rsidRPr="00147EF9" w:rsidR="00147EF9">
        <w:rPr>
          <w:rFonts w:ascii="Verdana" w:hAnsi="Verdana"/>
          <w:sz w:val="18"/>
          <w:szCs w:val="18"/>
        </w:rPr>
        <w:t>K</w:t>
      </w:r>
      <w:r>
        <w:rPr>
          <w:rFonts w:ascii="Verdana" w:hAnsi="Verdana"/>
          <w:sz w:val="18"/>
          <w:szCs w:val="18"/>
        </w:rPr>
        <w:t>limaat</w:t>
      </w:r>
    </w:p>
    <w:p w:rsidRPr="0083054F" w:rsidR="0083054F" w:rsidP="0083054F" w:rsidRDefault="0083054F" w14:paraId="5D2A1AE3" w14:textId="77777777">
      <w:pPr>
        <w:spacing w:line="360" w:lineRule="auto"/>
        <w:jc w:val="both"/>
        <w:rPr>
          <w:rFonts w:ascii="Verdana" w:hAnsi="Verdana"/>
          <w:i/>
          <w:iCs/>
          <w:sz w:val="18"/>
          <w:szCs w:val="18"/>
        </w:rPr>
      </w:pPr>
    </w:p>
    <w:p w:rsidRPr="00D40832" w:rsidR="00330FE7" w:rsidP="0456770A" w:rsidRDefault="00330FE7" w14:paraId="7AD0288E" w14:textId="61FC8D3F">
      <w:pPr>
        <w:numPr>
          <w:ilvl w:val="0"/>
          <w:numId w:val="43"/>
        </w:numPr>
        <w:spacing w:line="360" w:lineRule="auto"/>
        <w:rPr>
          <w:rFonts w:ascii="Verdana" w:hAnsi="Verdana"/>
          <w:i/>
          <w:iCs/>
          <w:sz w:val="18"/>
          <w:szCs w:val="18"/>
        </w:rPr>
      </w:pPr>
      <w:r w:rsidRPr="0456770A">
        <w:rPr>
          <w:rFonts w:ascii="Verdana" w:hAnsi="Verdana"/>
          <w:i/>
          <w:iCs/>
          <w:sz w:val="18"/>
          <w:szCs w:val="18"/>
        </w:rPr>
        <w:t>Rechtsbasis</w:t>
      </w:r>
    </w:p>
    <w:p w:rsidR="0083054F" w:rsidP="6E35A5D8" w:rsidRDefault="006A630A" w14:paraId="3D9D0320" w14:textId="2827980B">
      <w:pPr>
        <w:spacing w:line="360" w:lineRule="auto"/>
        <w:rPr>
          <w:rFonts w:ascii="Verdana" w:hAnsi="Verdana"/>
          <w:sz w:val="18"/>
          <w:szCs w:val="18"/>
        </w:rPr>
      </w:pPr>
      <w:r w:rsidRPr="007A75A1">
        <w:rPr>
          <w:rFonts w:ascii="Verdana" w:hAnsi="Verdana"/>
          <w:sz w:val="18"/>
          <w:szCs w:val="18"/>
        </w:rPr>
        <w:t>Artikel 173 van het Verdrag betreffende de werking van de Europese Unie (VWEU)</w:t>
      </w:r>
    </w:p>
    <w:p w:rsidRPr="0083054F" w:rsidR="0083054F" w:rsidP="6E35A5D8" w:rsidRDefault="0083054F" w14:paraId="12009539" w14:textId="77777777">
      <w:pPr>
        <w:spacing w:line="360" w:lineRule="auto"/>
        <w:rPr>
          <w:rFonts w:ascii="Verdana" w:hAnsi="Verdana"/>
          <w:sz w:val="18"/>
          <w:szCs w:val="18"/>
        </w:rPr>
      </w:pPr>
    </w:p>
    <w:p w:rsidRPr="00D40832" w:rsidR="00330FE7" w:rsidP="0456770A" w:rsidRDefault="00330FE7" w14:paraId="1EB0C227" w14:textId="45121A96">
      <w:pPr>
        <w:numPr>
          <w:ilvl w:val="0"/>
          <w:numId w:val="43"/>
        </w:numPr>
        <w:spacing w:line="360" w:lineRule="auto"/>
        <w:rPr>
          <w:rFonts w:ascii="Verdana" w:hAnsi="Verdana"/>
          <w:i/>
          <w:iCs/>
          <w:sz w:val="18"/>
          <w:szCs w:val="18"/>
        </w:rPr>
      </w:pPr>
      <w:r w:rsidRPr="0456770A">
        <w:rPr>
          <w:rFonts w:ascii="Verdana" w:hAnsi="Verdana"/>
          <w:i/>
          <w:iCs/>
          <w:sz w:val="18"/>
          <w:szCs w:val="18"/>
        </w:rPr>
        <w:t>Besluitvormingsprocedure Raad</w:t>
      </w:r>
    </w:p>
    <w:p w:rsidR="004F0CB9" w:rsidP="6E35A5D8" w:rsidRDefault="004F0CB9" w14:paraId="6292B805" w14:textId="503834C3">
      <w:pPr>
        <w:spacing w:line="360" w:lineRule="auto"/>
        <w:rPr>
          <w:rFonts w:ascii="Verdana" w:hAnsi="Verdana"/>
          <w:sz w:val="18"/>
          <w:szCs w:val="18"/>
        </w:rPr>
      </w:pPr>
      <w:r w:rsidRPr="007A75A1">
        <w:rPr>
          <w:rFonts w:ascii="Verdana" w:hAnsi="Verdana"/>
          <w:sz w:val="18"/>
          <w:szCs w:val="18"/>
        </w:rPr>
        <w:t>Gekwalificeerde meerderheid</w:t>
      </w:r>
    </w:p>
    <w:p w:rsidRPr="00894EEB" w:rsidR="0083054F" w:rsidP="6E35A5D8" w:rsidRDefault="0083054F" w14:paraId="174D0452" w14:textId="77777777">
      <w:pPr>
        <w:spacing w:line="360" w:lineRule="auto"/>
        <w:rPr>
          <w:rFonts w:ascii="Verdana" w:hAnsi="Verdana"/>
          <w:i/>
          <w:iCs/>
          <w:sz w:val="18"/>
          <w:szCs w:val="18"/>
        </w:rPr>
      </w:pPr>
    </w:p>
    <w:p w:rsidRPr="00D40832" w:rsidR="00330FE7" w:rsidP="0456770A" w:rsidRDefault="00330FE7" w14:paraId="7E1521AA" w14:textId="7293C9C5">
      <w:pPr>
        <w:numPr>
          <w:ilvl w:val="0"/>
          <w:numId w:val="43"/>
        </w:numPr>
        <w:spacing w:line="360" w:lineRule="auto"/>
        <w:rPr>
          <w:rFonts w:ascii="Verdana" w:hAnsi="Verdana"/>
          <w:i/>
          <w:iCs/>
          <w:sz w:val="18"/>
          <w:szCs w:val="18"/>
        </w:rPr>
      </w:pPr>
      <w:r w:rsidRPr="0456770A">
        <w:rPr>
          <w:rFonts w:ascii="Verdana" w:hAnsi="Verdana"/>
          <w:i/>
          <w:iCs/>
          <w:sz w:val="18"/>
          <w:szCs w:val="18"/>
        </w:rPr>
        <w:t>Rol Europees Parlement</w:t>
      </w:r>
    </w:p>
    <w:p w:rsidRPr="00D40832" w:rsidR="004F0CB9" w:rsidP="0456770A" w:rsidRDefault="004F0CB9" w14:paraId="2AB06F46" w14:textId="351DE3F9">
      <w:pPr>
        <w:spacing w:line="360" w:lineRule="auto"/>
        <w:rPr>
          <w:rFonts w:ascii="Verdana" w:hAnsi="Verdana"/>
          <w:i/>
          <w:iCs/>
          <w:sz w:val="18"/>
          <w:szCs w:val="18"/>
        </w:rPr>
      </w:pPr>
      <w:r w:rsidRPr="007A75A1">
        <w:rPr>
          <w:rFonts w:ascii="Verdana" w:hAnsi="Verdana"/>
          <w:sz w:val="18"/>
          <w:szCs w:val="18"/>
        </w:rPr>
        <w:t>Medebeslissing</w:t>
      </w:r>
    </w:p>
    <w:p w:rsidRPr="00DA19A2" w:rsidR="009A3B1D" w:rsidP="00DA19A2" w:rsidRDefault="009A3B1D" w14:paraId="0BB96C40" w14:textId="77777777">
      <w:pPr>
        <w:spacing w:line="360" w:lineRule="auto"/>
        <w:rPr>
          <w:rFonts w:ascii="Verdana" w:hAnsi="Verdana"/>
          <w:b/>
          <w:sz w:val="18"/>
          <w:szCs w:val="18"/>
        </w:rPr>
      </w:pPr>
    </w:p>
    <w:p w:rsidRPr="00894EEB" w:rsidR="00CB7FF8" w:rsidP="00894EEB" w:rsidRDefault="00E539A8" w14:paraId="637A7F88" w14:textId="77777777">
      <w:pPr>
        <w:numPr>
          <w:ilvl w:val="0"/>
          <w:numId w:val="36"/>
        </w:numPr>
        <w:spacing w:line="360" w:lineRule="auto"/>
        <w:rPr>
          <w:rFonts w:ascii="Verdana" w:hAnsi="Verdana"/>
          <w:b/>
          <w:bCs/>
          <w:sz w:val="18"/>
          <w:szCs w:val="18"/>
        </w:rPr>
      </w:pPr>
      <w:r w:rsidRPr="007A75A1">
        <w:rPr>
          <w:rFonts w:ascii="Verdana" w:hAnsi="Verdana"/>
          <w:b/>
          <w:bCs/>
          <w:sz w:val="18"/>
          <w:szCs w:val="18"/>
        </w:rPr>
        <w:t>Essentie</w:t>
      </w:r>
      <w:r w:rsidRPr="007A75A1" w:rsidR="00CB7FF8">
        <w:rPr>
          <w:rFonts w:ascii="Verdana" w:hAnsi="Verdana"/>
          <w:b/>
          <w:bCs/>
          <w:sz w:val="18"/>
          <w:szCs w:val="18"/>
        </w:rPr>
        <w:t xml:space="preserve"> voorstel </w:t>
      </w:r>
    </w:p>
    <w:p w:rsidRPr="00D40832" w:rsidR="00CB7FF8" w:rsidP="0456770A" w:rsidRDefault="00CB7FF8" w14:paraId="6D7B6BA8" w14:textId="196E0CF9">
      <w:pPr>
        <w:pStyle w:val="Spreekpunten"/>
        <w:numPr>
          <w:ilvl w:val="0"/>
          <w:numId w:val="44"/>
        </w:numPr>
        <w:rPr>
          <w:rFonts w:ascii="Verdana" w:hAnsi="Verdana"/>
          <w:i/>
          <w:iCs/>
          <w:sz w:val="18"/>
          <w:szCs w:val="18"/>
          <w:lang w:val="nl-NL" w:eastAsia="zh-CN"/>
        </w:rPr>
      </w:pPr>
      <w:r w:rsidRPr="0456770A">
        <w:rPr>
          <w:rFonts w:ascii="Verdana" w:hAnsi="Verdana"/>
          <w:i/>
          <w:iCs/>
          <w:sz w:val="18"/>
          <w:szCs w:val="18"/>
          <w:lang w:val="nl-NL" w:eastAsia="zh-CN"/>
        </w:rPr>
        <w:t>Inhoud voorstel</w:t>
      </w:r>
    </w:p>
    <w:p w:rsidRPr="006F0D50" w:rsidR="00336BD1" w:rsidP="006F0D50" w:rsidRDefault="00336BD1" w14:paraId="7A3E0759" w14:textId="54FB76C5">
      <w:pPr>
        <w:spacing w:line="360" w:lineRule="auto"/>
        <w:rPr>
          <w:rFonts w:ascii="Verdana" w:hAnsi="Verdana"/>
          <w:color w:val="000000" w:themeColor="text1"/>
          <w:sz w:val="18"/>
          <w:szCs w:val="18"/>
        </w:rPr>
      </w:pPr>
      <w:r w:rsidRPr="00894EEB">
        <w:rPr>
          <w:rFonts w:ascii="Verdana" w:hAnsi="Verdana"/>
          <w:sz w:val="18"/>
          <w:szCs w:val="18"/>
        </w:rPr>
        <w:t xml:space="preserve">Op </w:t>
      </w:r>
      <w:r w:rsidRPr="006F0D50">
        <w:rPr>
          <w:rFonts w:ascii="Verdana" w:hAnsi="Verdana"/>
          <w:color w:val="000000" w:themeColor="text1"/>
          <w:sz w:val="18"/>
          <w:szCs w:val="18"/>
        </w:rPr>
        <w:t xml:space="preserve">25 maart 2026 publiceerde de Europese Commissie (hierna: Commissie) een wetgevend voorstel </w:t>
      </w:r>
      <w:r w:rsidRPr="006F0D50">
        <w:rPr>
          <w:rFonts w:ascii="Verdana" w:hAnsi="Verdana"/>
          <w:sz w:val="18"/>
          <w:szCs w:val="18"/>
        </w:rPr>
        <w:t>voor een programma voor weerbare en snelle defensie innovatie (hierna: AGILE)</w:t>
      </w:r>
      <w:r w:rsidRPr="006F0D50">
        <w:rPr>
          <w:rFonts w:ascii="Verdana" w:hAnsi="Verdana"/>
          <w:color w:val="000000" w:themeColor="text1"/>
          <w:sz w:val="18"/>
          <w:szCs w:val="18"/>
        </w:rPr>
        <w:t xml:space="preserve">. </w:t>
      </w:r>
      <w:r w:rsidR="00A92830">
        <w:rPr>
          <w:rFonts w:ascii="Verdana" w:hAnsi="Verdana"/>
          <w:color w:val="000000" w:themeColor="text1"/>
          <w:sz w:val="18"/>
          <w:szCs w:val="18"/>
        </w:rPr>
        <w:t>Het voorstel</w:t>
      </w:r>
      <w:r w:rsidRPr="006F0D50">
        <w:rPr>
          <w:rFonts w:ascii="Verdana" w:hAnsi="Verdana"/>
          <w:color w:val="000000" w:themeColor="text1"/>
          <w:sz w:val="18"/>
          <w:szCs w:val="18"/>
        </w:rPr>
        <w:t xml:space="preserve"> is bedoeld om de Europese Defensie Technologische en Industriële Basis (hierna: EDTIB) te versterken. De oorlog in Oekraïne toont volgens de Commissie aan dat het noodzakelijk is </w:t>
      </w:r>
      <w:r w:rsidR="00644B89">
        <w:rPr>
          <w:rFonts w:ascii="Verdana" w:hAnsi="Verdana"/>
          <w:color w:val="000000" w:themeColor="text1"/>
          <w:sz w:val="18"/>
          <w:szCs w:val="18"/>
        </w:rPr>
        <w:t>om</w:t>
      </w:r>
      <w:r w:rsidRPr="006F0D50" w:rsidR="00644B89">
        <w:rPr>
          <w:rFonts w:ascii="Verdana" w:hAnsi="Verdana"/>
          <w:color w:val="000000" w:themeColor="text1"/>
          <w:sz w:val="18"/>
          <w:szCs w:val="18"/>
        </w:rPr>
        <w:t xml:space="preserve"> </w:t>
      </w:r>
      <w:r w:rsidRPr="006F0D50">
        <w:rPr>
          <w:rFonts w:ascii="Verdana" w:hAnsi="Verdana"/>
          <w:color w:val="000000" w:themeColor="text1"/>
          <w:sz w:val="18"/>
          <w:szCs w:val="18"/>
        </w:rPr>
        <w:t xml:space="preserve">Europese defensiecapaciteiten </w:t>
      </w:r>
      <w:r w:rsidR="00644B89">
        <w:rPr>
          <w:rFonts w:ascii="Verdana" w:hAnsi="Verdana"/>
          <w:color w:val="000000" w:themeColor="text1"/>
          <w:sz w:val="18"/>
          <w:szCs w:val="18"/>
        </w:rPr>
        <w:t xml:space="preserve">te </w:t>
      </w:r>
      <w:r w:rsidRPr="006F0D50">
        <w:rPr>
          <w:rFonts w:ascii="Verdana" w:hAnsi="Verdana"/>
          <w:color w:val="000000" w:themeColor="text1"/>
          <w:sz w:val="18"/>
          <w:szCs w:val="18"/>
        </w:rPr>
        <w:t>versterk</w:t>
      </w:r>
      <w:r w:rsidR="00644B89">
        <w:rPr>
          <w:rFonts w:ascii="Verdana" w:hAnsi="Verdana"/>
          <w:color w:val="000000" w:themeColor="text1"/>
          <w:sz w:val="18"/>
          <w:szCs w:val="18"/>
        </w:rPr>
        <w:t>en</w:t>
      </w:r>
      <w:r w:rsidRPr="006F0D50">
        <w:rPr>
          <w:rFonts w:ascii="Verdana" w:hAnsi="Verdana"/>
          <w:color w:val="000000" w:themeColor="text1"/>
          <w:sz w:val="18"/>
          <w:szCs w:val="18"/>
        </w:rPr>
        <w:t xml:space="preserve"> en </w:t>
      </w:r>
      <w:r w:rsidR="00644B89">
        <w:rPr>
          <w:rFonts w:ascii="Verdana" w:hAnsi="Verdana"/>
          <w:color w:val="000000" w:themeColor="text1"/>
          <w:sz w:val="18"/>
          <w:szCs w:val="18"/>
        </w:rPr>
        <w:t xml:space="preserve">te </w:t>
      </w:r>
      <w:r w:rsidRPr="006F0D50">
        <w:rPr>
          <w:rFonts w:ascii="Verdana" w:hAnsi="Verdana"/>
          <w:color w:val="000000" w:themeColor="text1"/>
          <w:sz w:val="18"/>
          <w:szCs w:val="18"/>
        </w:rPr>
        <w:t>vernieuw</w:t>
      </w:r>
      <w:r w:rsidR="00644B89">
        <w:rPr>
          <w:rFonts w:ascii="Verdana" w:hAnsi="Verdana"/>
          <w:color w:val="000000" w:themeColor="text1"/>
          <w:sz w:val="18"/>
          <w:szCs w:val="18"/>
        </w:rPr>
        <w:t>en</w:t>
      </w:r>
      <w:r w:rsidRPr="006F0D50">
        <w:rPr>
          <w:rFonts w:ascii="Verdana" w:hAnsi="Verdana"/>
          <w:color w:val="000000" w:themeColor="text1"/>
          <w:sz w:val="18"/>
          <w:szCs w:val="18"/>
        </w:rPr>
        <w:t>. De Commissie acht een innovatie</w:t>
      </w:r>
      <w:r w:rsidR="00506F3C">
        <w:rPr>
          <w:rFonts w:ascii="Verdana" w:hAnsi="Verdana"/>
          <w:color w:val="000000" w:themeColor="text1"/>
          <w:sz w:val="18"/>
          <w:szCs w:val="18"/>
        </w:rPr>
        <w:t>ve</w:t>
      </w:r>
      <w:r w:rsidRPr="006F0D50">
        <w:rPr>
          <w:rFonts w:ascii="Verdana" w:hAnsi="Verdana"/>
          <w:color w:val="000000" w:themeColor="text1"/>
          <w:sz w:val="18"/>
          <w:szCs w:val="18"/>
        </w:rPr>
        <w:t xml:space="preserve"> EDTIB essentieel om dat doel te behalen. Naast het versterken van het innovatievermogen van de traditionele defensie-industrie acht de Commissie het essentieel dat innovatieve bedrijven die nog </w:t>
      </w:r>
      <w:r w:rsidRPr="006F0D50">
        <w:rPr>
          <w:rFonts w:ascii="Verdana" w:hAnsi="Verdana"/>
          <w:color w:val="000000" w:themeColor="text1"/>
          <w:sz w:val="18"/>
          <w:szCs w:val="18"/>
        </w:rPr>
        <w:lastRenderedPageBreak/>
        <w:t>niet actief zijn in de defensiesector toegang krijgen tot de defensiemarkt. AGILE beoogt de snelle ontwikkeling van nieuwe en baanbrekende producten en technologieën voor defensie, die inspelen op de meest recente en snel veranderende uitdagingen waarmee de strijdkrachten van de lidstaten worden geconfronteerd, met name die voortvloeiend uit de agressieoorlog van Rusland tegen Oekraïne. Op deze wijze moet het snelle innovatievermogen, de reactiesnelheid en het concurrentievermogen van de EDTIB worden bevorderd, de defensieparaatheid van de Unie worden versterkt, en de strategische afhankelijkheid van niet-geassocieerde derde landen worden verminderd.</w:t>
      </w:r>
    </w:p>
    <w:p w:rsidRPr="006F0D50" w:rsidR="00336BD1" w:rsidP="006F0D50" w:rsidRDefault="00336BD1" w14:paraId="38ACDF36" w14:textId="77777777">
      <w:pPr>
        <w:spacing w:line="360" w:lineRule="auto"/>
        <w:rPr>
          <w:rFonts w:ascii="Verdana" w:hAnsi="Verdana"/>
          <w:color w:val="000000" w:themeColor="text1"/>
          <w:sz w:val="18"/>
          <w:szCs w:val="18"/>
        </w:rPr>
      </w:pPr>
    </w:p>
    <w:p w:rsidRPr="00894EEB" w:rsidR="00336BD1" w:rsidP="00894EEB" w:rsidRDefault="00336BD1" w14:paraId="5AFBFA73" w14:textId="35541CC5">
      <w:pPr>
        <w:spacing w:line="360" w:lineRule="auto"/>
        <w:rPr>
          <w:rFonts w:ascii="Verdana" w:hAnsi="Verdana"/>
          <w:color w:val="000000" w:themeColor="text1"/>
          <w:sz w:val="18"/>
          <w:szCs w:val="18"/>
        </w:rPr>
      </w:pPr>
      <w:r w:rsidRPr="006F0D50">
        <w:rPr>
          <w:rFonts w:ascii="Verdana" w:hAnsi="Verdana"/>
          <w:color w:val="000000" w:themeColor="text1"/>
          <w:sz w:val="18"/>
          <w:szCs w:val="18"/>
        </w:rPr>
        <w:t xml:space="preserve">Voor </w:t>
      </w:r>
      <w:r w:rsidR="00A92830">
        <w:rPr>
          <w:rFonts w:ascii="Verdana" w:hAnsi="Verdana"/>
          <w:color w:val="000000" w:themeColor="text1"/>
          <w:sz w:val="18"/>
          <w:szCs w:val="18"/>
        </w:rPr>
        <w:t>het voorstel</w:t>
      </w:r>
      <w:r w:rsidRPr="006F0D50">
        <w:rPr>
          <w:rFonts w:ascii="Verdana" w:hAnsi="Verdana"/>
          <w:color w:val="000000" w:themeColor="text1"/>
          <w:sz w:val="18"/>
          <w:szCs w:val="18"/>
        </w:rPr>
        <w:t xml:space="preserve"> wordt een totaalbudget van 115 miljoen euro uit de lopende EU-begroting voorgesteld. Dit budget komt tot stand uit het alloceren van fondsen uit vier bestaande programma’s, te weten het Europees Defensiefonds (EDF), het Europese Defensie-Industrie Programma (EDIP), het EU Space </w:t>
      </w:r>
      <w:proofErr w:type="spellStart"/>
      <w:r w:rsidRPr="006F0D50">
        <w:rPr>
          <w:rFonts w:ascii="Verdana" w:hAnsi="Verdana"/>
          <w:color w:val="000000" w:themeColor="text1"/>
          <w:sz w:val="18"/>
          <w:szCs w:val="18"/>
        </w:rPr>
        <w:t>Programme</w:t>
      </w:r>
      <w:proofErr w:type="spellEnd"/>
      <w:r w:rsidRPr="006F0D50">
        <w:rPr>
          <w:rFonts w:ascii="Verdana" w:hAnsi="Verdana"/>
          <w:color w:val="000000" w:themeColor="text1"/>
          <w:sz w:val="18"/>
          <w:szCs w:val="18"/>
        </w:rPr>
        <w:t xml:space="preserve"> en het </w:t>
      </w:r>
      <w:proofErr w:type="spellStart"/>
      <w:r w:rsidRPr="006F0D50">
        <w:rPr>
          <w:rFonts w:ascii="Verdana" w:hAnsi="Verdana"/>
          <w:color w:val="000000" w:themeColor="text1"/>
          <w:sz w:val="18"/>
          <w:szCs w:val="18"/>
        </w:rPr>
        <w:t>Secured</w:t>
      </w:r>
      <w:proofErr w:type="spellEnd"/>
      <w:r w:rsidRPr="006F0D50">
        <w:rPr>
          <w:rFonts w:ascii="Verdana" w:hAnsi="Verdana"/>
          <w:color w:val="000000" w:themeColor="text1"/>
          <w:sz w:val="18"/>
          <w:szCs w:val="18"/>
        </w:rPr>
        <w:t xml:space="preserve"> Connectivity </w:t>
      </w:r>
      <w:proofErr w:type="spellStart"/>
      <w:r w:rsidRPr="006F0D50">
        <w:rPr>
          <w:rFonts w:ascii="Verdana" w:hAnsi="Verdana"/>
          <w:color w:val="000000" w:themeColor="text1"/>
          <w:sz w:val="18"/>
          <w:szCs w:val="18"/>
        </w:rPr>
        <w:t>Programme</w:t>
      </w:r>
      <w:proofErr w:type="spellEnd"/>
      <w:r w:rsidRPr="006F0D50">
        <w:rPr>
          <w:rFonts w:ascii="Verdana" w:hAnsi="Verdana"/>
          <w:color w:val="000000" w:themeColor="text1"/>
          <w:sz w:val="18"/>
          <w:szCs w:val="18"/>
        </w:rPr>
        <w:t xml:space="preserve">. De Commissie geeft aan dat de oorspronkelijke doelen van die programma’s ondanks deze korting gehaald zullen worden. </w:t>
      </w:r>
      <w:r w:rsidR="00A92830">
        <w:rPr>
          <w:rFonts w:ascii="Verdana" w:hAnsi="Verdana"/>
          <w:color w:val="000000" w:themeColor="text1"/>
          <w:sz w:val="18"/>
          <w:szCs w:val="18"/>
        </w:rPr>
        <w:t>Het voorstel</w:t>
      </w:r>
      <w:r w:rsidRPr="007A75A1">
        <w:rPr>
          <w:rFonts w:ascii="Verdana" w:hAnsi="Verdana"/>
          <w:color w:val="000000" w:themeColor="text1"/>
          <w:sz w:val="18"/>
          <w:szCs w:val="18"/>
        </w:rPr>
        <w:t xml:space="preserve"> heeft een looptijd van moment van vaststelling tot en met 31 december 2027. De Commissie geeft in </w:t>
      </w:r>
      <w:r w:rsidR="00A92830">
        <w:rPr>
          <w:rFonts w:ascii="Verdana" w:hAnsi="Verdana"/>
          <w:color w:val="000000" w:themeColor="text1"/>
          <w:sz w:val="18"/>
          <w:szCs w:val="18"/>
        </w:rPr>
        <w:t>het voorstel</w:t>
      </w:r>
      <w:r w:rsidRPr="007A75A1">
        <w:rPr>
          <w:rFonts w:ascii="Verdana" w:hAnsi="Verdana"/>
          <w:color w:val="000000" w:themeColor="text1"/>
          <w:sz w:val="18"/>
          <w:szCs w:val="18"/>
        </w:rPr>
        <w:t xml:space="preserve"> aan dat dit beperkte budget gezien moet worden als een pilot voor snelle innovatie, waarmee lessen en inzichten worden opgedaan die in het volgende Meerjarig Financieel Kader (</w:t>
      </w:r>
      <w:r w:rsidR="00A92830">
        <w:rPr>
          <w:rFonts w:ascii="Verdana" w:hAnsi="Verdana"/>
          <w:color w:val="000000" w:themeColor="text1"/>
          <w:sz w:val="18"/>
          <w:szCs w:val="18"/>
        </w:rPr>
        <w:t xml:space="preserve">MFK, </w:t>
      </w:r>
      <w:r w:rsidRPr="007A75A1">
        <w:rPr>
          <w:rFonts w:ascii="Verdana" w:hAnsi="Verdana"/>
          <w:color w:val="000000" w:themeColor="text1"/>
          <w:sz w:val="18"/>
          <w:szCs w:val="18"/>
        </w:rPr>
        <w:t xml:space="preserve">2028-2034) kunnen leiden tot een groter </w:t>
      </w:r>
      <w:r w:rsidRPr="005934B3">
        <w:rPr>
          <w:rFonts w:ascii="Verdana" w:hAnsi="Verdana"/>
          <w:color w:val="000000" w:themeColor="text1"/>
          <w:sz w:val="18"/>
          <w:szCs w:val="18"/>
        </w:rPr>
        <w:t>AGILE-p</w:t>
      </w:r>
      <w:r w:rsidRPr="003D31A5">
        <w:rPr>
          <w:rFonts w:ascii="Verdana" w:hAnsi="Verdana"/>
          <w:color w:val="000000" w:themeColor="text1"/>
          <w:sz w:val="18"/>
          <w:szCs w:val="18"/>
        </w:rPr>
        <w:t>rogramma.</w:t>
      </w:r>
    </w:p>
    <w:p w:rsidRPr="00336BD1" w:rsidR="00336BD1" w:rsidP="006F0D50" w:rsidRDefault="00336BD1" w14:paraId="0FC3F3D5" w14:textId="77777777">
      <w:pPr>
        <w:pStyle w:val="ListParagraph"/>
        <w:spacing w:line="360" w:lineRule="auto"/>
        <w:ind w:left="360"/>
        <w:rPr>
          <w:rFonts w:ascii="Verdana" w:hAnsi="Verdana"/>
          <w:color w:val="000000" w:themeColor="text1"/>
          <w:sz w:val="18"/>
          <w:szCs w:val="18"/>
        </w:rPr>
      </w:pPr>
    </w:p>
    <w:p w:rsidRPr="006F0D50" w:rsidR="00336BD1" w:rsidP="006F0D50" w:rsidRDefault="00336BD1" w14:paraId="6B6DF4FD" w14:textId="7BA233E8">
      <w:pPr>
        <w:spacing w:line="360" w:lineRule="auto"/>
        <w:rPr>
          <w:rFonts w:ascii="Verdana" w:hAnsi="Verdana"/>
          <w:color w:val="000000" w:themeColor="text1"/>
          <w:sz w:val="18"/>
          <w:szCs w:val="18"/>
        </w:rPr>
      </w:pPr>
      <w:r w:rsidRPr="006F0D50">
        <w:rPr>
          <w:rFonts w:ascii="Verdana" w:hAnsi="Verdana"/>
          <w:color w:val="000000" w:themeColor="text1"/>
          <w:sz w:val="18"/>
          <w:szCs w:val="18"/>
        </w:rPr>
        <w:t xml:space="preserve">AGILE is volgens de Commissie een complementair instrument voor het </w:t>
      </w:r>
      <w:r w:rsidR="009503C0">
        <w:rPr>
          <w:rFonts w:ascii="Verdana" w:hAnsi="Verdana"/>
          <w:color w:val="000000" w:themeColor="text1"/>
          <w:sz w:val="18"/>
          <w:szCs w:val="18"/>
        </w:rPr>
        <w:t>E</w:t>
      </w:r>
      <w:r w:rsidRPr="006F0D50">
        <w:rPr>
          <w:rFonts w:ascii="Verdana" w:hAnsi="Verdana"/>
          <w:color w:val="000000" w:themeColor="text1"/>
          <w:sz w:val="18"/>
          <w:szCs w:val="18"/>
        </w:rPr>
        <w:t xml:space="preserve">DF en </w:t>
      </w:r>
      <w:r w:rsidR="009503C0">
        <w:rPr>
          <w:rFonts w:ascii="Verdana" w:hAnsi="Verdana"/>
          <w:color w:val="000000" w:themeColor="text1"/>
          <w:sz w:val="18"/>
          <w:szCs w:val="18"/>
        </w:rPr>
        <w:t xml:space="preserve">het </w:t>
      </w:r>
      <w:r w:rsidRPr="006F0D50">
        <w:rPr>
          <w:rFonts w:ascii="Verdana" w:hAnsi="Verdana"/>
          <w:color w:val="000000" w:themeColor="text1"/>
          <w:sz w:val="18"/>
          <w:szCs w:val="18"/>
        </w:rPr>
        <w:t>EU</w:t>
      </w:r>
      <w:r w:rsidR="009503C0">
        <w:rPr>
          <w:rFonts w:ascii="Verdana" w:hAnsi="Verdana"/>
          <w:color w:val="000000" w:themeColor="text1"/>
          <w:sz w:val="18"/>
          <w:szCs w:val="18"/>
        </w:rPr>
        <w:t xml:space="preserve"> </w:t>
      </w:r>
      <w:r w:rsidR="00C12414">
        <w:rPr>
          <w:rFonts w:ascii="Verdana" w:hAnsi="Verdana"/>
          <w:color w:val="000000" w:themeColor="text1"/>
          <w:sz w:val="18"/>
          <w:szCs w:val="18"/>
        </w:rPr>
        <w:t>d</w:t>
      </w:r>
      <w:r w:rsidR="009503C0">
        <w:rPr>
          <w:rFonts w:ascii="Verdana" w:hAnsi="Verdana"/>
          <w:color w:val="000000" w:themeColor="text1"/>
          <w:sz w:val="18"/>
          <w:szCs w:val="18"/>
        </w:rPr>
        <w:t>efensie innovatie schema (EU</w:t>
      </w:r>
      <w:r w:rsidRPr="006F0D50">
        <w:rPr>
          <w:rFonts w:ascii="Verdana" w:hAnsi="Verdana"/>
          <w:color w:val="000000" w:themeColor="text1"/>
          <w:sz w:val="18"/>
          <w:szCs w:val="18"/>
        </w:rPr>
        <w:t>DIS</w:t>
      </w:r>
      <w:r w:rsidR="009503C0">
        <w:rPr>
          <w:rFonts w:ascii="Verdana" w:hAnsi="Verdana"/>
          <w:color w:val="000000" w:themeColor="text1"/>
          <w:sz w:val="18"/>
          <w:szCs w:val="18"/>
        </w:rPr>
        <w:t>)</w:t>
      </w:r>
      <w:r w:rsidRPr="006F0D50">
        <w:rPr>
          <w:rFonts w:ascii="Verdana" w:hAnsi="Verdana"/>
          <w:color w:val="000000" w:themeColor="text1"/>
          <w:sz w:val="18"/>
          <w:szCs w:val="18"/>
        </w:rPr>
        <w:t xml:space="preserve">, evenals andere EU-defensieprogramma's, en vervult een onderscheidende maar versterkende rol. EUDIS is een </w:t>
      </w:r>
      <w:r w:rsidR="00A56239">
        <w:rPr>
          <w:rFonts w:ascii="Verdana" w:hAnsi="Verdana"/>
          <w:color w:val="000000" w:themeColor="text1"/>
          <w:sz w:val="18"/>
          <w:szCs w:val="18"/>
        </w:rPr>
        <w:t xml:space="preserve">instrument </w:t>
      </w:r>
      <w:r w:rsidR="009503C0">
        <w:rPr>
          <w:rFonts w:ascii="Verdana" w:hAnsi="Verdana"/>
          <w:color w:val="000000" w:themeColor="text1"/>
          <w:sz w:val="18"/>
          <w:szCs w:val="18"/>
        </w:rPr>
        <w:t>binnen</w:t>
      </w:r>
      <w:r w:rsidRPr="006F0D50">
        <w:rPr>
          <w:rFonts w:ascii="Verdana" w:hAnsi="Verdana"/>
          <w:color w:val="000000" w:themeColor="text1"/>
          <w:sz w:val="18"/>
          <w:szCs w:val="18"/>
        </w:rPr>
        <w:t xml:space="preserve"> het EDF, </w:t>
      </w:r>
      <w:r w:rsidR="009503C0">
        <w:rPr>
          <w:rFonts w:ascii="Verdana" w:hAnsi="Verdana"/>
          <w:color w:val="000000" w:themeColor="text1"/>
          <w:sz w:val="18"/>
          <w:szCs w:val="18"/>
        </w:rPr>
        <w:t xml:space="preserve">voor </w:t>
      </w:r>
      <w:r w:rsidRPr="00645240" w:rsidR="00645240">
        <w:rPr>
          <w:rFonts w:ascii="Verdana" w:hAnsi="Verdana"/>
          <w:i/>
          <w:color w:val="000000" w:themeColor="text1"/>
          <w:sz w:val="18"/>
          <w:szCs w:val="18"/>
        </w:rPr>
        <w:t>research &amp; development</w:t>
      </w:r>
      <w:r w:rsidR="00645240">
        <w:rPr>
          <w:rFonts w:ascii="Verdana" w:hAnsi="Verdana"/>
          <w:color w:val="000000" w:themeColor="text1"/>
          <w:sz w:val="18"/>
          <w:szCs w:val="18"/>
        </w:rPr>
        <w:t xml:space="preserve"> (</w:t>
      </w:r>
      <w:r w:rsidRPr="006F0D50">
        <w:rPr>
          <w:rFonts w:ascii="Verdana" w:hAnsi="Verdana"/>
          <w:color w:val="000000" w:themeColor="text1"/>
          <w:sz w:val="18"/>
          <w:szCs w:val="18"/>
        </w:rPr>
        <w:t>R&amp;D</w:t>
      </w:r>
      <w:r w:rsidR="00645240">
        <w:rPr>
          <w:rFonts w:ascii="Verdana" w:hAnsi="Verdana"/>
          <w:color w:val="000000" w:themeColor="text1"/>
          <w:sz w:val="18"/>
          <w:szCs w:val="18"/>
        </w:rPr>
        <w:t xml:space="preserve">) </w:t>
      </w:r>
      <w:r w:rsidRPr="006F0D50">
        <w:rPr>
          <w:rFonts w:ascii="Verdana" w:hAnsi="Verdana"/>
          <w:color w:val="000000" w:themeColor="text1"/>
          <w:sz w:val="18"/>
          <w:szCs w:val="18"/>
        </w:rPr>
        <w:t xml:space="preserve">subsidies, </w:t>
      </w:r>
      <w:r w:rsidRPr="009A53F5">
        <w:rPr>
          <w:rFonts w:ascii="Verdana" w:hAnsi="Verdana"/>
          <w:i/>
          <w:iCs/>
          <w:color w:val="000000" w:themeColor="text1"/>
          <w:sz w:val="18"/>
          <w:szCs w:val="18"/>
        </w:rPr>
        <w:t>hackathons</w:t>
      </w:r>
      <w:r w:rsidRPr="006F0D50">
        <w:rPr>
          <w:rFonts w:ascii="Verdana" w:hAnsi="Verdana"/>
          <w:color w:val="000000" w:themeColor="text1"/>
          <w:sz w:val="18"/>
          <w:szCs w:val="18"/>
        </w:rPr>
        <w:t>, een bedrijfsaccelerator en matchmakingactiviteiten. Voor bedrijven die al hebben deelgenomen aan EU-defensieprogramma's zoals EUDIS-</w:t>
      </w:r>
      <w:r w:rsidRPr="009A53F5">
        <w:rPr>
          <w:rFonts w:ascii="Verdana" w:hAnsi="Verdana"/>
          <w:i/>
          <w:iCs/>
          <w:color w:val="000000" w:themeColor="text1"/>
          <w:sz w:val="18"/>
          <w:szCs w:val="18"/>
        </w:rPr>
        <w:t>hackathons</w:t>
      </w:r>
      <w:r w:rsidRPr="006F0D50">
        <w:rPr>
          <w:rFonts w:ascii="Verdana" w:hAnsi="Verdana"/>
          <w:color w:val="000000" w:themeColor="text1"/>
          <w:sz w:val="18"/>
          <w:szCs w:val="18"/>
        </w:rPr>
        <w:t xml:space="preserve"> of de bedrijfsaccelerator, is </w:t>
      </w:r>
      <w:r w:rsidR="009503C0">
        <w:rPr>
          <w:rFonts w:ascii="Verdana" w:hAnsi="Verdana"/>
          <w:color w:val="000000" w:themeColor="text1"/>
          <w:sz w:val="18"/>
          <w:szCs w:val="18"/>
        </w:rPr>
        <w:t xml:space="preserve">deelname </w:t>
      </w:r>
      <w:r w:rsidR="00A56239">
        <w:rPr>
          <w:rFonts w:ascii="Verdana" w:hAnsi="Verdana"/>
          <w:color w:val="000000" w:themeColor="text1"/>
          <w:sz w:val="18"/>
          <w:szCs w:val="18"/>
        </w:rPr>
        <w:t xml:space="preserve">aan </w:t>
      </w:r>
      <w:r w:rsidRPr="006F0D50">
        <w:rPr>
          <w:rFonts w:ascii="Verdana" w:hAnsi="Verdana"/>
          <w:color w:val="000000" w:themeColor="text1"/>
          <w:sz w:val="18"/>
          <w:szCs w:val="18"/>
        </w:rPr>
        <w:t xml:space="preserve">AGILE een logische volgende stap. Het biedt snelle en gestroomlijnde ondersteuning om hun oplossingen snel op de markt te brengen. Het EDF biedt op zijn beurt een traject voor de lange termijn, waarbij deze bedrijven worden geïntegreerd in bredere samenwerking binnen de defensie-industrie, pan-Europese toeleveringsketens en duurzame R&amp;D-partnerschappen. </w:t>
      </w:r>
      <w:r w:rsidR="00A30F5F">
        <w:rPr>
          <w:rFonts w:ascii="Verdana" w:hAnsi="Verdana"/>
          <w:color w:val="000000" w:themeColor="text1"/>
          <w:sz w:val="18"/>
          <w:szCs w:val="18"/>
        </w:rPr>
        <w:t>Het EDF, EUDIS en AGILE</w:t>
      </w:r>
      <w:r w:rsidRPr="006F0D50">
        <w:rPr>
          <w:rFonts w:ascii="Verdana" w:hAnsi="Verdana"/>
          <w:color w:val="000000" w:themeColor="text1"/>
          <w:sz w:val="18"/>
          <w:szCs w:val="18"/>
        </w:rPr>
        <w:t xml:space="preserve"> zijn complementair van aard en richten zich op verschillende, maar elkaar versterkende fasen in het innovatie</w:t>
      </w:r>
      <w:r w:rsidR="00A30F5F">
        <w:rPr>
          <w:rFonts w:ascii="Verdana" w:hAnsi="Verdana"/>
          <w:color w:val="000000" w:themeColor="text1"/>
          <w:sz w:val="18"/>
          <w:szCs w:val="18"/>
        </w:rPr>
        <w:t>- en ontwikkelings</w:t>
      </w:r>
      <w:r w:rsidRPr="006F0D50">
        <w:rPr>
          <w:rFonts w:ascii="Verdana" w:hAnsi="Verdana"/>
          <w:color w:val="000000" w:themeColor="text1"/>
          <w:sz w:val="18"/>
          <w:szCs w:val="18"/>
        </w:rPr>
        <w:t>traject van een bedrijf in de defensiesector.</w:t>
      </w:r>
    </w:p>
    <w:p w:rsidRPr="006F0D50" w:rsidR="00336BD1" w:rsidP="006F0D50" w:rsidRDefault="00336BD1" w14:paraId="745C7A1B" w14:textId="77777777">
      <w:pPr>
        <w:spacing w:line="360" w:lineRule="auto"/>
        <w:rPr>
          <w:rFonts w:ascii="Verdana" w:hAnsi="Verdana"/>
          <w:color w:val="000000" w:themeColor="text1"/>
          <w:sz w:val="18"/>
          <w:szCs w:val="18"/>
        </w:rPr>
      </w:pPr>
    </w:p>
    <w:p w:rsidRPr="006F0D50" w:rsidR="00336BD1" w:rsidP="006F0D50" w:rsidRDefault="00336BD1" w14:paraId="1AC542BD" w14:textId="136FA571">
      <w:pPr>
        <w:spacing w:line="360" w:lineRule="auto"/>
        <w:rPr>
          <w:rFonts w:ascii="Verdana" w:hAnsi="Verdana"/>
          <w:color w:val="000000" w:themeColor="text1"/>
          <w:sz w:val="18"/>
          <w:szCs w:val="18"/>
        </w:rPr>
      </w:pPr>
      <w:r w:rsidRPr="006F0D50">
        <w:rPr>
          <w:rFonts w:ascii="Verdana" w:hAnsi="Verdana"/>
          <w:color w:val="000000" w:themeColor="text1"/>
          <w:sz w:val="18"/>
          <w:szCs w:val="18"/>
        </w:rPr>
        <w:t xml:space="preserve">De Commissie constateert structurele lacunes in de bestaande instrumenten voor defensie gerelateerde innovatie </w:t>
      </w:r>
      <w:r w:rsidR="009503C0">
        <w:rPr>
          <w:rFonts w:ascii="Verdana" w:hAnsi="Verdana"/>
          <w:color w:val="000000" w:themeColor="text1"/>
          <w:sz w:val="18"/>
          <w:szCs w:val="18"/>
        </w:rPr>
        <w:t xml:space="preserve">waardoor </w:t>
      </w:r>
      <w:r w:rsidRPr="006F0D50">
        <w:rPr>
          <w:rFonts w:ascii="Verdana" w:hAnsi="Verdana"/>
          <w:color w:val="000000" w:themeColor="text1"/>
          <w:sz w:val="18"/>
          <w:szCs w:val="18"/>
        </w:rPr>
        <w:t>drempels blijven bestaan voor innovatieve bedrijven die actief willen worden op de defensiemarkt. De consortia van het EDF richten zich voornamelijk op samenwerking</w:t>
      </w:r>
      <w:r w:rsidR="0064232C">
        <w:rPr>
          <w:rFonts w:ascii="Verdana" w:hAnsi="Verdana"/>
          <w:color w:val="000000" w:themeColor="text1"/>
          <w:sz w:val="18"/>
          <w:szCs w:val="18"/>
        </w:rPr>
        <w:t xml:space="preserve"> die gericht is op ontwikkelinge</w:t>
      </w:r>
      <w:r w:rsidR="004D66D0">
        <w:rPr>
          <w:rFonts w:ascii="Verdana" w:hAnsi="Verdana"/>
          <w:color w:val="000000" w:themeColor="text1"/>
          <w:sz w:val="18"/>
          <w:szCs w:val="18"/>
        </w:rPr>
        <w:t>n</w:t>
      </w:r>
      <w:r w:rsidRPr="006F0D50">
        <w:rPr>
          <w:rFonts w:ascii="Verdana" w:hAnsi="Verdana"/>
          <w:color w:val="000000" w:themeColor="text1"/>
          <w:sz w:val="18"/>
          <w:szCs w:val="18"/>
        </w:rPr>
        <w:t xml:space="preserve"> op systeemniveau en dragen bij aan </w:t>
      </w:r>
      <w:r w:rsidR="0083054F">
        <w:rPr>
          <w:rFonts w:ascii="Verdana" w:hAnsi="Verdana"/>
          <w:color w:val="000000" w:themeColor="text1"/>
          <w:sz w:val="18"/>
          <w:szCs w:val="18"/>
        </w:rPr>
        <w:t xml:space="preserve">coöperatieve </w:t>
      </w:r>
      <w:r w:rsidRPr="006F0D50">
        <w:rPr>
          <w:rFonts w:ascii="Verdana" w:hAnsi="Verdana"/>
          <w:color w:val="000000" w:themeColor="text1"/>
          <w:sz w:val="18"/>
          <w:szCs w:val="18"/>
        </w:rPr>
        <w:t xml:space="preserve">projecten en de creatie van nieuwe </w:t>
      </w:r>
      <w:r w:rsidRPr="006F0D50" w:rsidR="00F078D1">
        <w:rPr>
          <w:rFonts w:ascii="Verdana" w:hAnsi="Verdana"/>
          <w:color w:val="000000" w:themeColor="text1"/>
          <w:sz w:val="18"/>
          <w:szCs w:val="18"/>
        </w:rPr>
        <w:t xml:space="preserve">grensoverschrijdende </w:t>
      </w:r>
      <w:r w:rsidRPr="006F0D50">
        <w:rPr>
          <w:rFonts w:ascii="Verdana" w:hAnsi="Verdana"/>
          <w:color w:val="000000" w:themeColor="text1"/>
          <w:sz w:val="18"/>
          <w:szCs w:val="18"/>
        </w:rPr>
        <w:t>toeleveringsketens. In de praktijk blijkt het lastig voor bedrijven die nog niet werkzaam zijn in de defensiesector om zich daarbij aan te sluiten. De</w:t>
      </w:r>
      <w:r w:rsidR="005D10EB">
        <w:rPr>
          <w:rFonts w:ascii="Verdana" w:hAnsi="Verdana"/>
          <w:color w:val="000000" w:themeColor="text1"/>
          <w:sz w:val="18"/>
          <w:szCs w:val="18"/>
        </w:rPr>
        <w:t xml:space="preserve"> </w:t>
      </w:r>
      <w:r w:rsidRPr="005D10EB" w:rsidR="005D10EB">
        <w:rPr>
          <w:rFonts w:ascii="Verdana" w:hAnsi="Verdana"/>
          <w:i/>
          <w:sz w:val="18"/>
          <w:szCs w:val="18"/>
        </w:rPr>
        <w:t xml:space="preserve">European </w:t>
      </w:r>
      <w:proofErr w:type="spellStart"/>
      <w:r w:rsidRPr="005D10EB" w:rsidR="005D10EB">
        <w:rPr>
          <w:rFonts w:ascii="Verdana" w:hAnsi="Verdana"/>
          <w:i/>
          <w:sz w:val="18"/>
          <w:szCs w:val="18"/>
        </w:rPr>
        <w:t>Innovation</w:t>
      </w:r>
      <w:proofErr w:type="spellEnd"/>
      <w:r w:rsidRPr="005D10EB" w:rsidR="005D10EB">
        <w:rPr>
          <w:rFonts w:ascii="Verdana" w:hAnsi="Verdana"/>
          <w:i/>
          <w:sz w:val="18"/>
          <w:szCs w:val="18"/>
        </w:rPr>
        <w:t xml:space="preserve"> Council</w:t>
      </w:r>
      <w:r w:rsidRPr="006F0D50">
        <w:rPr>
          <w:rFonts w:ascii="Verdana" w:hAnsi="Verdana"/>
          <w:color w:val="000000" w:themeColor="text1"/>
          <w:sz w:val="18"/>
          <w:szCs w:val="18"/>
        </w:rPr>
        <w:t xml:space="preserve"> </w:t>
      </w:r>
      <w:r w:rsidR="005D10EB">
        <w:rPr>
          <w:rFonts w:ascii="Verdana" w:hAnsi="Verdana"/>
          <w:color w:val="000000" w:themeColor="text1"/>
          <w:sz w:val="18"/>
          <w:szCs w:val="18"/>
        </w:rPr>
        <w:t>(</w:t>
      </w:r>
      <w:r w:rsidRPr="006F0D50">
        <w:rPr>
          <w:rFonts w:ascii="Verdana" w:hAnsi="Verdana"/>
          <w:color w:val="000000" w:themeColor="text1"/>
          <w:sz w:val="18"/>
          <w:szCs w:val="18"/>
        </w:rPr>
        <w:t>EIC</w:t>
      </w:r>
      <w:r w:rsidR="005D10EB">
        <w:rPr>
          <w:rFonts w:ascii="Verdana" w:hAnsi="Verdana"/>
          <w:color w:val="000000" w:themeColor="text1"/>
          <w:sz w:val="18"/>
          <w:szCs w:val="18"/>
        </w:rPr>
        <w:t>)</w:t>
      </w:r>
      <w:r w:rsidRPr="006F0D50">
        <w:rPr>
          <w:rFonts w:ascii="Verdana" w:hAnsi="Verdana"/>
          <w:color w:val="000000" w:themeColor="text1"/>
          <w:sz w:val="18"/>
          <w:szCs w:val="18"/>
        </w:rPr>
        <w:t xml:space="preserve"> Accelerator, die subsidies en aandelenfinanciering verstrekt aan individuele bedrijven, heeft zijn reikwijdte uitgebreid naar innovatie voor </w:t>
      </w:r>
      <w:proofErr w:type="spellStart"/>
      <w:r w:rsidRPr="0456770A">
        <w:rPr>
          <w:rFonts w:ascii="Verdana" w:hAnsi="Verdana"/>
          <w:i/>
          <w:iCs/>
          <w:color w:val="000000" w:themeColor="text1"/>
          <w:sz w:val="18"/>
          <w:szCs w:val="18"/>
        </w:rPr>
        <w:t>dual</w:t>
      </w:r>
      <w:proofErr w:type="spellEnd"/>
      <w:r w:rsidRPr="0456770A">
        <w:rPr>
          <w:rFonts w:ascii="Verdana" w:hAnsi="Verdana"/>
          <w:i/>
          <w:iCs/>
          <w:color w:val="000000" w:themeColor="text1"/>
          <w:sz w:val="18"/>
          <w:szCs w:val="18"/>
        </w:rPr>
        <w:t xml:space="preserve"> </w:t>
      </w:r>
      <w:proofErr w:type="spellStart"/>
      <w:r w:rsidRPr="0456770A">
        <w:rPr>
          <w:rFonts w:ascii="Verdana" w:hAnsi="Verdana"/>
          <w:i/>
          <w:iCs/>
          <w:color w:val="000000" w:themeColor="text1"/>
          <w:sz w:val="18"/>
          <w:szCs w:val="18"/>
        </w:rPr>
        <w:t>use</w:t>
      </w:r>
      <w:proofErr w:type="spellEnd"/>
      <w:r w:rsidRPr="006F0D50">
        <w:rPr>
          <w:rFonts w:ascii="Verdana" w:hAnsi="Verdana"/>
          <w:color w:val="000000" w:themeColor="text1"/>
          <w:sz w:val="18"/>
          <w:szCs w:val="18"/>
        </w:rPr>
        <w:t xml:space="preserve">; het toepassingsgebied strekt zich echter niet uit tot puur defensiegerichte toepassingen. </w:t>
      </w:r>
      <w:r w:rsidRPr="006F0D50">
        <w:rPr>
          <w:rFonts w:ascii="Verdana" w:hAnsi="Verdana"/>
          <w:color w:val="000000" w:themeColor="text1"/>
          <w:sz w:val="18"/>
          <w:szCs w:val="18"/>
        </w:rPr>
        <w:lastRenderedPageBreak/>
        <w:t xml:space="preserve">Bovendien is de steun aan defensie onder de EIC momenteel beperkt tot aandelenfinanciering in het kader van </w:t>
      </w:r>
      <w:r w:rsidR="001C2D41">
        <w:rPr>
          <w:rFonts w:ascii="Verdana" w:hAnsi="Verdana"/>
          <w:color w:val="000000" w:themeColor="text1"/>
          <w:sz w:val="18"/>
          <w:szCs w:val="18"/>
        </w:rPr>
        <w:t>het</w:t>
      </w:r>
      <w:r w:rsidRPr="006F0D50" w:rsidR="001C2D41">
        <w:rPr>
          <w:rFonts w:ascii="Verdana" w:hAnsi="Verdana"/>
          <w:color w:val="000000" w:themeColor="text1"/>
          <w:sz w:val="18"/>
          <w:szCs w:val="18"/>
        </w:rPr>
        <w:t xml:space="preserve"> </w:t>
      </w:r>
      <w:r w:rsidRPr="00222E64" w:rsidR="001C2D41">
        <w:rPr>
          <w:rFonts w:ascii="Verdana" w:hAnsi="Verdana"/>
          <w:i/>
          <w:color w:val="000000" w:themeColor="text1"/>
          <w:sz w:val="18"/>
          <w:szCs w:val="18"/>
        </w:rPr>
        <w:t>Strategic Technologies for Europe Platform</w:t>
      </w:r>
      <w:r w:rsidR="001C2D41">
        <w:rPr>
          <w:rFonts w:ascii="Verdana" w:hAnsi="Verdana"/>
          <w:color w:val="000000" w:themeColor="text1"/>
          <w:sz w:val="18"/>
          <w:szCs w:val="18"/>
        </w:rPr>
        <w:t xml:space="preserve"> (</w:t>
      </w:r>
      <w:r w:rsidRPr="006F0D50">
        <w:rPr>
          <w:rFonts w:ascii="Verdana" w:hAnsi="Verdana"/>
          <w:color w:val="000000" w:themeColor="text1"/>
          <w:sz w:val="18"/>
          <w:szCs w:val="18"/>
        </w:rPr>
        <w:t>STEP</w:t>
      </w:r>
      <w:r w:rsidR="001C2D41">
        <w:rPr>
          <w:rFonts w:ascii="Verdana" w:hAnsi="Verdana"/>
          <w:color w:val="000000" w:themeColor="text1"/>
          <w:sz w:val="18"/>
          <w:szCs w:val="18"/>
        </w:rPr>
        <w:t>)</w:t>
      </w:r>
      <w:r w:rsidR="00973237">
        <w:rPr>
          <w:rStyle w:val="FootnoteReference"/>
          <w:rFonts w:ascii="Verdana" w:hAnsi="Verdana"/>
          <w:color w:val="000000" w:themeColor="text1"/>
          <w:sz w:val="18"/>
          <w:szCs w:val="18"/>
        </w:rPr>
        <w:footnoteReference w:id="2"/>
      </w:r>
      <w:r w:rsidRPr="006F0D50">
        <w:rPr>
          <w:rFonts w:ascii="Verdana" w:hAnsi="Verdana"/>
          <w:color w:val="000000" w:themeColor="text1"/>
          <w:sz w:val="18"/>
          <w:szCs w:val="18"/>
        </w:rPr>
        <w:t xml:space="preserve"> </w:t>
      </w:r>
      <w:proofErr w:type="spellStart"/>
      <w:r w:rsidRPr="009A53F5">
        <w:rPr>
          <w:rFonts w:ascii="Verdana" w:hAnsi="Verdana"/>
          <w:i/>
          <w:iCs/>
          <w:color w:val="000000" w:themeColor="text1"/>
          <w:sz w:val="18"/>
          <w:szCs w:val="18"/>
        </w:rPr>
        <w:t>Scale</w:t>
      </w:r>
      <w:proofErr w:type="spellEnd"/>
      <w:r w:rsidRPr="009A53F5">
        <w:rPr>
          <w:rFonts w:ascii="Verdana" w:hAnsi="Verdana"/>
          <w:i/>
          <w:iCs/>
          <w:color w:val="000000" w:themeColor="text1"/>
          <w:sz w:val="18"/>
          <w:szCs w:val="18"/>
        </w:rPr>
        <w:t xml:space="preserve">-Up </w:t>
      </w:r>
      <w:proofErr w:type="spellStart"/>
      <w:r w:rsidRPr="009A53F5">
        <w:rPr>
          <w:rFonts w:ascii="Verdana" w:hAnsi="Verdana"/>
          <w:i/>
          <w:iCs/>
          <w:color w:val="000000" w:themeColor="text1"/>
          <w:sz w:val="18"/>
          <w:szCs w:val="18"/>
        </w:rPr>
        <w:t>Scheme</w:t>
      </w:r>
      <w:proofErr w:type="spellEnd"/>
      <w:r w:rsidRPr="006F0D50">
        <w:rPr>
          <w:rFonts w:ascii="Verdana" w:hAnsi="Verdana"/>
          <w:color w:val="000000" w:themeColor="text1"/>
          <w:sz w:val="18"/>
          <w:szCs w:val="18"/>
        </w:rPr>
        <w:t>, waardoor een lacune ontstaat voor andere vormen van EU-steun gericht op defensie specifieke ontwikkeling, waaronder subsidies. AGILE beoogt deze lacune in te vullen.</w:t>
      </w:r>
    </w:p>
    <w:p w:rsidRPr="006F0D50" w:rsidR="00336BD1" w:rsidP="006F0D50" w:rsidRDefault="00336BD1" w14:paraId="1C9E19EA" w14:textId="77777777">
      <w:pPr>
        <w:spacing w:line="360" w:lineRule="auto"/>
        <w:rPr>
          <w:rFonts w:ascii="Verdana" w:hAnsi="Verdana"/>
          <w:color w:val="000000" w:themeColor="text1"/>
          <w:sz w:val="18"/>
          <w:szCs w:val="18"/>
        </w:rPr>
      </w:pPr>
    </w:p>
    <w:p w:rsidRPr="006F0D50" w:rsidR="00336BD1" w:rsidP="006F0D50" w:rsidRDefault="00336BD1" w14:paraId="7854E3E5" w14:textId="4A8B1891">
      <w:pPr>
        <w:spacing w:line="360" w:lineRule="auto"/>
        <w:rPr>
          <w:rFonts w:ascii="Verdana" w:hAnsi="Verdana"/>
          <w:color w:val="000000" w:themeColor="text1"/>
          <w:sz w:val="18"/>
          <w:szCs w:val="18"/>
        </w:rPr>
      </w:pPr>
      <w:r w:rsidRPr="006F0D50">
        <w:rPr>
          <w:rFonts w:ascii="Verdana" w:hAnsi="Verdana"/>
          <w:color w:val="000000" w:themeColor="text1"/>
          <w:sz w:val="18"/>
          <w:szCs w:val="18"/>
        </w:rPr>
        <w:t xml:space="preserve">AGILE heeft twee doelen. Ten eerste </w:t>
      </w:r>
      <w:r w:rsidR="0031732A">
        <w:rPr>
          <w:rFonts w:ascii="Verdana" w:hAnsi="Verdana"/>
          <w:color w:val="000000" w:themeColor="text1"/>
          <w:sz w:val="18"/>
          <w:szCs w:val="18"/>
        </w:rPr>
        <w:t>beoogt</w:t>
      </w:r>
      <w:r w:rsidRPr="006F0D50" w:rsidR="0031732A">
        <w:rPr>
          <w:rFonts w:ascii="Verdana" w:hAnsi="Verdana"/>
          <w:color w:val="000000" w:themeColor="text1"/>
          <w:sz w:val="18"/>
          <w:szCs w:val="18"/>
        </w:rPr>
        <w:t xml:space="preserve"> </w:t>
      </w:r>
      <w:r w:rsidRPr="006F0D50">
        <w:rPr>
          <w:rFonts w:ascii="Verdana" w:hAnsi="Verdana"/>
          <w:color w:val="000000" w:themeColor="text1"/>
          <w:sz w:val="18"/>
          <w:szCs w:val="18"/>
        </w:rPr>
        <w:t>AGILE de innovatiecyclus van opkomende en baanbrekende producten en technologieën voor defensie, ontwikkeld door het</w:t>
      </w:r>
      <w:r w:rsidR="0036025B">
        <w:rPr>
          <w:rFonts w:ascii="Verdana" w:hAnsi="Verdana"/>
          <w:color w:val="000000" w:themeColor="text1"/>
          <w:sz w:val="18"/>
          <w:szCs w:val="18"/>
        </w:rPr>
        <w:t xml:space="preserve"> midden- en kleinbedrijf</w:t>
      </w:r>
      <w:r w:rsidRPr="006F0D50">
        <w:rPr>
          <w:rFonts w:ascii="Verdana" w:hAnsi="Verdana"/>
          <w:color w:val="000000" w:themeColor="text1"/>
          <w:sz w:val="18"/>
          <w:szCs w:val="18"/>
        </w:rPr>
        <w:t xml:space="preserve"> </w:t>
      </w:r>
      <w:r w:rsidR="0036025B">
        <w:rPr>
          <w:rFonts w:ascii="Verdana" w:hAnsi="Verdana"/>
          <w:color w:val="000000" w:themeColor="text1"/>
          <w:sz w:val="18"/>
          <w:szCs w:val="18"/>
        </w:rPr>
        <w:t>(</w:t>
      </w:r>
      <w:r w:rsidR="00147EF9">
        <w:rPr>
          <w:rFonts w:ascii="Verdana" w:hAnsi="Verdana"/>
          <w:color w:val="000000" w:themeColor="text1"/>
          <w:sz w:val="18"/>
          <w:szCs w:val="18"/>
        </w:rPr>
        <w:t>mkb</w:t>
      </w:r>
      <w:r w:rsidR="0036025B">
        <w:rPr>
          <w:rFonts w:ascii="Verdana" w:hAnsi="Verdana"/>
          <w:color w:val="000000" w:themeColor="text1"/>
          <w:sz w:val="18"/>
          <w:szCs w:val="18"/>
        </w:rPr>
        <w:t>)</w:t>
      </w:r>
      <w:r w:rsidRPr="006F0D50">
        <w:rPr>
          <w:rFonts w:ascii="Verdana" w:hAnsi="Verdana"/>
          <w:color w:val="000000" w:themeColor="text1"/>
          <w:sz w:val="18"/>
          <w:szCs w:val="18"/>
        </w:rPr>
        <w:t xml:space="preserve"> in de hele Unie, (inclusief innovatieve </w:t>
      </w:r>
      <w:r w:rsidRPr="009A53F5">
        <w:rPr>
          <w:rFonts w:ascii="Verdana" w:hAnsi="Verdana"/>
          <w:i/>
          <w:iCs/>
          <w:color w:val="000000" w:themeColor="text1"/>
          <w:sz w:val="18"/>
          <w:szCs w:val="18"/>
        </w:rPr>
        <w:t xml:space="preserve">startups </w:t>
      </w:r>
      <w:r w:rsidRPr="009A53F5">
        <w:rPr>
          <w:rFonts w:ascii="Verdana" w:hAnsi="Verdana"/>
          <w:color w:val="000000" w:themeColor="text1"/>
          <w:sz w:val="18"/>
          <w:szCs w:val="18"/>
        </w:rPr>
        <w:t>en</w:t>
      </w:r>
      <w:r w:rsidRPr="009A53F5">
        <w:rPr>
          <w:rFonts w:ascii="Verdana" w:hAnsi="Verdana"/>
          <w:i/>
          <w:iCs/>
          <w:color w:val="000000" w:themeColor="text1"/>
          <w:sz w:val="18"/>
          <w:szCs w:val="18"/>
        </w:rPr>
        <w:t xml:space="preserve"> </w:t>
      </w:r>
      <w:proofErr w:type="spellStart"/>
      <w:r w:rsidRPr="009A53F5">
        <w:rPr>
          <w:rFonts w:ascii="Verdana" w:hAnsi="Verdana"/>
          <w:i/>
          <w:iCs/>
          <w:color w:val="000000" w:themeColor="text1"/>
          <w:sz w:val="18"/>
          <w:szCs w:val="18"/>
        </w:rPr>
        <w:t>scale</w:t>
      </w:r>
      <w:proofErr w:type="spellEnd"/>
      <w:r w:rsidRPr="009A53F5">
        <w:rPr>
          <w:rFonts w:ascii="Verdana" w:hAnsi="Verdana"/>
          <w:i/>
          <w:iCs/>
          <w:color w:val="000000" w:themeColor="text1"/>
          <w:sz w:val="18"/>
          <w:szCs w:val="18"/>
        </w:rPr>
        <w:t>-ups</w:t>
      </w:r>
      <w:r w:rsidRPr="006F0D50">
        <w:rPr>
          <w:rFonts w:ascii="Verdana" w:hAnsi="Verdana"/>
          <w:color w:val="000000" w:themeColor="text1"/>
          <w:sz w:val="18"/>
          <w:szCs w:val="18"/>
        </w:rPr>
        <w:t>) aanzienlijk te versnellen</w:t>
      </w:r>
      <w:r w:rsidR="00F75DB3">
        <w:rPr>
          <w:rFonts w:ascii="Verdana" w:hAnsi="Verdana"/>
          <w:color w:val="000000" w:themeColor="text1"/>
          <w:sz w:val="18"/>
          <w:szCs w:val="18"/>
        </w:rPr>
        <w:t>. AGILE houdt daarbij</w:t>
      </w:r>
      <w:r w:rsidRPr="006F0D50">
        <w:rPr>
          <w:rFonts w:ascii="Verdana" w:hAnsi="Verdana"/>
          <w:color w:val="000000" w:themeColor="text1"/>
          <w:sz w:val="18"/>
          <w:szCs w:val="18"/>
        </w:rPr>
        <w:t xml:space="preserve"> rekening met de capaciteitsbehoeften van de lidstaten en </w:t>
      </w:r>
      <w:r w:rsidR="00F75DB3">
        <w:rPr>
          <w:rFonts w:ascii="Verdana" w:hAnsi="Verdana"/>
          <w:color w:val="000000" w:themeColor="text1"/>
          <w:sz w:val="18"/>
          <w:szCs w:val="18"/>
        </w:rPr>
        <w:t>maakt gebruik</w:t>
      </w:r>
      <w:r w:rsidRPr="006F0D50">
        <w:rPr>
          <w:rFonts w:ascii="Verdana" w:hAnsi="Verdana"/>
          <w:color w:val="000000" w:themeColor="text1"/>
          <w:sz w:val="18"/>
          <w:szCs w:val="18"/>
        </w:rPr>
        <w:t xml:space="preserve"> van het innovatiepotentieel van de EU-industrie als geheel. Ten tweede</w:t>
      </w:r>
      <w:r w:rsidR="00F75DB3">
        <w:rPr>
          <w:rFonts w:ascii="Verdana" w:hAnsi="Verdana"/>
          <w:color w:val="000000" w:themeColor="text1"/>
          <w:sz w:val="18"/>
          <w:szCs w:val="18"/>
        </w:rPr>
        <w:t xml:space="preserve"> focust AGILE op</w:t>
      </w:r>
      <w:r w:rsidRPr="006F0D50">
        <w:rPr>
          <w:rFonts w:ascii="Verdana" w:hAnsi="Verdana"/>
          <w:color w:val="000000" w:themeColor="text1"/>
          <w:sz w:val="18"/>
          <w:szCs w:val="18"/>
        </w:rPr>
        <w:t xml:space="preserve"> de toepassing en opschaling van door het </w:t>
      </w:r>
      <w:r w:rsidR="00147EF9">
        <w:rPr>
          <w:rFonts w:ascii="Verdana" w:hAnsi="Verdana"/>
          <w:color w:val="000000" w:themeColor="text1"/>
          <w:sz w:val="18"/>
          <w:szCs w:val="18"/>
        </w:rPr>
        <w:t>mkb</w:t>
      </w:r>
      <w:r w:rsidRPr="006F0D50">
        <w:rPr>
          <w:rFonts w:ascii="Verdana" w:hAnsi="Verdana"/>
          <w:color w:val="000000" w:themeColor="text1"/>
          <w:sz w:val="18"/>
          <w:szCs w:val="18"/>
        </w:rPr>
        <w:t xml:space="preserve"> ontwikkelde baanbrekende producten en technologieën door de strijdkrachten van de lidstaten en de Europese hoofdaannemers van de defensie-industrie </w:t>
      </w:r>
      <w:r w:rsidR="002D0C10">
        <w:rPr>
          <w:rFonts w:ascii="Verdana" w:hAnsi="Verdana"/>
          <w:color w:val="000000" w:themeColor="text1"/>
          <w:sz w:val="18"/>
          <w:szCs w:val="18"/>
        </w:rPr>
        <w:t xml:space="preserve">te </w:t>
      </w:r>
      <w:r w:rsidRPr="006F0D50">
        <w:rPr>
          <w:rFonts w:ascii="Verdana" w:hAnsi="Verdana"/>
          <w:color w:val="000000" w:themeColor="text1"/>
          <w:sz w:val="18"/>
          <w:szCs w:val="18"/>
        </w:rPr>
        <w:t>ondersteunen in heel Europa</w:t>
      </w:r>
      <w:r w:rsidR="002D0C10">
        <w:rPr>
          <w:rFonts w:ascii="Verdana" w:hAnsi="Verdana"/>
          <w:color w:val="000000" w:themeColor="text1"/>
          <w:sz w:val="18"/>
          <w:szCs w:val="18"/>
        </w:rPr>
        <w:t>. Dit versterkt</w:t>
      </w:r>
      <w:r w:rsidRPr="006F0D50">
        <w:rPr>
          <w:rFonts w:ascii="Verdana" w:hAnsi="Verdana"/>
          <w:color w:val="000000" w:themeColor="text1"/>
          <w:sz w:val="18"/>
          <w:szCs w:val="18"/>
        </w:rPr>
        <w:t xml:space="preserve"> de technologische voorsprong van de strijdkrachten van de lidstaten en </w:t>
      </w:r>
      <w:r w:rsidR="002D0C10">
        <w:rPr>
          <w:rFonts w:ascii="Verdana" w:hAnsi="Verdana"/>
          <w:color w:val="000000" w:themeColor="text1"/>
          <w:sz w:val="18"/>
          <w:szCs w:val="18"/>
        </w:rPr>
        <w:t xml:space="preserve">verbetert </w:t>
      </w:r>
      <w:r w:rsidRPr="006F0D50">
        <w:rPr>
          <w:rFonts w:ascii="Verdana" w:hAnsi="Verdana"/>
          <w:color w:val="000000" w:themeColor="text1"/>
          <w:sz w:val="18"/>
          <w:szCs w:val="18"/>
        </w:rPr>
        <w:t>de veerkracht en leveringszekerheid van defensieproducten en -technologieën in de hele Unie. AGILE zal zich daarvoor specifiek richten op het versnellen van innovaties die binnen een termijn van 1-3 jaar tot implementatie kunnen leiden.</w:t>
      </w:r>
      <w:r w:rsidR="0031732A">
        <w:rPr>
          <w:rFonts w:ascii="Verdana" w:hAnsi="Verdana"/>
          <w:color w:val="000000" w:themeColor="text1"/>
          <w:sz w:val="18"/>
          <w:szCs w:val="18"/>
        </w:rPr>
        <w:t xml:space="preserve"> </w:t>
      </w:r>
      <w:r w:rsidR="00656247">
        <w:rPr>
          <w:rFonts w:ascii="Verdana" w:hAnsi="Verdana"/>
          <w:color w:val="000000" w:themeColor="text1"/>
          <w:sz w:val="18"/>
          <w:szCs w:val="18"/>
        </w:rPr>
        <w:t>Hiermee speelt de Commissie in op de l</w:t>
      </w:r>
      <w:r w:rsidR="0031732A">
        <w:rPr>
          <w:rFonts w:ascii="Verdana" w:hAnsi="Verdana"/>
          <w:color w:val="000000" w:themeColor="text1"/>
          <w:sz w:val="18"/>
          <w:szCs w:val="18"/>
        </w:rPr>
        <w:t xml:space="preserve">essen </w:t>
      </w:r>
      <w:r w:rsidR="002D0C10">
        <w:rPr>
          <w:rFonts w:ascii="Verdana" w:hAnsi="Verdana"/>
          <w:color w:val="000000" w:themeColor="text1"/>
          <w:sz w:val="18"/>
          <w:szCs w:val="18"/>
        </w:rPr>
        <w:t xml:space="preserve">die </w:t>
      </w:r>
      <w:r w:rsidR="0031732A">
        <w:rPr>
          <w:rFonts w:ascii="Verdana" w:hAnsi="Verdana"/>
          <w:color w:val="000000" w:themeColor="text1"/>
          <w:sz w:val="18"/>
          <w:szCs w:val="18"/>
        </w:rPr>
        <w:t>worden getrokken uit de oorlog in Oekraïne</w:t>
      </w:r>
      <w:r w:rsidR="002D0C10">
        <w:rPr>
          <w:rFonts w:ascii="Verdana" w:hAnsi="Verdana"/>
          <w:color w:val="000000" w:themeColor="text1"/>
          <w:sz w:val="18"/>
          <w:szCs w:val="18"/>
        </w:rPr>
        <w:t>, met name</w:t>
      </w:r>
      <w:r w:rsidR="0031732A">
        <w:rPr>
          <w:rFonts w:ascii="Verdana" w:hAnsi="Verdana"/>
          <w:color w:val="000000" w:themeColor="text1"/>
          <w:sz w:val="18"/>
          <w:szCs w:val="18"/>
        </w:rPr>
        <w:t xml:space="preserve"> dat operationele relevantie en kort-cyclische innovatie een belangrijke rol spelen</w:t>
      </w:r>
      <w:r w:rsidR="002D0C10">
        <w:rPr>
          <w:rFonts w:ascii="Verdana" w:hAnsi="Verdana"/>
          <w:color w:val="000000" w:themeColor="text1"/>
          <w:sz w:val="18"/>
          <w:szCs w:val="18"/>
        </w:rPr>
        <w:t xml:space="preserve"> in een oorlogssituatie</w:t>
      </w:r>
      <w:r w:rsidR="0031732A">
        <w:rPr>
          <w:rFonts w:ascii="Verdana" w:hAnsi="Verdana"/>
          <w:color w:val="000000" w:themeColor="text1"/>
          <w:sz w:val="18"/>
          <w:szCs w:val="18"/>
        </w:rPr>
        <w:t>.</w:t>
      </w:r>
    </w:p>
    <w:p w:rsidRPr="006F0D50" w:rsidR="00336BD1" w:rsidP="006F0D50" w:rsidRDefault="00336BD1" w14:paraId="6BB7C9BD" w14:textId="77777777">
      <w:pPr>
        <w:spacing w:line="360" w:lineRule="auto"/>
        <w:rPr>
          <w:rFonts w:ascii="Verdana" w:hAnsi="Verdana"/>
          <w:color w:val="000000" w:themeColor="text1"/>
          <w:sz w:val="18"/>
          <w:szCs w:val="18"/>
        </w:rPr>
      </w:pPr>
    </w:p>
    <w:p w:rsidRPr="006F0D50" w:rsidR="00336BD1" w:rsidP="006F0D50" w:rsidRDefault="00336BD1" w14:paraId="04C35A1D" w14:textId="5F9B5914">
      <w:pPr>
        <w:spacing w:line="360" w:lineRule="auto"/>
        <w:rPr>
          <w:rFonts w:ascii="Verdana" w:hAnsi="Verdana"/>
          <w:color w:val="000000" w:themeColor="text1"/>
          <w:sz w:val="18"/>
          <w:szCs w:val="18"/>
        </w:rPr>
      </w:pPr>
      <w:r w:rsidRPr="006F0D50">
        <w:rPr>
          <w:rFonts w:ascii="Verdana" w:hAnsi="Verdana"/>
          <w:color w:val="000000" w:themeColor="text1"/>
          <w:sz w:val="18"/>
          <w:szCs w:val="18"/>
        </w:rPr>
        <w:t xml:space="preserve">AGILE zal door middel van </w:t>
      </w:r>
      <w:proofErr w:type="spellStart"/>
      <w:r w:rsidRPr="0456770A">
        <w:rPr>
          <w:rFonts w:ascii="Verdana" w:hAnsi="Verdana"/>
          <w:i/>
          <w:iCs/>
          <w:color w:val="000000" w:themeColor="text1"/>
          <w:sz w:val="18"/>
          <w:szCs w:val="18"/>
        </w:rPr>
        <w:t>challenges</w:t>
      </w:r>
      <w:proofErr w:type="spellEnd"/>
      <w:r w:rsidRPr="006F0D50">
        <w:rPr>
          <w:rFonts w:ascii="Verdana" w:hAnsi="Verdana"/>
          <w:color w:val="000000" w:themeColor="text1"/>
          <w:sz w:val="18"/>
          <w:szCs w:val="18"/>
        </w:rPr>
        <w:t xml:space="preserve">, die worden ingericht op basis van capaciteitsbehoeftes van de lidstaten, individuele </w:t>
      </w:r>
      <w:r w:rsidR="00147EF9">
        <w:rPr>
          <w:rFonts w:ascii="Verdana" w:hAnsi="Verdana"/>
          <w:color w:val="000000" w:themeColor="text1"/>
          <w:sz w:val="18"/>
          <w:szCs w:val="18"/>
        </w:rPr>
        <w:t>mkb</w:t>
      </w:r>
      <w:r w:rsidRPr="006F0D50">
        <w:rPr>
          <w:rFonts w:ascii="Verdana" w:hAnsi="Verdana"/>
          <w:color w:val="000000" w:themeColor="text1"/>
          <w:sz w:val="18"/>
          <w:szCs w:val="18"/>
        </w:rPr>
        <w:t xml:space="preserve">-bedrijven (inclusief </w:t>
      </w:r>
      <w:proofErr w:type="spellStart"/>
      <w:r w:rsidRPr="009A53F5">
        <w:rPr>
          <w:rFonts w:ascii="Verdana" w:hAnsi="Verdana"/>
          <w:i/>
          <w:iCs/>
          <w:color w:val="000000" w:themeColor="text1"/>
          <w:sz w:val="18"/>
          <w:szCs w:val="18"/>
        </w:rPr>
        <w:t>start-ups</w:t>
      </w:r>
      <w:proofErr w:type="spellEnd"/>
      <w:r w:rsidRPr="006F0D50">
        <w:rPr>
          <w:rFonts w:ascii="Verdana" w:hAnsi="Verdana"/>
          <w:color w:val="000000" w:themeColor="text1"/>
          <w:sz w:val="18"/>
          <w:szCs w:val="18"/>
        </w:rPr>
        <w:t xml:space="preserve"> en </w:t>
      </w:r>
      <w:proofErr w:type="spellStart"/>
      <w:r w:rsidRPr="009A53F5">
        <w:rPr>
          <w:rFonts w:ascii="Verdana" w:hAnsi="Verdana"/>
          <w:i/>
          <w:iCs/>
          <w:color w:val="000000" w:themeColor="text1"/>
          <w:sz w:val="18"/>
          <w:szCs w:val="18"/>
        </w:rPr>
        <w:t>scale</w:t>
      </w:r>
      <w:proofErr w:type="spellEnd"/>
      <w:r w:rsidRPr="009A53F5">
        <w:rPr>
          <w:rFonts w:ascii="Verdana" w:hAnsi="Verdana"/>
          <w:i/>
          <w:iCs/>
          <w:color w:val="000000" w:themeColor="text1"/>
          <w:sz w:val="18"/>
          <w:szCs w:val="18"/>
        </w:rPr>
        <w:t>-ups</w:t>
      </w:r>
      <w:r w:rsidRPr="006F0D50">
        <w:rPr>
          <w:rFonts w:ascii="Verdana" w:hAnsi="Verdana"/>
          <w:color w:val="000000" w:themeColor="text1"/>
          <w:sz w:val="18"/>
          <w:szCs w:val="18"/>
        </w:rPr>
        <w:t xml:space="preserve">) selecteren, die met een subsidie van 100% van de subsidiabele kosten hun oplossing kunnen ontwikkelen. De projecten onder het programma zullen worden gekenmerkt door snelle iteratie cycli waarin veldtesten, experimenteren en demonstraties plaatsvinden. AGILE zal vereenvoudigde methoden en processen hanteren, onder meer op het gebied van </w:t>
      </w:r>
      <w:proofErr w:type="spellStart"/>
      <w:r w:rsidRPr="00F64DCD">
        <w:rPr>
          <w:rFonts w:ascii="Verdana" w:hAnsi="Verdana"/>
          <w:i/>
          <w:color w:val="000000" w:themeColor="text1"/>
          <w:sz w:val="18"/>
          <w:szCs w:val="18"/>
        </w:rPr>
        <w:t>governance</w:t>
      </w:r>
      <w:proofErr w:type="spellEnd"/>
      <w:r w:rsidRPr="006F0D50">
        <w:rPr>
          <w:rFonts w:ascii="Verdana" w:hAnsi="Verdana"/>
          <w:color w:val="000000" w:themeColor="text1"/>
          <w:sz w:val="18"/>
          <w:szCs w:val="18"/>
        </w:rPr>
        <w:t>, selectie, evaluatie en gunningsprocedure, en geschiktheidsbeoordeling, om snellere besluitvorming mogelijk te maken en de administratieve lasten te verminderen (zowel voor aanvragers als voor de Commissie). Deze gestroomlijnde aanpak zal snelle ondersteuning van innovatieve defensieoplossingen vergemakkelijken. De Commissie streeft ernaar om de definitieve beoordeling van ingediende voorstellen binnen vier maanden na de aanvraagtermijn af te ronden.</w:t>
      </w:r>
      <w:r w:rsidR="005F7C04">
        <w:rPr>
          <w:rFonts w:ascii="Verdana" w:hAnsi="Verdana"/>
          <w:color w:val="000000" w:themeColor="text1"/>
          <w:sz w:val="18"/>
          <w:szCs w:val="18"/>
        </w:rPr>
        <w:t xml:space="preserve"> Tenslotte biedt AGILE de juridische basis om producten die in het programma zijn ontwikkeld rechtstreeks aan te schaffen, hetgeen de implementatie van resultaten uit het programma zal vergemakkelijken.</w:t>
      </w:r>
    </w:p>
    <w:p w:rsidRPr="006F0D50" w:rsidR="00336BD1" w:rsidP="006F0D50" w:rsidRDefault="00336BD1" w14:paraId="5564C727" w14:textId="77777777">
      <w:pPr>
        <w:spacing w:line="360" w:lineRule="auto"/>
        <w:rPr>
          <w:rFonts w:ascii="Verdana" w:hAnsi="Verdana"/>
          <w:color w:val="000000" w:themeColor="text1"/>
          <w:sz w:val="18"/>
          <w:szCs w:val="18"/>
        </w:rPr>
      </w:pPr>
    </w:p>
    <w:p w:rsidR="00440AD1" w:rsidP="006F0D50" w:rsidRDefault="00336BD1" w14:paraId="47F042BB" w14:textId="77777777">
      <w:pPr>
        <w:spacing w:line="360" w:lineRule="auto"/>
        <w:rPr>
          <w:rFonts w:ascii="Verdana" w:hAnsi="Verdana"/>
          <w:color w:val="000000" w:themeColor="text1"/>
          <w:sz w:val="18"/>
          <w:szCs w:val="18"/>
        </w:rPr>
      </w:pPr>
      <w:r w:rsidRPr="006F0D50">
        <w:rPr>
          <w:rFonts w:ascii="Verdana" w:hAnsi="Verdana"/>
          <w:color w:val="000000" w:themeColor="text1"/>
          <w:sz w:val="18"/>
          <w:szCs w:val="18"/>
        </w:rPr>
        <w:t xml:space="preserve">Naar verwachting zal AGILE nieuwe wegen aantonen voor efficiëntere ondersteuning van defensie-innovatie. Deze wegen kunnen richtinggevend zijn voor toekomstige EU-programma's voor defensie-innovatie in het kader van de voorstellen van de Commissie voor het </w:t>
      </w:r>
      <w:r w:rsidR="002D0C10">
        <w:rPr>
          <w:rFonts w:ascii="Verdana" w:hAnsi="Verdana"/>
          <w:color w:val="000000" w:themeColor="text1"/>
          <w:sz w:val="18"/>
          <w:szCs w:val="18"/>
        </w:rPr>
        <w:t>MFK</w:t>
      </w:r>
      <w:r w:rsidRPr="006F0D50">
        <w:rPr>
          <w:rFonts w:ascii="Verdana" w:hAnsi="Verdana"/>
          <w:color w:val="000000" w:themeColor="text1"/>
          <w:sz w:val="18"/>
          <w:szCs w:val="18"/>
        </w:rPr>
        <w:t xml:space="preserve"> vanaf 2028. Het </w:t>
      </w:r>
      <w:r w:rsidR="005F7C04">
        <w:rPr>
          <w:rFonts w:ascii="Verdana" w:hAnsi="Verdana"/>
          <w:color w:val="000000" w:themeColor="text1"/>
          <w:sz w:val="18"/>
          <w:szCs w:val="18"/>
        </w:rPr>
        <w:t>programma</w:t>
      </w:r>
      <w:r w:rsidRPr="006F0D50" w:rsidR="005F7C04">
        <w:rPr>
          <w:rFonts w:ascii="Verdana" w:hAnsi="Verdana"/>
          <w:color w:val="000000" w:themeColor="text1"/>
          <w:sz w:val="18"/>
          <w:szCs w:val="18"/>
        </w:rPr>
        <w:t xml:space="preserve"> </w:t>
      </w:r>
      <w:r w:rsidRPr="006F0D50">
        <w:rPr>
          <w:rFonts w:ascii="Verdana" w:hAnsi="Verdana"/>
          <w:color w:val="000000" w:themeColor="text1"/>
          <w:sz w:val="18"/>
          <w:szCs w:val="18"/>
        </w:rPr>
        <w:t xml:space="preserve">zal gestroomlijnde financieringsmechanismen testen voor innovatieve </w:t>
      </w:r>
      <w:proofErr w:type="spellStart"/>
      <w:r w:rsidRPr="00D462F3">
        <w:rPr>
          <w:rFonts w:ascii="Verdana" w:hAnsi="Verdana"/>
          <w:i/>
          <w:iCs/>
          <w:color w:val="000000" w:themeColor="text1"/>
          <w:sz w:val="18"/>
          <w:szCs w:val="18"/>
        </w:rPr>
        <w:t>start-ups</w:t>
      </w:r>
      <w:proofErr w:type="spellEnd"/>
      <w:r w:rsidRPr="006F0D50">
        <w:rPr>
          <w:rFonts w:ascii="Verdana" w:hAnsi="Verdana"/>
          <w:color w:val="000000" w:themeColor="text1"/>
          <w:sz w:val="18"/>
          <w:szCs w:val="18"/>
        </w:rPr>
        <w:t xml:space="preserve">, </w:t>
      </w:r>
      <w:proofErr w:type="spellStart"/>
      <w:r w:rsidRPr="00D462F3">
        <w:rPr>
          <w:rFonts w:ascii="Verdana" w:hAnsi="Verdana"/>
          <w:i/>
          <w:iCs/>
          <w:color w:val="000000" w:themeColor="text1"/>
          <w:sz w:val="18"/>
          <w:szCs w:val="18"/>
        </w:rPr>
        <w:t>scale</w:t>
      </w:r>
      <w:proofErr w:type="spellEnd"/>
      <w:r w:rsidRPr="00D462F3">
        <w:rPr>
          <w:rFonts w:ascii="Verdana" w:hAnsi="Verdana"/>
          <w:i/>
          <w:iCs/>
          <w:color w:val="000000" w:themeColor="text1"/>
          <w:sz w:val="18"/>
          <w:szCs w:val="18"/>
        </w:rPr>
        <w:t>-ups</w:t>
      </w:r>
      <w:r w:rsidRPr="006F0D50">
        <w:rPr>
          <w:rFonts w:ascii="Verdana" w:hAnsi="Verdana"/>
          <w:color w:val="000000" w:themeColor="text1"/>
          <w:sz w:val="18"/>
          <w:szCs w:val="18"/>
        </w:rPr>
        <w:t xml:space="preserve"> en mkb's in de defensiesector, en zo snellere routes naar de markt voor defensie-innovatie aantonen. </w:t>
      </w:r>
    </w:p>
    <w:p w:rsidRPr="006F0D50" w:rsidR="00336BD1" w:rsidP="006F0D50" w:rsidRDefault="00336BD1" w14:paraId="1638FAFD" w14:textId="6C13A00F">
      <w:pPr>
        <w:spacing w:line="360" w:lineRule="auto"/>
        <w:rPr>
          <w:rFonts w:ascii="Verdana" w:hAnsi="Verdana"/>
          <w:color w:val="000000" w:themeColor="text1"/>
          <w:sz w:val="18"/>
          <w:szCs w:val="18"/>
        </w:rPr>
      </w:pPr>
      <w:r w:rsidRPr="006F0D50">
        <w:rPr>
          <w:rFonts w:ascii="Verdana" w:hAnsi="Verdana"/>
          <w:color w:val="000000" w:themeColor="text1"/>
          <w:sz w:val="18"/>
          <w:szCs w:val="18"/>
        </w:rPr>
        <w:lastRenderedPageBreak/>
        <w:t>Het zal de defensieparaatheid versterken door innovatieve defensie</w:t>
      </w:r>
      <w:r w:rsidR="00171400">
        <w:rPr>
          <w:rFonts w:ascii="Verdana" w:hAnsi="Verdana"/>
          <w:color w:val="000000" w:themeColor="text1"/>
          <w:sz w:val="18"/>
          <w:szCs w:val="18"/>
        </w:rPr>
        <w:t>-</w:t>
      </w:r>
      <w:r w:rsidRPr="006F0D50">
        <w:rPr>
          <w:rFonts w:ascii="Verdana" w:hAnsi="Verdana"/>
          <w:color w:val="000000" w:themeColor="text1"/>
          <w:sz w:val="18"/>
          <w:szCs w:val="18"/>
        </w:rPr>
        <w:t>oplossingen te leveren die aansluiten bij de behoeften van de strijdkrachten in de EU-lidstaten en geassocieerde landen. Tenslotte zal het de haalbaarheid aantonen van een lagere administratieve last en versnelde procedures voor ondersteunde bedrijven die momenteel onevenredig zwaar worden getroffen door de lange doorlooptijden van bestaande defensie R&amp;D programma's.</w:t>
      </w:r>
    </w:p>
    <w:p w:rsidR="00336BD1" w:rsidP="006F0D50" w:rsidRDefault="00336BD1" w14:paraId="346710B3" w14:textId="77777777">
      <w:pPr>
        <w:pStyle w:val="Spreekpunten"/>
        <w:numPr>
          <w:ilvl w:val="0"/>
          <w:numId w:val="0"/>
        </w:numPr>
        <w:rPr>
          <w:rFonts w:ascii="Verdana" w:hAnsi="Verdana"/>
          <w:i/>
          <w:iCs/>
          <w:sz w:val="18"/>
          <w:szCs w:val="18"/>
          <w:lang w:val="nl-NL" w:eastAsia="zh-CN"/>
        </w:rPr>
      </w:pPr>
    </w:p>
    <w:p w:rsidRPr="00D40832" w:rsidR="00CB7FF8" w:rsidP="0456770A" w:rsidRDefault="00CB7FF8" w14:paraId="32DDF169" w14:textId="6066E916">
      <w:pPr>
        <w:pStyle w:val="Spreekpunten"/>
        <w:numPr>
          <w:ilvl w:val="0"/>
          <w:numId w:val="44"/>
        </w:numPr>
        <w:rPr>
          <w:rFonts w:ascii="Verdana" w:hAnsi="Verdana"/>
          <w:i/>
          <w:iCs/>
          <w:sz w:val="18"/>
          <w:szCs w:val="18"/>
          <w:lang w:val="nl-NL" w:eastAsia="zh-CN"/>
        </w:rPr>
      </w:pPr>
      <w:r w:rsidRPr="0456770A">
        <w:rPr>
          <w:rFonts w:ascii="Verdana" w:hAnsi="Verdana"/>
          <w:i/>
          <w:iCs/>
          <w:sz w:val="18"/>
          <w:szCs w:val="18"/>
          <w:lang w:val="nl-NL" w:eastAsia="zh-CN"/>
        </w:rPr>
        <w:t>Impact assessment Commissie</w:t>
      </w:r>
    </w:p>
    <w:p w:rsidRPr="00F74E07" w:rsidR="00336BD1" w:rsidP="0008216E" w:rsidRDefault="00336BD1" w14:paraId="6708DB63" w14:textId="2AE8E4C8">
      <w:pPr>
        <w:pStyle w:val="Spreekpunten"/>
        <w:numPr>
          <w:ilvl w:val="0"/>
          <w:numId w:val="0"/>
        </w:numPr>
        <w:rPr>
          <w:rFonts w:ascii="Verdana" w:hAnsi="Verdana"/>
          <w:i/>
          <w:iCs/>
          <w:sz w:val="18"/>
          <w:szCs w:val="18"/>
          <w:lang w:val="nl-NL" w:eastAsia="zh-CN"/>
        </w:rPr>
      </w:pPr>
      <w:r w:rsidRPr="00BD1A01">
        <w:rPr>
          <w:rFonts w:ascii="Verdana" w:hAnsi="Verdana"/>
          <w:sz w:val="18"/>
          <w:szCs w:val="18"/>
          <w:lang w:val="nl-NL" w:eastAsia="zh-CN"/>
        </w:rPr>
        <w:t xml:space="preserve">De Commissie heeft geen impact assessment uitgevoerd vanwege de </w:t>
      </w:r>
      <w:r>
        <w:rPr>
          <w:rFonts w:ascii="Verdana" w:hAnsi="Verdana"/>
          <w:sz w:val="18"/>
          <w:szCs w:val="18"/>
          <w:lang w:val="nl-NL" w:eastAsia="zh-CN"/>
        </w:rPr>
        <w:t>doelgerichte en evenredige aard van dit instrument. AGILE</w:t>
      </w:r>
      <w:r w:rsidRPr="00131BA7">
        <w:rPr>
          <w:rFonts w:ascii="Verdana" w:hAnsi="Verdana"/>
          <w:sz w:val="18"/>
          <w:szCs w:val="18"/>
          <w:lang w:val="nl-NL" w:eastAsia="zh-CN"/>
        </w:rPr>
        <w:t xml:space="preserve"> is ontworpen als een pilotprogramma dat uitsluitend binnen het huidige </w:t>
      </w:r>
      <w:r w:rsidR="002D0C10">
        <w:rPr>
          <w:rFonts w:ascii="Verdana" w:hAnsi="Verdana"/>
          <w:sz w:val="18"/>
          <w:szCs w:val="18"/>
          <w:lang w:val="nl-NL" w:eastAsia="zh-CN"/>
        </w:rPr>
        <w:t xml:space="preserve">MFK </w:t>
      </w:r>
      <w:r w:rsidRPr="00131BA7">
        <w:rPr>
          <w:rFonts w:ascii="Verdana" w:hAnsi="Verdana"/>
          <w:sz w:val="18"/>
          <w:szCs w:val="18"/>
          <w:lang w:val="nl-NL" w:eastAsia="zh-CN"/>
        </w:rPr>
        <w:t>zal worden uitgevoerd. Het primaire doel is het testen van innovatieve benaderingen met het oog op de volgende MF</w:t>
      </w:r>
      <w:r w:rsidR="002D0C10">
        <w:rPr>
          <w:rFonts w:ascii="Verdana" w:hAnsi="Verdana"/>
          <w:sz w:val="18"/>
          <w:szCs w:val="18"/>
          <w:lang w:val="nl-NL" w:eastAsia="zh-CN"/>
        </w:rPr>
        <w:t>K</w:t>
      </w:r>
      <w:r w:rsidRPr="00131BA7">
        <w:rPr>
          <w:rFonts w:ascii="Verdana" w:hAnsi="Verdana"/>
          <w:sz w:val="18"/>
          <w:szCs w:val="18"/>
          <w:lang w:val="nl-NL" w:eastAsia="zh-CN"/>
        </w:rPr>
        <w:t>-periode. Het uitvoeren van een volledige impact</w:t>
      </w:r>
      <w:r w:rsidR="000F3A22">
        <w:rPr>
          <w:rFonts w:ascii="Verdana" w:hAnsi="Verdana"/>
          <w:sz w:val="18"/>
          <w:szCs w:val="18"/>
          <w:lang w:val="nl-NL" w:eastAsia="zh-CN"/>
        </w:rPr>
        <w:t xml:space="preserve"> assessment</w:t>
      </w:r>
      <w:r w:rsidRPr="00131BA7">
        <w:rPr>
          <w:rFonts w:ascii="Verdana" w:hAnsi="Verdana"/>
          <w:sz w:val="18"/>
          <w:szCs w:val="18"/>
          <w:lang w:val="nl-NL" w:eastAsia="zh-CN"/>
        </w:rPr>
        <w:t xml:space="preserve"> voor een dergelijke tijdelijke pilot zou </w:t>
      </w:r>
      <w:r w:rsidR="00B00755">
        <w:rPr>
          <w:rFonts w:ascii="Verdana" w:hAnsi="Verdana"/>
          <w:sz w:val="18"/>
          <w:szCs w:val="18"/>
          <w:lang w:val="nl-NL" w:eastAsia="zh-CN"/>
        </w:rPr>
        <w:t xml:space="preserve">volgens de Commissie </w:t>
      </w:r>
      <w:r w:rsidRPr="00131BA7">
        <w:rPr>
          <w:rFonts w:ascii="Verdana" w:hAnsi="Verdana"/>
          <w:sz w:val="18"/>
          <w:szCs w:val="18"/>
          <w:lang w:val="nl-NL" w:eastAsia="zh-CN"/>
        </w:rPr>
        <w:t>onevenredig zijn en vertragingen veroorzaken die niet stroken met het fundamentele doel ervan.</w:t>
      </w:r>
      <w:r w:rsidR="00B00755">
        <w:rPr>
          <w:rFonts w:ascii="Verdana" w:hAnsi="Verdana"/>
          <w:sz w:val="18"/>
          <w:szCs w:val="18"/>
          <w:lang w:val="nl-NL" w:eastAsia="zh-CN"/>
        </w:rPr>
        <w:t xml:space="preserve"> Het kabinet benadrukt het belang een impact assessment omdat daarmee de gevolgen voor de regeldruk beter kunnen worden ingeschat.</w:t>
      </w:r>
    </w:p>
    <w:p w:rsidRPr="00DA19A2" w:rsidR="00CB7FF8" w:rsidP="00CB7FF8" w:rsidRDefault="00CB7FF8" w14:paraId="078319D9" w14:textId="77777777">
      <w:pPr>
        <w:spacing w:line="360" w:lineRule="auto"/>
        <w:ind w:left="360" w:hanging="360"/>
        <w:rPr>
          <w:rFonts w:ascii="Verdana" w:hAnsi="Verdana"/>
          <w:b/>
          <w:sz w:val="18"/>
          <w:szCs w:val="18"/>
        </w:rPr>
      </w:pPr>
    </w:p>
    <w:p w:rsidRPr="00894EEB" w:rsidR="00CB7FF8" w:rsidP="00894EEB" w:rsidRDefault="00CB7FF8" w14:paraId="4B833EFF" w14:textId="77777777">
      <w:pPr>
        <w:numPr>
          <w:ilvl w:val="0"/>
          <w:numId w:val="36"/>
        </w:numPr>
        <w:spacing w:line="360" w:lineRule="auto"/>
        <w:rPr>
          <w:rFonts w:ascii="Verdana" w:hAnsi="Verdana"/>
          <w:b/>
          <w:bCs/>
          <w:sz w:val="18"/>
          <w:szCs w:val="18"/>
        </w:rPr>
      </w:pPr>
      <w:r w:rsidRPr="007A75A1">
        <w:rPr>
          <w:rFonts w:ascii="Verdana" w:hAnsi="Verdana"/>
          <w:b/>
          <w:bCs/>
          <w:sz w:val="18"/>
          <w:szCs w:val="18"/>
        </w:rPr>
        <w:t>Nederlandse</w:t>
      </w:r>
      <w:r w:rsidRPr="007A75A1" w:rsidR="00F74E07">
        <w:rPr>
          <w:rFonts w:ascii="Verdana" w:hAnsi="Verdana"/>
          <w:b/>
          <w:bCs/>
          <w:sz w:val="18"/>
          <w:szCs w:val="18"/>
        </w:rPr>
        <w:t xml:space="preserve"> positie ten aanzien van het</w:t>
      </w:r>
      <w:r w:rsidRPr="007A75A1">
        <w:rPr>
          <w:rFonts w:ascii="Verdana" w:hAnsi="Verdana"/>
          <w:b/>
          <w:bCs/>
          <w:sz w:val="18"/>
          <w:szCs w:val="18"/>
        </w:rPr>
        <w:t xml:space="preserve"> voorstel </w:t>
      </w:r>
    </w:p>
    <w:p w:rsidRPr="00D40832" w:rsidR="00F74E07" w:rsidP="0456770A" w:rsidRDefault="00F74E07" w14:paraId="05149A14" w14:textId="155EA271">
      <w:pPr>
        <w:numPr>
          <w:ilvl w:val="0"/>
          <w:numId w:val="45"/>
        </w:numPr>
        <w:spacing w:line="360" w:lineRule="auto"/>
        <w:rPr>
          <w:rFonts w:ascii="Verdana" w:hAnsi="Verdana"/>
          <w:i/>
          <w:iCs/>
          <w:sz w:val="18"/>
          <w:szCs w:val="18"/>
        </w:rPr>
      </w:pPr>
      <w:r w:rsidRPr="0456770A">
        <w:rPr>
          <w:rFonts w:ascii="Verdana" w:hAnsi="Verdana"/>
          <w:i/>
          <w:iCs/>
          <w:sz w:val="18"/>
          <w:szCs w:val="18"/>
        </w:rPr>
        <w:t>Essentie Nederlands beleid op dit terrein</w:t>
      </w:r>
    </w:p>
    <w:p w:rsidRPr="00843EC4" w:rsidR="00336BD1" w:rsidP="006F0D50" w:rsidRDefault="00843EC4" w14:paraId="6A8A8D29" w14:textId="623E37E4">
      <w:pPr>
        <w:spacing w:line="360" w:lineRule="auto"/>
        <w:rPr>
          <w:rFonts w:ascii="Verdana" w:hAnsi="Verdana"/>
          <w:sz w:val="18"/>
          <w:szCs w:val="18"/>
        </w:rPr>
      </w:pPr>
      <w:r>
        <w:rPr>
          <w:rFonts w:ascii="Verdana" w:hAnsi="Verdana"/>
          <w:sz w:val="18"/>
          <w:szCs w:val="18"/>
        </w:rPr>
        <w:t xml:space="preserve">Het </w:t>
      </w:r>
      <w:r w:rsidR="00C87A7B">
        <w:rPr>
          <w:rFonts w:ascii="Verdana" w:hAnsi="Verdana"/>
          <w:sz w:val="18"/>
          <w:szCs w:val="18"/>
        </w:rPr>
        <w:t>Nederlandse beleid met betrekking tot defensie innovatie is vastgesteld</w:t>
      </w:r>
      <w:r>
        <w:rPr>
          <w:rFonts w:ascii="Verdana" w:hAnsi="Verdana"/>
          <w:sz w:val="18"/>
          <w:szCs w:val="18"/>
        </w:rPr>
        <w:t xml:space="preserve"> in de Defensie Strategie voor Industrie en Innovatie (D-SII) 2025-2029</w:t>
      </w:r>
      <w:r w:rsidRPr="00147EF9" w:rsidR="00147EF9">
        <w:rPr>
          <w:rStyle w:val="FootnoteReference"/>
          <w:rFonts w:ascii="Verdana" w:hAnsi="Verdana"/>
          <w:sz w:val="18"/>
          <w:szCs w:val="18"/>
        </w:rPr>
        <w:t xml:space="preserve"> </w:t>
      </w:r>
      <w:r w:rsidR="00147EF9">
        <w:rPr>
          <w:rStyle w:val="FootnoteReference"/>
          <w:rFonts w:ascii="Verdana" w:hAnsi="Verdana"/>
          <w:sz w:val="18"/>
          <w:szCs w:val="18"/>
        </w:rPr>
        <w:footnoteReference w:id="3"/>
      </w:r>
      <w:r w:rsidR="00147EF9">
        <w:rPr>
          <w:rFonts w:ascii="Verdana" w:hAnsi="Verdana"/>
          <w:sz w:val="18"/>
          <w:szCs w:val="18"/>
        </w:rPr>
        <w:t>. De D</w:t>
      </w:r>
      <w:r w:rsidR="00C70AE1">
        <w:rPr>
          <w:rFonts w:ascii="Verdana" w:hAnsi="Verdana"/>
          <w:sz w:val="18"/>
          <w:szCs w:val="18"/>
        </w:rPr>
        <w:t>-</w:t>
      </w:r>
      <w:r w:rsidR="00147EF9">
        <w:rPr>
          <w:rFonts w:ascii="Verdana" w:hAnsi="Verdana"/>
          <w:sz w:val="18"/>
          <w:szCs w:val="18"/>
        </w:rPr>
        <w:t xml:space="preserve">SII zet in op sterk, slim en samen; </w:t>
      </w:r>
      <w:r w:rsidR="00CD3387">
        <w:rPr>
          <w:rFonts w:ascii="Verdana" w:hAnsi="Verdana"/>
          <w:sz w:val="18"/>
          <w:szCs w:val="18"/>
        </w:rPr>
        <w:t>het kabinet</w:t>
      </w:r>
      <w:r w:rsidR="004434F4">
        <w:rPr>
          <w:rFonts w:ascii="Verdana" w:hAnsi="Verdana"/>
          <w:sz w:val="18"/>
          <w:szCs w:val="18"/>
        </w:rPr>
        <w:t xml:space="preserve"> streeft naar een sterke en</w:t>
      </w:r>
      <w:r w:rsidR="0007733F">
        <w:rPr>
          <w:rFonts w:ascii="Verdana" w:hAnsi="Verdana"/>
          <w:sz w:val="18"/>
          <w:szCs w:val="18"/>
        </w:rPr>
        <w:t xml:space="preserve"> geïntegreerde</w:t>
      </w:r>
      <w:r w:rsidR="004434F4">
        <w:rPr>
          <w:rFonts w:ascii="Verdana" w:hAnsi="Verdana"/>
          <w:sz w:val="18"/>
          <w:szCs w:val="18"/>
        </w:rPr>
        <w:t xml:space="preserve"> Defensie Technologische Industriële Basis (</w:t>
      </w:r>
      <w:r w:rsidR="00044C71">
        <w:rPr>
          <w:rFonts w:ascii="Verdana" w:hAnsi="Verdana"/>
          <w:sz w:val="18"/>
          <w:szCs w:val="18"/>
        </w:rPr>
        <w:t>NL</w:t>
      </w:r>
      <w:r w:rsidR="004434F4">
        <w:rPr>
          <w:rFonts w:ascii="Verdana" w:hAnsi="Verdana"/>
          <w:sz w:val="18"/>
          <w:szCs w:val="18"/>
        </w:rPr>
        <w:t>DTIB)</w:t>
      </w:r>
      <w:r w:rsidR="00044C71">
        <w:rPr>
          <w:rFonts w:ascii="Verdana" w:hAnsi="Verdana"/>
          <w:sz w:val="18"/>
          <w:szCs w:val="18"/>
        </w:rPr>
        <w:t xml:space="preserve">, </w:t>
      </w:r>
      <w:r w:rsidR="004434F4">
        <w:rPr>
          <w:rFonts w:ascii="Verdana" w:hAnsi="Verdana"/>
          <w:sz w:val="18"/>
          <w:szCs w:val="18"/>
        </w:rPr>
        <w:t xml:space="preserve">met name </w:t>
      </w:r>
      <w:r w:rsidR="00044C71">
        <w:rPr>
          <w:rFonts w:ascii="Verdana" w:hAnsi="Verdana"/>
          <w:sz w:val="18"/>
          <w:szCs w:val="18"/>
        </w:rPr>
        <w:t>op de 5</w:t>
      </w:r>
      <w:r w:rsidR="00005181">
        <w:rPr>
          <w:rFonts w:ascii="Verdana" w:hAnsi="Verdana"/>
          <w:sz w:val="18"/>
          <w:szCs w:val="18"/>
        </w:rPr>
        <w:t xml:space="preserve"> + 1</w:t>
      </w:r>
      <w:r w:rsidR="00044C71">
        <w:rPr>
          <w:rFonts w:ascii="Verdana" w:hAnsi="Verdana"/>
          <w:sz w:val="18"/>
          <w:szCs w:val="18"/>
        </w:rPr>
        <w:t xml:space="preserve"> </w:t>
      </w:r>
      <w:r w:rsidR="00005181">
        <w:rPr>
          <w:rFonts w:ascii="Verdana" w:hAnsi="Verdana"/>
          <w:sz w:val="18"/>
          <w:szCs w:val="18"/>
        </w:rPr>
        <w:t xml:space="preserve">prioritaire NLD </w:t>
      </w:r>
      <w:r w:rsidR="00044C71">
        <w:rPr>
          <w:rFonts w:ascii="Verdana" w:hAnsi="Verdana"/>
          <w:sz w:val="18"/>
          <w:szCs w:val="18"/>
        </w:rPr>
        <w:t>gebieden</w:t>
      </w:r>
      <w:r w:rsidR="009D5DFD">
        <w:rPr>
          <w:rFonts w:ascii="Verdana" w:hAnsi="Verdana"/>
          <w:sz w:val="18"/>
          <w:szCs w:val="18"/>
        </w:rPr>
        <w:t xml:space="preserve"> slimme materialen, sensoren, kwantum, ruimtetechnologie</w:t>
      </w:r>
      <w:r w:rsidR="00CD3387">
        <w:rPr>
          <w:rFonts w:ascii="Verdana" w:hAnsi="Verdana"/>
          <w:sz w:val="18"/>
          <w:szCs w:val="18"/>
        </w:rPr>
        <w:t xml:space="preserve">, </w:t>
      </w:r>
      <w:r w:rsidR="009D5DFD">
        <w:rPr>
          <w:rFonts w:ascii="Verdana" w:hAnsi="Verdana"/>
          <w:sz w:val="18"/>
          <w:szCs w:val="18"/>
        </w:rPr>
        <w:t>intelligente systemen</w:t>
      </w:r>
      <w:r w:rsidR="00CD3387">
        <w:rPr>
          <w:rFonts w:ascii="Verdana" w:hAnsi="Verdana"/>
          <w:sz w:val="18"/>
          <w:szCs w:val="18"/>
        </w:rPr>
        <w:t xml:space="preserve"> en de maritieme maak-industrie</w:t>
      </w:r>
      <w:r w:rsidR="00044C71">
        <w:rPr>
          <w:rFonts w:ascii="Verdana" w:hAnsi="Verdana"/>
          <w:sz w:val="18"/>
          <w:szCs w:val="18"/>
        </w:rPr>
        <w:t xml:space="preserve">. </w:t>
      </w:r>
      <w:r w:rsidR="002D338B">
        <w:rPr>
          <w:rFonts w:ascii="Verdana" w:hAnsi="Verdana"/>
          <w:sz w:val="18"/>
          <w:szCs w:val="18"/>
        </w:rPr>
        <w:t xml:space="preserve">De maatregelen in de D-SII zijn er op gericht om deze </w:t>
      </w:r>
      <w:proofErr w:type="spellStart"/>
      <w:r w:rsidRPr="0456770A" w:rsidR="002D338B">
        <w:rPr>
          <w:rFonts w:ascii="Verdana" w:hAnsi="Verdana"/>
          <w:i/>
          <w:iCs/>
          <w:sz w:val="18"/>
          <w:szCs w:val="18"/>
        </w:rPr>
        <w:t>dual</w:t>
      </w:r>
      <w:proofErr w:type="spellEnd"/>
      <w:r w:rsidR="00C70AE1">
        <w:rPr>
          <w:rFonts w:ascii="Verdana" w:hAnsi="Verdana"/>
          <w:i/>
          <w:iCs/>
          <w:sz w:val="18"/>
          <w:szCs w:val="18"/>
        </w:rPr>
        <w:t xml:space="preserve"> </w:t>
      </w:r>
      <w:proofErr w:type="spellStart"/>
      <w:r w:rsidRPr="0456770A" w:rsidR="002D338B">
        <w:rPr>
          <w:rFonts w:ascii="Verdana" w:hAnsi="Verdana"/>
          <w:i/>
          <w:iCs/>
          <w:sz w:val="18"/>
          <w:szCs w:val="18"/>
        </w:rPr>
        <w:t>use</w:t>
      </w:r>
      <w:proofErr w:type="spellEnd"/>
      <w:r w:rsidR="002D338B">
        <w:rPr>
          <w:rFonts w:ascii="Verdana" w:hAnsi="Verdana"/>
          <w:sz w:val="18"/>
          <w:szCs w:val="18"/>
        </w:rPr>
        <w:t xml:space="preserve"> technologieën te versnellen en militair toepasbaar te maken. </w:t>
      </w:r>
      <w:r w:rsidR="00044C71">
        <w:rPr>
          <w:rFonts w:ascii="Verdana" w:hAnsi="Verdana"/>
          <w:sz w:val="18"/>
          <w:szCs w:val="18"/>
        </w:rPr>
        <w:t xml:space="preserve">Daarbij staat samenwerking tussen </w:t>
      </w:r>
      <w:r w:rsidR="00147EF9">
        <w:rPr>
          <w:rFonts w:ascii="Verdana" w:hAnsi="Verdana"/>
          <w:sz w:val="18"/>
          <w:szCs w:val="18"/>
        </w:rPr>
        <w:t xml:space="preserve">het </w:t>
      </w:r>
      <w:r w:rsidR="009D5DFD">
        <w:rPr>
          <w:rFonts w:ascii="Verdana" w:hAnsi="Verdana"/>
          <w:sz w:val="18"/>
          <w:szCs w:val="18"/>
        </w:rPr>
        <w:t>m</w:t>
      </w:r>
      <w:r w:rsidR="00147EF9">
        <w:rPr>
          <w:rFonts w:ascii="Verdana" w:hAnsi="Verdana"/>
          <w:sz w:val="18"/>
          <w:szCs w:val="18"/>
        </w:rPr>
        <w:t xml:space="preserve">inisterie van </w:t>
      </w:r>
      <w:r w:rsidR="00044C71">
        <w:rPr>
          <w:rFonts w:ascii="Verdana" w:hAnsi="Verdana"/>
          <w:sz w:val="18"/>
          <w:szCs w:val="18"/>
        </w:rPr>
        <w:t xml:space="preserve">Defensie, </w:t>
      </w:r>
      <w:r w:rsidR="00147EF9">
        <w:rPr>
          <w:rFonts w:ascii="Verdana" w:hAnsi="Verdana"/>
          <w:sz w:val="18"/>
          <w:szCs w:val="18"/>
        </w:rPr>
        <w:t xml:space="preserve">het </w:t>
      </w:r>
      <w:r w:rsidR="009D5DFD">
        <w:rPr>
          <w:rFonts w:ascii="Verdana" w:hAnsi="Verdana"/>
          <w:sz w:val="18"/>
          <w:szCs w:val="18"/>
        </w:rPr>
        <w:t>m</w:t>
      </w:r>
      <w:r w:rsidR="00147EF9">
        <w:rPr>
          <w:rFonts w:ascii="Verdana" w:hAnsi="Verdana"/>
          <w:sz w:val="18"/>
          <w:szCs w:val="18"/>
        </w:rPr>
        <w:t xml:space="preserve">inisterie van Economische Zaken en Klimaat, de </w:t>
      </w:r>
      <w:r w:rsidR="00044C71">
        <w:rPr>
          <w:rFonts w:ascii="Verdana" w:hAnsi="Verdana"/>
          <w:sz w:val="18"/>
          <w:szCs w:val="18"/>
        </w:rPr>
        <w:t xml:space="preserve">industrie, kennisinstellingen </w:t>
      </w:r>
      <w:r w:rsidR="0007733F">
        <w:rPr>
          <w:rFonts w:ascii="Verdana" w:hAnsi="Verdana"/>
          <w:sz w:val="18"/>
          <w:szCs w:val="18"/>
        </w:rPr>
        <w:t xml:space="preserve">(onder andere aangehaakt via het </w:t>
      </w:r>
      <w:r w:rsidR="00745333">
        <w:rPr>
          <w:rFonts w:ascii="Verdana" w:hAnsi="Verdana"/>
          <w:sz w:val="18"/>
          <w:szCs w:val="18"/>
        </w:rPr>
        <w:t>m</w:t>
      </w:r>
      <w:r w:rsidR="0007733F">
        <w:rPr>
          <w:rFonts w:ascii="Verdana" w:hAnsi="Verdana"/>
          <w:sz w:val="18"/>
          <w:szCs w:val="18"/>
        </w:rPr>
        <w:t>inisterie van Onderwijs, Cultuur en Wetenscha</w:t>
      </w:r>
      <w:r w:rsidR="00463EFB">
        <w:rPr>
          <w:rFonts w:ascii="Verdana" w:hAnsi="Verdana"/>
          <w:sz w:val="18"/>
          <w:szCs w:val="18"/>
        </w:rPr>
        <w:t>p</w:t>
      </w:r>
      <w:r w:rsidR="0007733F">
        <w:rPr>
          <w:rFonts w:ascii="Verdana" w:hAnsi="Verdana"/>
          <w:sz w:val="18"/>
          <w:szCs w:val="18"/>
        </w:rPr>
        <w:t xml:space="preserve">) </w:t>
      </w:r>
      <w:r w:rsidR="00044C71">
        <w:rPr>
          <w:rFonts w:ascii="Verdana" w:hAnsi="Verdana"/>
          <w:sz w:val="18"/>
          <w:szCs w:val="18"/>
        </w:rPr>
        <w:t xml:space="preserve">en financiële partijen centraal, met als doel om van een lineair innovatieproces naar een proces van co-creatie en snelle toepassing te gaan. Deze versnelling wordt onder andere bereikt door bedrijven en instituten in staat te stellen om samen met Defensie te testen en experimenteren. </w:t>
      </w:r>
      <w:r w:rsidR="00FB4FE8">
        <w:rPr>
          <w:rFonts w:ascii="Verdana" w:hAnsi="Verdana"/>
          <w:sz w:val="18"/>
          <w:szCs w:val="18"/>
        </w:rPr>
        <w:t xml:space="preserve">Net als AGILE legt ook de D-SII de nadruk op </w:t>
      </w:r>
      <w:proofErr w:type="spellStart"/>
      <w:r w:rsidR="00FB4FE8">
        <w:rPr>
          <w:rFonts w:ascii="Verdana" w:hAnsi="Verdana"/>
          <w:sz w:val="18"/>
          <w:szCs w:val="18"/>
        </w:rPr>
        <w:t>capaciteitsgedreven</w:t>
      </w:r>
      <w:proofErr w:type="spellEnd"/>
      <w:r w:rsidR="00FB4FE8">
        <w:rPr>
          <w:rFonts w:ascii="Verdana" w:hAnsi="Verdana"/>
          <w:sz w:val="18"/>
          <w:szCs w:val="18"/>
        </w:rPr>
        <w:t xml:space="preserve"> </w:t>
      </w:r>
      <w:r w:rsidR="009D5DFD">
        <w:rPr>
          <w:rFonts w:ascii="Verdana" w:hAnsi="Verdana"/>
          <w:sz w:val="18"/>
          <w:szCs w:val="18"/>
        </w:rPr>
        <w:t>innovatie</w:t>
      </w:r>
      <w:r w:rsidR="00FB4FE8">
        <w:rPr>
          <w:rFonts w:ascii="Verdana" w:hAnsi="Verdana"/>
          <w:sz w:val="18"/>
          <w:szCs w:val="18"/>
        </w:rPr>
        <w:t>, zodat de</w:t>
      </w:r>
      <w:r w:rsidRPr="0456770A" w:rsidR="00FB4FE8">
        <w:rPr>
          <w:rFonts w:ascii="Verdana" w:hAnsi="Verdana"/>
          <w:i/>
          <w:iCs/>
          <w:sz w:val="18"/>
          <w:szCs w:val="18"/>
        </w:rPr>
        <w:t xml:space="preserve"> </w:t>
      </w:r>
      <w:proofErr w:type="spellStart"/>
      <w:r w:rsidRPr="0456770A" w:rsidR="00FB4FE8">
        <w:rPr>
          <w:rFonts w:ascii="Verdana" w:hAnsi="Verdana"/>
          <w:i/>
          <w:iCs/>
          <w:sz w:val="18"/>
          <w:szCs w:val="18"/>
        </w:rPr>
        <w:t>valley</w:t>
      </w:r>
      <w:proofErr w:type="spellEnd"/>
      <w:r w:rsidRPr="0456770A" w:rsidR="00FB4FE8">
        <w:rPr>
          <w:rFonts w:ascii="Verdana" w:hAnsi="Verdana"/>
          <w:i/>
          <w:iCs/>
          <w:sz w:val="18"/>
          <w:szCs w:val="18"/>
        </w:rPr>
        <w:t xml:space="preserve"> of </w:t>
      </w:r>
      <w:proofErr w:type="spellStart"/>
      <w:r w:rsidRPr="0456770A" w:rsidR="00FB4FE8">
        <w:rPr>
          <w:rFonts w:ascii="Verdana" w:hAnsi="Verdana"/>
          <w:i/>
          <w:iCs/>
          <w:sz w:val="18"/>
          <w:szCs w:val="18"/>
        </w:rPr>
        <w:t>death</w:t>
      </w:r>
      <w:proofErr w:type="spellEnd"/>
      <w:r w:rsidR="00FB4FE8">
        <w:rPr>
          <w:rFonts w:ascii="Verdana" w:hAnsi="Verdana"/>
          <w:sz w:val="18"/>
          <w:szCs w:val="18"/>
        </w:rPr>
        <w:t xml:space="preserve"> tussen onderzoek en toepassing makkelijker kan worden overbrugd. Tenslotte wordt er ook in de D-SII nadrukkelijk naar </w:t>
      </w:r>
      <w:r w:rsidR="00E325C8">
        <w:rPr>
          <w:rFonts w:ascii="Verdana" w:hAnsi="Verdana"/>
          <w:sz w:val="18"/>
          <w:szCs w:val="18"/>
        </w:rPr>
        <w:t>gestreefd</w:t>
      </w:r>
      <w:r w:rsidR="00FB4FE8">
        <w:rPr>
          <w:rFonts w:ascii="Verdana" w:hAnsi="Verdana"/>
          <w:sz w:val="18"/>
          <w:szCs w:val="18"/>
        </w:rPr>
        <w:t xml:space="preserve"> om het </w:t>
      </w:r>
      <w:r w:rsidR="00E325C8">
        <w:rPr>
          <w:rFonts w:ascii="Verdana" w:hAnsi="Verdana"/>
          <w:sz w:val="18"/>
          <w:szCs w:val="18"/>
        </w:rPr>
        <w:t>innovatieve</w:t>
      </w:r>
      <w:r w:rsidR="00FB4FE8">
        <w:rPr>
          <w:rFonts w:ascii="Verdana" w:hAnsi="Verdana"/>
          <w:sz w:val="18"/>
          <w:szCs w:val="18"/>
        </w:rPr>
        <w:t xml:space="preserve"> </w:t>
      </w:r>
      <w:r w:rsidR="00147EF9">
        <w:rPr>
          <w:rFonts w:ascii="Verdana" w:hAnsi="Verdana"/>
          <w:sz w:val="18"/>
          <w:szCs w:val="18"/>
        </w:rPr>
        <w:t>mkb</w:t>
      </w:r>
      <w:r w:rsidR="00FB4FE8">
        <w:rPr>
          <w:rFonts w:ascii="Verdana" w:hAnsi="Verdana"/>
          <w:sz w:val="18"/>
          <w:szCs w:val="18"/>
        </w:rPr>
        <w:t>, inc</w:t>
      </w:r>
      <w:r w:rsidR="008E68A0">
        <w:rPr>
          <w:rFonts w:ascii="Verdana" w:hAnsi="Verdana"/>
          <w:sz w:val="18"/>
          <w:szCs w:val="18"/>
        </w:rPr>
        <w:t xml:space="preserve">lusief </w:t>
      </w:r>
      <w:proofErr w:type="spellStart"/>
      <w:r w:rsidRPr="00D462F3" w:rsidR="008E68A0">
        <w:rPr>
          <w:rFonts w:ascii="Verdana" w:hAnsi="Verdana"/>
          <w:i/>
          <w:iCs/>
          <w:sz w:val="18"/>
          <w:szCs w:val="18"/>
        </w:rPr>
        <w:t>start-ups</w:t>
      </w:r>
      <w:proofErr w:type="spellEnd"/>
      <w:r w:rsidR="008E68A0">
        <w:rPr>
          <w:rFonts w:ascii="Verdana" w:hAnsi="Verdana"/>
          <w:sz w:val="18"/>
          <w:szCs w:val="18"/>
        </w:rPr>
        <w:t xml:space="preserve"> en </w:t>
      </w:r>
      <w:proofErr w:type="spellStart"/>
      <w:r w:rsidRPr="00D462F3" w:rsidR="008E68A0">
        <w:rPr>
          <w:rFonts w:ascii="Verdana" w:hAnsi="Verdana"/>
          <w:i/>
          <w:iCs/>
          <w:sz w:val="18"/>
          <w:szCs w:val="18"/>
        </w:rPr>
        <w:t>scale</w:t>
      </w:r>
      <w:proofErr w:type="spellEnd"/>
      <w:r w:rsidRPr="00D462F3" w:rsidR="008E68A0">
        <w:rPr>
          <w:rFonts w:ascii="Verdana" w:hAnsi="Verdana"/>
          <w:i/>
          <w:iCs/>
          <w:sz w:val="18"/>
          <w:szCs w:val="18"/>
        </w:rPr>
        <w:t>-ups</w:t>
      </w:r>
      <w:r w:rsidR="008E68A0">
        <w:rPr>
          <w:rFonts w:ascii="Verdana" w:hAnsi="Verdana"/>
          <w:sz w:val="18"/>
          <w:szCs w:val="18"/>
        </w:rPr>
        <w:t>, te betrekken bij</w:t>
      </w:r>
      <w:r w:rsidR="00FB4FE8">
        <w:rPr>
          <w:rFonts w:ascii="Verdana" w:hAnsi="Verdana"/>
          <w:sz w:val="18"/>
          <w:szCs w:val="18"/>
        </w:rPr>
        <w:t xml:space="preserve"> </w:t>
      </w:r>
      <w:r w:rsidR="00745333">
        <w:rPr>
          <w:rFonts w:ascii="Verdana" w:hAnsi="Verdana"/>
          <w:sz w:val="18"/>
          <w:szCs w:val="18"/>
        </w:rPr>
        <w:t>d</w:t>
      </w:r>
      <w:r w:rsidR="00BE4410">
        <w:rPr>
          <w:rFonts w:ascii="Verdana" w:hAnsi="Verdana"/>
          <w:sz w:val="18"/>
          <w:szCs w:val="18"/>
        </w:rPr>
        <w:t>efensie ecosystemen.</w:t>
      </w:r>
    </w:p>
    <w:p w:rsidR="00710CC3" w:rsidP="006F0D50" w:rsidRDefault="00710CC3" w14:paraId="3698D978" w14:textId="77777777">
      <w:pPr>
        <w:spacing w:line="360" w:lineRule="auto"/>
        <w:rPr>
          <w:rFonts w:ascii="Verdana" w:hAnsi="Verdana"/>
          <w:sz w:val="18"/>
          <w:szCs w:val="18"/>
        </w:rPr>
      </w:pPr>
    </w:p>
    <w:p w:rsidR="00440AD1" w:rsidP="006F0D50" w:rsidRDefault="00BE4410" w14:paraId="229E2812" w14:textId="77777777">
      <w:pPr>
        <w:spacing w:line="360" w:lineRule="auto"/>
        <w:rPr>
          <w:rFonts w:ascii="Verdana" w:hAnsi="Verdana"/>
          <w:sz w:val="18"/>
          <w:szCs w:val="18"/>
        </w:rPr>
      </w:pPr>
      <w:r>
        <w:rPr>
          <w:rFonts w:ascii="Verdana" w:hAnsi="Verdana"/>
          <w:sz w:val="18"/>
          <w:szCs w:val="18"/>
        </w:rPr>
        <w:t xml:space="preserve">De D-SII </w:t>
      </w:r>
      <w:r w:rsidR="00910A65">
        <w:rPr>
          <w:rFonts w:ascii="Verdana" w:hAnsi="Verdana"/>
          <w:sz w:val="18"/>
          <w:szCs w:val="18"/>
        </w:rPr>
        <w:t>beziet</w:t>
      </w:r>
      <w:r>
        <w:rPr>
          <w:rFonts w:ascii="Verdana" w:hAnsi="Verdana"/>
          <w:sz w:val="18"/>
          <w:szCs w:val="18"/>
        </w:rPr>
        <w:t xml:space="preserve"> de versterking van de NLDTIB ook </w:t>
      </w:r>
      <w:r w:rsidR="00910A65">
        <w:rPr>
          <w:rFonts w:ascii="Verdana" w:hAnsi="Verdana"/>
          <w:sz w:val="18"/>
          <w:szCs w:val="18"/>
        </w:rPr>
        <w:t>in de context van</w:t>
      </w:r>
      <w:r>
        <w:rPr>
          <w:rFonts w:ascii="Verdana" w:hAnsi="Verdana"/>
          <w:sz w:val="18"/>
          <w:szCs w:val="18"/>
        </w:rPr>
        <w:t xml:space="preserve"> internationale samenwerking, waarbij de prioriteit bij</w:t>
      </w:r>
      <w:r w:rsidR="00005181">
        <w:rPr>
          <w:rFonts w:ascii="Verdana" w:hAnsi="Verdana"/>
          <w:sz w:val="18"/>
          <w:szCs w:val="18"/>
        </w:rPr>
        <w:t xml:space="preserve"> de</w:t>
      </w:r>
      <w:r>
        <w:rPr>
          <w:rFonts w:ascii="Verdana" w:hAnsi="Verdana"/>
          <w:sz w:val="18"/>
          <w:szCs w:val="18"/>
        </w:rPr>
        <w:t xml:space="preserve"> EU</w:t>
      </w:r>
      <w:r w:rsidR="00005181">
        <w:rPr>
          <w:rFonts w:ascii="Verdana" w:hAnsi="Verdana"/>
          <w:sz w:val="18"/>
          <w:szCs w:val="18"/>
        </w:rPr>
        <w:t>, NAVO-bondgenoten</w:t>
      </w:r>
      <w:r>
        <w:rPr>
          <w:rFonts w:ascii="Verdana" w:hAnsi="Verdana"/>
          <w:sz w:val="18"/>
          <w:szCs w:val="18"/>
        </w:rPr>
        <w:t xml:space="preserve"> en Oekraïne ligt. Naast het verhogen van de interoperabiliteit met partnerlanden is het versterken van de productieketens</w:t>
      </w:r>
      <w:r w:rsidRPr="00910A65" w:rsidR="00910A65">
        <w:rPr>
          <w:rFonts w:ascii="Verdana" w:hAnsi="Verdana"/>
          <w:sz w:val="18"/>
          <w:szCs w:val="18"/>
        </w:rPr>
        <w:t xml:space="preserve"> </w:t>
      </w:r>
      <w:r w:rsidR="00147EF9">
        <w:rPr>
          <w:rFonts w:ascii="Verdana" w:hAnsi="Verdana"/>
          <w:sz w:val="18"/>
          <w:szCs w:val="18"/>
        </w:rPr>
        <w:t>door middel van het integreren van de NLDTIB</w:t>
      </w:r>
      <w:r w:rsidRPr="00910A65" w:rsidR="00147EF9">
        <w:rPr>
          <w:rFonts w:ascii="Verdana" w:hAnsi="Verdana"/>
          <w:sz w:val="18"/>
          <w:szCs w:val="18"/>
        </w:rPr>
        <w:t xml:space="preserve"> </w:t>
      </w:r>
      <w:r w:rsidR="00910A65">
        <w:rPr>
          <w:rFonts w:ascii="Verdana" w:hAnsi="Verdana"/>
          <w:sz w:val="18"/>
          <w:szCs w:val="18"/>
        </w:rPr>
        <w:t xml:space="preserve">in </w:t>
      </w:r>
      <w:r w:rsidR="00147EF9">
        <w:rPr>
          <w:rFonts w:ascii="Verdana" w:hAnsi="Verdana"/>
          <w:sz w:val="18"/>
          <w:szCs w:val="18"/>
        </w:rPr>
        <w:t xml:space="preserve">grensoverschrijdende </w:t>
      </w:r>
      <w:proofErr w:type="spellStart"/>
      <w:r w:rsidR="00910A65">
        <w:rPr>
          <w:rFonts w:ascii="Verdana" w:hAnsi="Verdana"/>
          <w:sz w:val="18"/>
          <w:szCs w:val="18"/>
        </w:rPr>
        <w:t>waardeketens</w:t>
      </w:r>
      <w:proofErr w:type="spellEnd"/>
      <w:r>
        <w:rPr>
          <w:rFonts w:ascii="Verdana" w:hAnsi="Verdana"/>
          <w:sz w:val="18"/>
          <w:szCs w:val="18"/>
        </w:rPr>
        <w:t xml:space="preserve"> daarbij een belangrijk doel. </w:t>
      </w:r>
    </w:p>
    <w:p w:rsidR="00BE4410" w:rsidP="006F0D50" w:rsidRDefault="00BE4410" w14:paraId="736007ED" w14:textId="673CCD55">
      <w:pPr>
        <w:spacing w:line="360" w:lineRule="auto"/>
        <w:rPr>
          <w:rFonts w:ascii="Verdana" w:hAnsi="Verdana"/>
          <w:sz w:val="18"/>
          <w:szCs w:val="18"/>
        </w:rPr>
      </w:pPr>
      <w:r>
        <w:rPr>
          <w:rFonts w:ascii="Verdana" w:hAnsi="Verdana"/>
          <w:sz w:val="18"/>
          <w:szCs w:val="18"/>
        </w:rPr>
        <w:lastRenderedPageBreak/>
        <w:t xml:space="preserve">De Europese samenwerking wordt in het bijzonder belangrijk geacht omdat daarmee de fragmentatie van de Europese defensiemarkt kan worden tegengegaan en de </w:t>
      </w:r>
      <w:r w:rsidR="00420EE6">
        <w:rPr>
          <w:rFonts w:ascii="Verdana" w:hAnsi="Verdana"/>
          <w:sz w:val="18"/>
          <w:szCs w:val="18"/>
        </w:rPr>
        <w:t xml:space="preserve">Europese </w:t>
      </w:r>
      <w:r>
        <w:rPr>
          <w:rFonts w:ascii="Verdana" w:hAnsi="Verdana"/>
          <w:sz w:val="18"/>
          <w:szCs w:val="18"/>
        </w:rPr>
        <w:t xml:space="preserve">afhankelijkheid van </w:t>
      </w:r>
      <w:r w:rsidR="00420EE6">
        <w:rPr>
          <w:rFonts w:ascii="Verdana" w:hAnsi="Verdana"/>
          <w:sz w:val="18"/>
          <w:szCs w:val="18"/>
        </w:rPr>
        <w:t xml:space="preserve">derde landen </w:t>
      </w:r>
      <w:r>
        <w:rPr>
          <w:rFonts w:ascii="Verdana" w:hAnsi="Verdana"/>
          <w:sz w:val="18"/>
          <w:szCs w:val="18"/>
        </w:rPr>
        <w:t>kan worden verminderd.</w:t>
      </w:r>
      <w:r w:rsidRPr="002E5732" w:rsidR="002E5732">
        <w:rPr>
          <w:rFonts w:ascii="Verdana" w:hAnsi="Verdana"/>
          <w:sz w:val="18"/>
          <w:szCs w:val="18"/>
        </w:rPr>
        <w:t xml:space="preserve"> </w:t>
      </w:r>
      <w:r w:rsidR="002E5732">
        <w:rPr>
          <w:rFonts w:ascii="Verdana" w:hAnsi="Verdana"/>
          <w:sz w:val="18"/>
          <w:szCs w:val="18"/>
        </w:rPr>
        <w:t xml:space="preserve">Europese samenwerking is daarnaast een belangrijk middel voor </w:t>
      </w:r>
      <w:r w:rsidR="00CD3387">
        <w:rPr>
          <w:rFonts w:ascii="Verdana" w:hAnsi="Verdana"/>
          <w:sz w:val="18"/>
          <w:szCs w:val="18"/>
        </w:rPr>
        <w:t>het kabinet</w:t>
      </w:r>
      <w:r w:rsidR="002E5732">
        <w:rPr>
          <w:rFonts w:ascii="Verdana" w:hAnsi="Verdana"/>
          <w:sz w:val="18"/>
          <w:szCs w:val="18"/>
        </w:rPr>
        <w:t xml:space="preserve"> om binnen de Europese defensiemarkt de positie te versterken.</w:t>
      </w:r>
    </w:p>
    <w:p w:rsidRPr="00894EEB" w:rsidR="00815B17" w:rsidP="006F0D50" w:rsidRDefault="00815B17" w14:paraId="02741C48" w14:textId="77777777">
      <w:pPr>
        <w:spacing w:line="360" w:lineRule="auto"/>
        <w:rPr>
          <w:rFonts w:ascii="Verdana" w:hAnsi="Verdana"/>
          <w:sz w:val="18"/>
          <w:szCs w:val="18"/>
        </w:rPr>
      </w:pPr>
    </w:p>
    <w:p w:rsidRPr="00D40832" w:rsidR="00F74E07" w:rsidP="0456770A" w:rsidRDefault="00F74E07" w14:paraId="026791CA" w14:textId="5B8717B5">
      <w:pPr>
        <w:numPr>
          <w:ilvl w:val="0"/>
          <w:numId w:val="45"/>
        </w:numPr>
        <w:spacing w:line="360" w:lineRule="auto"/>
        <w:rPr>
          <w:rFonts w:ascii="Verdana" w:hAnsi="Verdana"/>
          <w:i/>
          <w:iCs/>
          <w:sz w:val="18"/>
          <w:szCs w:val="18"/>
        </w:rPr>
      </w:pPr>
      <w:r w:rsidRPr="0456770A">
        <w:rPr>
          <w:rFonts w:ascii="Verdana" w:hAnsi="Verdana"/>
          <w:i/>
          <w:iCs/>
          <w:sz w:val="18"/>
          <w:szCs w:val="18"/>
        </w:rPr>
        <w:t>Beoordeling + inzet ten aanzien van dit voorstel</w:t>
      </w:r>
    </w:p>
    <w:p w:rsidRPr="0008216E" w:rsidR="00336BD1" w:rsidP="0008216E" w:rsidRDefault="00C87A7B" w14:paraId="2E103FA0" w14:textId="5D8D9150">
      <w:pPr>
        <w:spacing w:line="360" w:lineRule="auto"/>
        <w:rPr>
          <w:rFonts w:ascii="Verdana" w:hAnsi="Verdana"/>
          <w:sz w:val="18"/>
          <w:szCs w:val="18"/>
        </w:rPr>
      </w:pPr>
      <w:r w:rsidRPr="00C87A7B">
        <w:rPr>
          <w:rFonts w:ascii="Verdana" w:hAnsi="Verdana"/>
          <w:sz w:val="18"/>
          <w:szCs w:val="18"/>
        </w:rPr>
        <w:t>Het voorstel sluit goed aan bij de prioriteiten die het kabinet heeft vastgelegd in de D-SII en de Industriebrief.</w:t>
      </w:r>
      <w:r w:rsidRPr="00C87A7B">
        <w:rPr>
          <w:rFonts w:ascii="Verdana" w:hAnsi="Verdana"/>
          <w:sz w:val="18"/>
          <w:szCs w:val="18"/>
          <w:vertAlign w:val="superscript"/>
        </w:rPr>
        <w:footnoteReference w:id="4"/>
      </w:r>
      <w:r w:rsidRPr="00C87A7B">
        <w:rPr>
          <w:rFonts w:ascii="Verdana" w:hAnsi="Verdana"/>
          <w:sz w:val="18"/>
          <w:szCs w:val="18"/>
        </w:rPr>
        <w:t xml:space="preserve"> </w:t>
      </w:r>
      <w:r w:rsidRPr="0008216E" w:rsidR="00336BD1">
        <w:rPr>
          <w:rFonts w:ascii="Verdana" w:hAnsi="Verdana"/>
          <w:sz w:val="18"/>
          <w:szCs w:val="18"/>
        </w:rPr>
        <w:t xml:space="preserve">Het kabinet is positief over </w:t>
      </w:r>
      <w:r w:rsidR="00FA56B5">
        <w:rPr>
          <w:rFonts w:ascii="Verdana" w:hAnsi="Verdana"/>
          <w:sz w:val="18"/>
          <w:szCs w:val="18"/>
        </w:rPr>
        <w:t xml:space="preserve">het voorstel voor een </w:t>
      </w:r>
      <w:r w:rsidRPr="0008216E" w:rsidR="00336BD1">
        <w:rPr>
          <w:rFonts w:ascii="Verdana" w:hAnsi="Verdana"/>
          <w:sz w:val="18"/>
          <w:szCs w:val="18"/>
        </w:rPr>
        <w:t xml:space="preserve">verordening voor het versnellen van defensie specifieke innovatie en het vergroten van de toetredingsmogelijkheid voor het </w:t>
      </w:r>
      <w:r w:rsidR="007C5530">
        <w:rPr>
          <w:rFonts w:ascii="Verdana" w:hAnsi="Verdana"/>
          <w:sz w:val="18"/>
          <w:szCs w:val="18"/>
        </w:rPr>
        <w:t>mkb</w:t>
      </w:r>
      <w:r w:rsidRPr="0008216E" w:rsidR="00336BD1">
        <w:rPr>
          <w:rFonts w:ascii="Verdana" w:hAnsi="Verdana"/>
          <w:sz w:val="18"/>
          <w:szCs w:val="18"/>
        </w:rPr>
        <w:t xml:space="preserve">. </w:t>
      </w:r>
      <w:r w:rsidR="00D25009">
        <w:rPr>
          <w:rFonts w:ascii="Verdana" w:hAnsi="Verdana"/>
          <w:sz w:val="18"/>
          <w:szCs w:val="18"/>
        </w:rPr>
        <w:t xml:space="preserve">Het kabinet is in algemene zin voor voldoende openheid voor samenwerking met bedrijven uit derde landen. Aangezien </w:t>
      </w:r>
      <w:r w:rsidRPr="0008216E" w:rsidR="00336BD1">
        <w:rPr>
          <w:rFonts w:ascii="Verdana" w:hAnsi="Verdana"/>
          <w:sz w:val="18"/>
          <w:szCs w:val="18"/>
        </w:rPr>
        <w:t xml:space="preserve">AGILE </w:t>
      </w:r>
      <w:r w:rsidR="00D25009">
        <w:rPr>
          <w:rFonts w:ascii="Verdana" w:hAnsi="Verdana"/>
          <w:sz w:val="18"/>
          <w:szCs w:val="18"/>
        </w:rPr>
        <w:t xml:space="preserve">zich richt op de ontwikkeling van nieuwe technologieën steunt het kabinet het voorstel dat AGILE </w:t>
      </w:r>
      <w:r w:rsidRPr="0008216E" w:rsidR="00336BD1">
        <w:rPr>
          <w:rFonts w:ascii="Verdana" w:hAnsi="Verdana"/>
          <w:sz w:val="18"/>
          <w:szCs w:val="18"/>
        </w:rPr>
        <w:t xml:space="preserve">alleen toegankelijk </w:t>
      </w:r>
      <w:r w:rsidR="00D25009">
        <w:rPr>
          <w:rFonts w:ascii="Verdana" w:hAnsi="Verdana"/>
          <w:sz w:val="18"/>
          <w:szCs w:val="18"/>
        </w:rPr>
        <w:t xml:space="preserve">is </w:t>
      </w:r>
      <w:r w:rsidRPr="0008216E" w:rsidR="00336BD1">
        <w:rPr>
          <w:rFonts w:ascii="Verdana" w:hAnsi="Verdana"/>
          <w:sz w:val="18"/>
          <w:szCs w:val="18"/>
        </w:rPr>
        <w:t>voor bedrijven uit de EU en geassocieerde landen</w:t>
      </w:r>
      <w:r w:rsidR="009D5DFD">
        <w:rPr>
          <w:rFonts w:ascii="Verdana" w:hAnsi="Verdana"/>
          <w:sz w:val="18"/>
          <w:szCs w:val="18"/>
        </w:rPr>
        <w:t xml:space="preserve"> (EER-landen en Oekraïne)</w:t>
      </w:r>
      <w:r w:rsidR="00D25009">
        <w:rPr>
          <w:rFonts w:ascii="Verdana" w:hAnsi="Verdana"/>
          <w:sz w:val="18"/>
          <w:szCs w:val="18"/>
        </w:rPr>
        <w:t xml:space="preserve">, in lijn met het </w:t>
      </w:r>
      <w:r w:rsidR="00A92830">
        <w:rPr>
          <w:rFonts w:ascii="Verdana" w:hAnsi="Verdana"/>
          <w:sz w:val="18"/>
          <w:szCs w:val="18"/>
        </w:rPr>
        <w:t>EDF</w:t>
      </w:r>
      <w:r w:rsidRPr="0008216E" w:rsidR="00336BD1">
        <w:rPr>
          <w:rFonts w:ascii="Verdana" w:hAnsi="Verdana"/>
          <w:sz w:val="18"/>
          <w:szCs w:val="18"/>
        </w:rPr>
        <w:t xml:space="preserve">. </w:t>
      </w:r>
    </w:p>
    <w:p w:rsidRPr="0008216E" w:rsidR="00336BD1" w:rsidP="0008216E" w:rsidRDefault="00336BD1" w14:paraId="4065ABBA" w14:textId="77777777">
      <w:pPr>
        <w:spacing w:line="360" w:lineRule="auto"/>
        <w:rPr>
          <w:rFonts w:ascii="Verdana" w:hAnsi="Verdana"/>
          <w:sz w:val="18"/>
          <w:szCs w:val="18"/>
        </w:rPr>
      </w:pPr>
    </w:p>
    <w:p w:rsidR="00336BD1" w:rsidP="0008216E" w:rsidRDefault="00336BD1" w14:paraId="1779C6CE" w14:textId="2F255E7A">
      <w:pPr>
        <w:spacing w:line="360" w:lineRule="auto"/>
        <w:rPr>
          <w:rFonts w:ascii="Verdana" w:hAnsi="Verdana"/>
          <w:sz w:val="18"/>
          <w:szCs w:val="18"/>
        </w:rPr>
      </w:pPr>
      <w:r w:rsidRPr="00894EEB">
        <w:rPr>
          <w:rFonts w:ascii="Verdana" w:hAnsi="Verdana"/>
          <w:sz w:val="18"/>
          <w:szCs w:val="18"/>
        </w:rPr>
        <w:t xml:space="preserve">Het </w:t>
      </w:r>
      <w:r w:rsidRPr="0008216E">
        <w:rPr>
          <w:rFonts w:ascii="Verdana" w:hAnsi="Verdana"/>
          <w:sz w:val="18"/>
          <w:szCs w:val="18"/>
        </w:rPr>
        <w:t>kabinet zal zich in</w:t>
      </w:r>
      <w:r w:rsidR="00147EF9">
        <w:rPr>
          <w:rFonts w:ascii="Verdana" w:hAnsi="Verdana"/>
          <w:sz w:val="18"/>
          <w:szCs w:val="18"/>
        </w:rPr>
        <w:t xml:space="preserve"> de onderhandelingen </w:t>
      </w:r>
      <w:r w:rsidRPr="0008216E">
        <w:rPr>
          <w:rFonts w:ascii="Verdana" w:hAnsi="Verdana"/>
          <w:sz w:val="18"/>
          <w:szCs w:val="18"/>
        </w:rPr>
        <w:t xml:space="preserve">hard maken voor de positionering van de </w:t>
      </w:r>
      <w:r w:rsidR="00147EF9">
        <w:rPr>
          <w:rFonts w:ascii="Verdana" w:hAnsi="Verdana"/>
          <w:sz w:val="18"/>
          <w:szCs w:val="18"/>
        </w:rPr>
        <w:t>NLDTIB</w:t>
      </w:r>
      <w:r w:rsidRPr="0008216E">
        <w:rPr>
          <w:rFonts w:ascii="Verdana" w:hAnsi="Verdana"/>
          <w:sz w:val="18"/>
          <w:szCs w:val="18"/>
        </w:rPr>
        <w:t xml:space="preserve">, conform </w:t>
      </w:r>
      <w:r w:rsidR="00F41032">
        <w:rPr>
          <w:rFonts w:ascii="Verdana" w:hAnsi="Verdana"/>
          <w:sz w:val="18"/>
          <w:szCs w:val="18"/>
        </w:rPr>
        <w:t>de</w:t>
      </w:r>
      <w:r w:rsidR="00C30AD9">
        <w:rPr>
          <w:rFonts w:ascii="Verdana" w:hAnsi="Verdana"/>
          <w:sz w:val="18"/>
          <w:szCs w:val="18"/>
        </w:rPr>
        <w:t xml:space="preserve"> </w:t>
      </w:r>
      <w:r w:rsidRPr="0008216E">
        <w:rPr>
          <w:rFonts w:ascii="Verdana" w:hAnsi="Verdana"/>
          <w:sz w:val="18"/>
          <w:szCs w:val="18"/>
        </w:rPr>
        <w:t>D</w:t>
      </w:r>
      <w:r w:rsidR="00843EC4">
        <w:rPr>
          <w:rFonts w:ascii="Verdana" w:hAnsi="Verdana"/>
          <w:sz w:val="18"/>
          <w:szCs w:val="18"/>
        </w:rPr>
        <w:t>-</w:t>
      </w:r>
      <w:r w:rsidRPr="0008216E">
        <w:rPr>
          <w:rFonts w:ascii="Verdana" w:hAnsi="Verdana"/>
          <w:sz w:val="18"/>
          <w:szCs w:val="18"/>
        </w:rPr>
        <w:t>SII. Nederland heeft hoogtechnologische en innovatieve (mkb-)bedrijven</w:t>
      </w:r>
      <w:r w:rsidR="006F6772">
        <w:rPr>
          <w:rFonts w:ascii="Verdana" w:hAnsi="Verdana"/>
          <w:sz w:val="18"/>
          <w:szCs w:val="18"/>
        </w:rPr>
        <w:t xml:space="preserve">; vaak in eerste instantie georiënteerd op civiele markten, maar met </w:t>
      </w:r>
      <w:proofErr w:type="spellStart"/>
      <w:r w:rsidRPr="007C5530" w:rsidR="006F6772">
        <w:rPr>
          <w:rFonts w:ascii="Verdana" w:hAnsi="Verdana"/>
          <w:i/>
          <w:iCs/>
          <w:sz w:val="18"/>
          <w:szCs w:val="18"/>
        </w:rPr>
        <w:t>dual</w:t>
      </w:r>
      <w:proofErr w:type="spellEnd"/>
      <w:r w:rsidRPr="007C5530" w:rsidR="00C70AE1">
        <w:rPr>
          <w:rFonts w:ascii="Verdana" w:hAnsi="Verdana"/>
          <w:i/>
          <w:iCs/>
          <w:sz w:val="18"/>
          <w:szCs w:val="18"/>
        </w:rPr>
        <w:t xml:space="preserve"> </w:t>
      </w:r>
      <w:proofErr w:type="spellStart"/>
      <w:r w:rsidRPr="007C5530" w:rsidR="006F6772">
        <w:rPr>
          <w:rFonts w:ascii="Verdana" w:hAnsi="Verdana"/>
          <w:i/>
          <w:iCs/>
          <w:sz w:val="18"/>
          <w:szCs w:val="18"/>
        </w:rPr>
        <w:t>use</w:t>
      </w:r>
      <w:proofErr w:type="spellEnd"/>
      <w:r w:rsidR="006F6772">
        <w:rPr>
          <w:rFonts w:ascii="Verdana" w:hAnsi="Verdana"/>
          <w:sz w:val="18"/>
          <w:szCs w:val="18"/>
        </w:rPr>
        <w:t xml:space="preserve"> toepassingen</w:t>
      </w:r>
      <w:r w:rsidRPr="0008216E">
        <w:rPr>
          <w:rFonts w:ascii="Verdana" w:hAnsi="Verdana"/>
          <w:sz w:val="18"/>
          <w:szCs w:val="18"/>
        </w:rPr>
        <w:t xml:space="preserve">. Voor </w:t>
      </w:r>
      <w:r w:rsidR="00F41032">
        <w:rPr>
          <w:rFonts w:ascii="Verdana" w:hAnsi="Verdana"/>
          <w:sz w:val="18"/>
          <w:szCs w:val="18"/>
        </w:rPr>
        <w:t>deze</w:t>
      </w:r>
      <w:r w:rsidRPr="0008216E" w:rsidR="00F41032">
        <w:rPr>
          <w:rFonts w:ascii="Verdana" w:hAnsi="Verdana"/>
          <w:sz w:val="18"/>
          <w:szCs w:val="18"/>
        </w:rPr>
        <w:t xml:space="preserve"> </w:t>
      </w:r>
      <w:r w:rsidRPr="0008216E">
        <w:rPr>
          <w:rFonts w:ascii="Verdana" w:hAnsi="Verdana"/>
          <w:sz w:val="18"/>
          <w:szCs w:val="18"/>
        </w:rPr>
        <w:t xml:space="preserve">bedrijven is het essentieel om een kans te krijgen om toe te treden tot de toeleveringsketens van grote Europese producenten van </w:t>
      </w:r>
      <w:r w:rsidR="00A2367C">
        <w:rPr>
          <w:rFonts w:ascii="Verdana" w:hAnsi="Verdana"/>
          <w:sz w:val="18"/>
          <w:szCs w:val="18"/>
        </w:rPr>
        <w:t xml:space="preserve">militaire </w:t>
      </w:r>
      <w:r w:rsidRPr="0008216E">
        <w:rPr>
          <w:rFonts w:ascii="Verdana" w:hAnsi="Verdana"/>
          <w:sz w:val="18"/>
          <w:szCs w:val="18"/>
        </w:rPr>
        <w:t>eindproducten.</w:t>
      </w:r>
      <w:r w:rsidRPr="00BC6B53" w:rsidR="00BC6B53">
        <w:rPr>
          <w:rFonts w:ascii="Verdana" w:hAnsi="Verdana"/>
          <w:sz w:val="18"/>
          <w:szCs w:val="18"/>
        </w:rPr>
        <w:t xml:space="preserve"> </w:t>
      </w:r>
      <w:r w:rsidR="00BC6B53">
        <w:rPr>
          <w:rFonts w:ascii="Verdana" w:hAnsi="Verdana"/>
          <w:sz w:val="18"/>
          <w:szCs w:val="18"/>
        </w:rPr>
        <w:t xml:space="preserve">Dit vergt bijzondere aandacht, omdat in Nederland betrekkelijk weinig voorname producenten van militaire eindsystemen zijn gevestigd, waardoor toegang tot </w:t>
      </w:r>
      <w:r w:rsidR="00147EF9">
        <w:rPr>
          <w:rFonts w:ascii="Verdana" w:hAnsi="Verdana"/>
          <w:sz w:val="18"/>
          <w:szCs w:val="18"/>
        </w:rPr>
        <w:t xml:space="preserve">Europese </w:t>
      </w:r>
      <w:proofErr w:type="spellStart"/>
      <w:r w:rsidR="00BC6B53">
        <w:rPr>
          <w:rFonts w:ascii="Verdana" w:hAnsi="Verdana"/>
          <w:sz w:val="18"/>
          <w:szCs w:val="18"/>
        </w:rPr>
        <w:t>waardeketens</w:t>
      </w:r>
      <w:proofErr w:type="spellEnd"/>
      <w:r w:rsidR="00BC6B53">
        <w:rPr>
          <w:rFonts w:ascii="Verdana" w:hAnsi="Verdana"/>
          <w:sz w:val="18"/>
          <w:szCs w:val="18"/>
        </w:rPr>
        <w:t xml:space="preserve"> een belangrijke randvoorwaarde is voor Nederlandse (mkb-)bedrijven om ontwikkeling van militaire toepassingen van technologie economisch rendabel te kunnen laten zijn.</w:t>
      </w:r>
      <w:r w:rsidRPr="0008216E">
        <w:rPr>
          <w:rFonts w:ascii="Verdana" w:hAnsi="Verdana"/>
          <w:sz w:val="18"/>
          <w:szCs w:val="18"/>
        </w:rPr>
        <w:t xml:space="preserve"> Over het algemeen hebben de ketens nu nog een nationaal en gesloten karakter. </w:t>
      </w:r>
    </w:p>
    <w:p w:rsidR="00F75DB3" w:rsidP="0008216E" w:rsidRDefault="00F75DB3" w14:paraId="653D3006" w14:textId="4FC421AA">
      <w:pPr>
        <w:spacing w:line="360" w:lineRule="auto"/>
        <w:rPr>
          <w:rFonts w:ascii="Verdana" w:hAnsi="Verdana"/>
          <w:sz w:val="18"/>
          <w:szCs w:val="18"/>
        </w:rPr>
      </w:pPr>
    </w:p>
    <w:p w:rsidR="00440AD1" w:rsidP="0008216E" w:rsidRDefault="00336BD1" w14:paraId="07362AD0" w14:textId="4B1DA22D">
      <w:pPr>
        <w:spacing w:line="360" w:lineRule="auto"/>
        <w:rPr>
          <w:rFonts w:ascii="Verdana" w:hAnsi="Verdana"/>
          <w:sz w:val="18"/>
          <w:szCs w:val="18"/>
        </w:rPr>
      </w:pPr>
      <w:r w:rsidRPr="0008216E">
        <w:rPr>
          <w:rFonts w:ascii="Verdana" w:hAnsi="Verdana"/>
          <w:sz w:val="18"/>
          <w:szCs w:val="18"/>
        </w:rPr>
        <w:t xml:space="preserve">Het kabinet steunt de doelstelling van </w:t>
      </w:r>
      <w:r w:rsidR="00066F1B">
        <w:rPr>
          <w:rFonts w:ascii="Verdana" w:hAnsi="Verdana"/>
          <w:sz w:val="18"/>
          <w:szCs w:val="18"/>
        </w:rPr>
        <w:t>het voorstel</w:t>
      </w:r>
      <w:r w:rsidRPr="0008216E">
        <w:rPr>
          <w:rFonts w:ascii="Verdana" w:hAnsi="Verdana"/>
          <w:sz w:val="18"/>
          <w:szCs w:val="18"/>
        </w:rPr>
        <w:t xml:space="preserve"> om tot een lagere administratieve last en een sneller besluitvormingsproces van innovatieprojecten te komen. De administratieve last en doorlooptijden van de huidige instrumenten voor defensie innovatie werken vaak afschrikwekkend voor kleine, innovatieve bedrijven die nog niet bekend zijn met de defensie</w:t>
      </w:r>
      <w:r w:rsidR="00A20FB1">
        <w:rPr>
          <w:rFonts w:ascii="Verdana" w:hAnsi="Verdana"/>
          <w:sz w:val="18"/>
          <w:szCs w:val="18"/>
        </w:rPr>
        <w:t>sector</w:t>
      </w:r>
      <w:r w:rsidRPr="0008216E">
        <w:rPr>
          <w:rFonts w:ascii="Verdana" w:hAnsi="Verdana"/>
          <w:sz w:val="18"/>
          <w:szCs w:val="18"/>
        </w:rPr>
        <w:t>.</w:t>
      </w:r>
      <w:r w:rsidRPr="00C9682D" w:rsidR="00C9682D">
        <w:rPr>
          <w:rFonts w:ascii="Verdana" w:hAnsi="Verdana"/>
          <w:sz w:val="18"/>
          <w:szCs w:val="18"/>
        </w:rPr>
        <w:t xml:space="preserve"> </w:t>
      </w:r>
      <w:r w:rsidR="00C9682D">
        <w:rPr>
          <w:rFonts w:ascii="Verdana" w:hAnsi="Verdana"/>
          <w:sz w:val="18"/>
          <w:szCs w:val="18"/>
        </w:rPr>
        <w:t>In die context steunt het kabinet dan ook de positionering van AGILE naast andere bestaande instrumenten als het</w:t>
      </w:r>
      <w:r w:rsidR="004A13EA">
        <w:rPr>
          <w:rFonts w:ascii="Verdana" w:hAnsi="Verdana"/>
          <w:sz w:val="18"/>
          <w:szCs w:val="18"/>
        </w:rPr>
        <w:t xml:space="preserve"> </w:t>
      </w:r>
      <w:r w:rsidR="00A20FB1">
        <w:rPr>
          <w:rFonts w:ascii="Verdana" w:hAnsi="Verdana"/>
          <w:sz w:val="18"/>
          <w:szCs w:val="18"/>
        </w:rPr>
        <w:t>EDF</w:t>
      </w:r>
      <w:r w:rsidR="00C9682D">
        <w:rPr>
          <w:rFonts w:ascii="Verdana" w:hAnsi="Verdana"/>
          <w:sz w:val="18"/>
          <w:szCs w:val="18"/>
        </w:rPr>
        <w:t>. Daar waar het EDF een lang</w:t>
      </w:r>
      <w:r w:rsidR="004A13EA">
        <w:rPr>
          <w:rFonts w:ascii="Verdana" w:hAnsi="Verdana"/>
          <w:sz w:val="18"/>
          <w:szCs w:val="18"/>
        </w:rPr>
        <w:t>-</w:t>
      </w:r>
      <w:r w:rsidR="00C9682D">
        <w:rPr>
          <w:rFonts w:ascii="Verdana" w:hAnsi="Verdana"/>
          <w:sz w:val="18"/>
          <w:szCs w:val="18"/>
        </w:rPr>
        <w:t xml:space="preserve">cyclisch R&amp;D-programma betreft, zal AGILE de mogelijkheid bieden om nieuwe ontwikkelingen van </w:t>
      </w:r>
      <w:proofErr w:type="spellStart"/>
      <w:r w:rsidRPr="00D462F3" w:rsidR="00C9682D">
        <w:rPr>
          <w:rFonts w:ascii="Verdana" w:hAnsi="Verdana"/>
          <w:i/>
          <w:iCs/>
          <w:sz w:val="18"/>
          <w:szCs w:val="18"/>
        </w:rPr>
        <w:t>start-ups</w:t>
      </w:r>
      <w:proofErr w:type="spellEnd"/>
      <w:r w:rsidR="00C9682D">
        <w:rPr>
          <w:rFonts w:ascii="Verdana" w:hAnsi="Verdana"/>
          <w:sz w:val="18"/>
          <w:szCs w:val="18"/>
        </w:rPr>
        <w:t xml:space="preserve">, </w:t>
      </w:r>
      <w:proofErr w:type="spellStart"/>
      <w:r w:rsidRPr="00D462F3" w:rsidR="00C9682D">
        <w:rPr>
          <w:rFonts w:ascii="Verdana" w:hAnsi="Verdana"/>
          <w:i/>
          <w:iCs/>
          <w:sz w:val="18"/>
          <w:szCs w:val="18"/>
        </w:rPr>
        <w:t>scale</w:t>
      </w:r>
      <w:proofErr w:type="spellEnd"/>
      <w:r w:rsidRPr="00D462F3" w:rsidR="00C9682D">
        <w:rPr>
          <w:rFonts w:ascii="Verdana" w:hAnsi="Verdana"/>
          <w:i/>
          <w:iCs/>
          <w:sz w:val="18"/>
          <w:szCs w:val="18"/>
        </w:rPr>
        <w:t>-ups</w:t>
      </w:r>
      <w:r w:rsidR="00C9682D">
        <w:rPr>
          <w:rFonts w:ascii="Verdana" w:hAnsi="Verdana"/>
          <w:sz w:val="18"/>
          <w:szCs w:val="18"/>
        </w:rPr>
        <w:t xml:space="preserve"> en </w:t>
      </w:r>
      <w:r w:rsidR="00147EF9">
        <w:rPr>
          <w:rFonts w:ascii="Verdana" w:hAnsi="Verdana"/>
          <w:sz w:val="18"/>
          <w:szCs w:val="18"/>
        </w:rPr>
        <w:t>mkb</w:t>
      </w:r>
      <w:r w:rsidR="00C9682D">
        <w:rPr>
          <w:rFonts w:ascii="Verdana" w:hAnsi="Verdana"/>
          <w:sz w:val="18"/>
          <w:szCs w:val="18"/>
        </w:rPr>
        <w:t xml:space="preserve"> </w:t>
      </w:r>
      <w:r w:rsidR="00420EE6">
        <w:rPr>
          <w:rFonts w:ascii="Verdana" w:hAnsi="Verdana"/>
          <w:sz w:val="18"/>
          <w:szCs w:val="18"/>
        </w:rPr>
        <w:t xml:space="preserve">op kort-cyclische wijze </w:t>
      </w:r>
      <w:r w:rsidR="00C9682D">
        <w:rPr>
          <w:rFonts w:ascii="Verdana" w:hAnsi="Verdana"/>
          <w:sz w:val="18"/>
          <w:szCs w:val="18"/>
        </w:rPr>
        <w:t>naar een hoger</w:t>
      </w:r>
      <w:r w:rsidR="00420EE6">
        <w:rPr>
          <w:rFonts w:ascii="Verdana" w:hAnsi="Verdana"/>
          <w:sz w:val="18"/>
          <w:szCs w:val="18"/>
        </w:rPr>
        <w:t>e technologische volwassenheid</w:t>
      </w:r>
      <w:r w:rsidRPr="0456770A" w:rsidR="00C9682D">
        <w:rPr>
          <w:rFonts w:ascii="Verdana" w:hAnsi="Verdana"/>
          <w:i/>
          <w:iCs/>
          <w:sz w:val="18"/>
          <w:szCs w:val="18"/>
        </w:rPr>
        <w:t xml:space="preserve"> </w:t>
      </w:r>
      <w:r w:rsidR="00C9682D">
        <w:rPr>
          <w:rFonts w:ascii="Verdana" w:hAnsi="Verdana"/>
          <w:sz w:val="18"/>
          <w:szCs w:val="18"/>
        </w:rPr>
        <w:t>te brengen. Door de snelle evaluatie- en start tijden vult AGILE het lang</w:t>
      </w:r>
      <w:r w:rsidR="004A13EA">
        <w:rPr>
          <w:rFonts w:ascii="Verdana" w:hAnsi="Verdana"/>
          <w:sz w:val="18"/>
          <w:szCs w:val="18"/>
        </w:rPr>
        <w:t>-</w:t>
      </w:r>
      <w:r w:rsidR="00C9682D">
        <w:rPr>
          <w:rFonts w:ascii="Verdana" w:hAnsi="Verdana"/>
          <w:sz w:val="18"/>
          <w:szCs w:val="18"/>
        </w:rPr>
        <w:t>cyclische proces van het EDF aan.</w:t>
      </w:r>
      <w:r w:rsidR="00C30AD9">
        <w:rPr>
          <w:rFonts w:ascii="Verdana" w:hAnsi="Verdana"/>
          <w:sz w:val="18"/>
          <w:szCs w:val="18"/>
        </w:rPr>
        <w:t xml:space="preserve"> Het AGILE instrument dient mede als </w:t>
      </w:r>
      <w:r w:rsidR="00C70AE1">
        <w:rPr>
          <w:rFonts w:ascii="Verdana" w:hAnsi="Verdana"/>
          <w:sz w:val="18"/>
          <w:szCs w:val="18"/>
        </w:rPr>
        <w:t>testomgeving in</w:t>
      </w:r>
      <w:r w:rsidR="00C30AD9">
        <w:rPr>
          <w:rFonts w:ascii="Verdana" w:hAnsi="Verdana"/>
          <w:sz w:val="18"/>
          <w:szCs w:val="18"/>
        </w:rPr>
        <w:t xml:space="preserve"> aanloop naar het nieuwe </w:t>
      </w:r>
      <w:r w:rsidR="0089087E">
        <w:rPr>
          <w:rFonts w:ascii="Verdana" w:hAnsi="Verdana"/>
          <w:sz w:val="18"/>
          <w:szCs w:val="18"/>
        </w:rPr>
        <w:t>MFK</w:t>
      </w:r>
      <w:r w:rsidR="00C30AD9">
        <w:rPr>
          <w:rFonts w:ascii="Verdana" w:hAnsi="Verdana"/>
          <w:sz w:val="18"/>
          <w:szCs w:val="18"/>
        </w:rPr>
        <w:t xml:space="preserve"> en het voorgestelde Europees Concurrentiefonds (ECF). Dit verwelkomt het kabinet aangezien dit initiatief van de Commissie om kort-cyclische innovatie te stimuleren door het verlenen van subsidies aan individuele bedrijven invulling lijkt te kunnen geven aan de door het kabinet geschetste ambitie om een rol voor het mkb, </w:t>
      </w:r>
      <w:proofErr w:type="spellStart"/>
      <w:r w:rsidRPr="00D462F3" w:rsidR="00C30AD9">
        <w:rPr>
          <w:rFonts w:ascii="Verdana" w:hAnsi="Verdana"/>
          <w:i/>
          <w:iCs/>
          <w:sz w:val="18"/>
          <w:szCs w:val="18"/>
        </w:rPr>
        <w:t>start</w:t>
      </w:r>
      <w:r w:rsidR="00D462F3">
        <w:rPr>
          <w:rFonts w:ascii="Verdana" w:hAnsi="Verdana"/>
          <w:i/>
          <w:iCs/>
          <w:sz w:val="18"/>
          <w:szCs w:val="18"/>
        </w:rPr>
        <w:t>-</w:t>
      </w:r>
      <w:r w:rsidRPr="00D462F3" w:rsidR="00C30AD9">
        <w:rPr>
          <w:rFonts w:ascii="Verdana" w:hAnsi="Verdana"/>
          <w:i/>
          <w:iCs/>
          <w:sz w:val="18"/>
          <w:szCs w:val="18"/>
        </w:rPr>
        <w:t>ups</w:t>
      </w:r>
      <w:proofErr w:type="spellEnd"/>
      <w:r w:rsidR="00C30AD9">
        <w:rPr>
          <w:rFonts w:ascii="Verdana" w:hAnsi="Verdana"/>
          <w:sz w:val="18"/>
          <w:szCs w:val="18"/>
        </w:rPr>
        <w:t xml:space="preserve"> en </w:t>
      </w:r>
      <w:proofErr w:type="spellStart"/>
      <w:r w:rsidRPr="00D462F3" w:rsidR="00C30AD9">
        <w:rPr>
          <w:rFonts w:ascii="Verdana" w:hAnsi="Verdana"/>
          <w:i/>
          <w:iCs/>
          <w:sz w:val="18"/>
          <w:szCs w:val="18"/>
        </w:rPr>
        <w:t>scale</w:t>
      </w:r>
      <w:proofErr w:type="spellEnd"/>
      <w:r w:rsidRPr="00D462F3" w:rsidR="00C30AD9">
        <w:rPr>
          <w:rFonts w:ascii="Verdana" w:hAnsi="Verdana"/>
          <w:i/>
          <w:iCs/>
          <w:sz w:val="18"/>
          <w:szCs w:val="18"/>
        </w:rPr>
        <w:t>-ups</w:t>
      </w:r>
      <w:r w:rsidR="00C30AD9">
        <w:rPr>
          <w:rFonts w:ascii="Verdana" w:hAnsi="Verdana"/>
          <w:sz w:val="18"/>
          <w:szCs w:val="18"/>
        </w:rPr>
        <w:t xml:space="preserve"> in het ECF te borgen</w:t>
      </w:r>
      <w:r w:rsidR="007C5530">
        <w:rPr>
          <w:rFonts w:ascii="Verdana" w:hAnsi="Verdana"/>
          <w:sz w:val="18"/>
          <w:szCs w:val="18"/>
        </w:rPr>
        <w:t xml:space="preserve">. </w:t>
      </w:r>
    </w:p>
    <w:p w:rsidR="00336BD1" w:rsidP="0008216E" w:rsidRDefault="007C5530" w14:paraId="01F8C803" w14:textId="28740D7D">
      <w:pPr>
        <w:spacing w:line="360" w:lineRule="auto"/>
        <w:rPr>
          <w:rFonts w:ascii="Verdana" w:hAnsi="Verdana"/>
          <w:sz w:val="18"/>
          <w:szCs w:val="18"/>
        </w:rPr>
      </w:pPr>
      <w:r>
        <w:rPr>
          <w:rFonts w:ascii="Verdana" w:hAnsi="Verdana"/>
          <w:sz w:val="18"/>
          <w:szCs w:val="18"/>
        </w:rPr>
        <w:lastRenderedPageBreak/>
        <w:t>Dit</w:t>
      </w:r>
      <w:r w:rsidR="00C30AD9">
        <w:rPr>
          <w:rFonts w:ascii="Verdana" w:hAnsi="Verdana"/>
          <w:sz w:val="18"/>
          <w:szCs w:val="18"/>
        </w:rPr>
        <w:t xml:space="preserve"> ter versterking van het concurrentievermogen van de defensie-industrie</w:t>
      </w:r>
      <w:r w:rsidR="0089087E">
        <w:rPr>
          <w:rFonts w:ascii="Verdana" w:hAnsi="Verdana"/>
          <w:sz w:val="18"/>
          <w:szCs w:val="18"/>
        </w:rPr>
        <w:t>.</w:t>
      </w:r>
      <w:r w:rsidR="00C30AD9">
        <w:rPr>
          <w:rStyle w:val="FootnoteReference"/>
          <w:rFonts w:ascii="Verdana" w:hAnsi="Verdana"/>
          <w:sz w:val="18"/>
          <w:szCs w:val="18"/>
        </w:rPr>
        <w:footnoteReference w:id="5"/>
      </w:r>
      <w:r w:rsidR="00C30AD9">
        <w:rPr>
          <w:rFonts w:ascii="Verdana" w:hAnsi="Verdana"/>
          <w:sz w:val="18"/>
          <w:szCs w:val="18"/>
        </w:rPr>
        <w:t xml:space="preserve"> Bovendien heeft dit duidelijke meerwaarde ten opzichte van de binnen het huidige MFK bestaande mogelijkheid om steun te verlenen aan individuele bedrijven, die enkel bestaat uit </w:t>
      </w:r>
      <w:proofErr w:type="spellStart"/>
      <w:r w:rsidRPr="007C5530" w:rsidR="00C30AD9">
        <w:rPr>
          <w:rFonts w:ascii="Verdana" w:hAnsi="Verdana"/>
          <w:i/>
          <w:sz w:val="18"/>
          <w:szCs w:val="18"/>
        </w:rPr>
        <w:t>equity</w:t>
      </w:r>
      <w:proofErr w:type="spellEnd"/>
      <w:r w:rsidR="00C30AD9">
        <w:rPr>
          <w:rFonts w:ascii="Verdana" w:hAnsi="Verdana"/>
          <w:sz w:val="18"/>
          <w:szCs w:val="18"/>
        </w:rPr>
        <w:t xml:space="preserve"> financiering onder de EIC.</w:t>
      </w:r>
    </w:p>
    <w:p w:rsidR="00815B17" w:rsidP="0008216E" w:rsidRDefault="00815B17" w14:paraId="7DBCC235" w14:textId="2143CA3C">
      <w:pPr>
        <w:spacing w:line="360" w:lineRule="auto"/>
        <w:rPr>
          <w:rFonts w:ascii="Verdana" w:hAnsi="Verdana"/>
          <w:sz w:val="18"/>
          <w:szCs w:val="18"/>
        </w:rPr>
      </w:pPr>
    </w:p>
    <w:p w:rsidRPr="00604A53" w:rsidR="004A13EA" w:rsidP="004A13EA" w:rsidRDefault="004A13EA" w14:paraId="5FB59122" w14:textId="60DABFA6">
      <w:pPr>
        <w:spacing w:line="360" w:lineRule="auto"/>
        <w:rPr>
          <w:rFonts w:ascii="Verdana" w:hAnsi="Verdana"/>
          <w:sz w:val="18"/>
          <w:szCs w:val="18"/>
        </w:rPr>
      </w:pPr>
      <w:r w:rsidRPr="00E9388B">
        <w:rPr>
          <w:rFonts w:ascii="Verdana" w:hAnsi="Verdana"/>
          <w:sz w:val="18"/>
          <w:szCs w:val="18"/>
        </w:rPr>
        <w:t>Het kabinet steunt de pogingen van de Commissie om het aantrekkelijk(er) te maken om op te schalen in de EU middels AGILE</w:t>
      </w:r>
      <w:r w:rsidR="009D5DFD">
        <w:rPr>
          <w:rFonts w:ascii="Verdana" w:hAnsi="Verdana"/>
          <w:sz w:val="18"/>
          <w:szCs w:val="18"/>
        </w:rPr>
        <w:t>-</w:t>
      </w:r>
      <w:r w:rsidRPr="00E9388B">
        <w:rPr>
          <w:rFonts w:ascii="Verdana" w:hAnsi="Verdana"/>
          <w:sz w:val="18"/>
          <w:szCs w:val="18"/>
        </w:rPr>
        <w:t>financiering. Het kabinet zet zich in voor een aantrekkelijke interne markt, waar een innovatief verdienvermogen en aantrekkelijk vestigingsklimaat bij</w:t>
      </w:r>
      <w:r w:rsidR="00C70AE1">
        <w:rPr>
          <w:rFonts w:ascii="Verdana" w:hAnsi="Verdana"/>
          <w:sz w:val="18"/>
          <w:szCs w:val="18"/>
        </w:rPr>
        <w:t xml:space="preserve"> </w:t>
      </w:r>
      <w:r w:rsidRPr="00E9388B">
        <w:rPr>
          <w:rFonts w:ascii="Verdana" w:hAnsi="Verdana"/>
          <w:sz w:val="18"/>
          <w:szCs w:val="18"/>
        </w:rPr>
        <w:t>horen. Daarnaast moet het instrument ook bijdragen aan samenwerking met belangrijke partners buiten de EU. Dit vergt een goede balans in de voorwaarden die zijn gericht op het versterken van de Europese defensie-industrie. Het kabinet steunt de mogelijkheid tot deelname door bedrijven uit Oekraïne en EER/EVA</w:t>
      </w:r>
      <w:r w:rsidR="00324A04">
        <w:rPr>
          <w:rStyle w:val="FootnoteReference"/>
          <w:rFonts w:ascii="Verdana" w:hAnsi="Verdana"/>
          <w:sz w:val="18"/>
          <w:szCs w:val="18"/>
        </w:rPr>
        <w:footnoteReference w:id="6"/>
      </w:r>
      <w:r w:rsidRPr="00E9388B">
        <w:rPr>
          <w:rFonts w:ascii="Verdana" w:hAnsi="Verdana"/>
          <w:sz w:val="18"/>
          <w:szCs w:val="18"/>
        </w:rPr>
        <w:t>-leden. Hiermee wordt samenwerking met voor het kabinet belangrijke partners verstevigd. Wel zet het kabinet vraagtekens bij het vragen om vergoeding voor deze deelname en zal de Commissie oproepen tot hier verduidelijking om geven.</w:t>
      </w:r>
    </w:p>
    <w:p w:rsidR="004A13EA" w:rsidP="0008216E" w:rsidRDefault="004A13EA" w14:paraId="40B22B8D" w14:textId="77777777">
      <w:pPr>
        <w:spacing w:line="360" w:lineRule="auto"/>
        <w:rPr>
          <w:rFonts w:ascii="Verdana" w:hAnsi="Verdana"/>
          <w:sz w:val="18"/>
          <w:szCs w:val="18"/>
        </w:rPr>
      </w:pPr>
    </w:p>
    <w:p w:rsidRPr="008612EB" w:rsidR="00F74E07" w:rsidP="0456770A" w:rsidRDefault="0018227F" w14:paraId="5A509F6A" w14:textId="67A528DE">
      <w:pPr>
        <w:numPr>
          <w:ilvl w:val="0"/>
          <w:numId w:val="45"/>
        </w:numPr>
        <w:spacing w:line="360" w:lineRule="auto"/>
        <w:rPr>
          <w:rFonts w:ascii="Verdana" w:hAnsi="Verdana"/>
          <w:i/>
          <w:iCs/>
          <w:sz w:val="18"/>
          <w:szCs w:val="18"/>
        </w:rPr>
      </w:pPr>
      <w:r w:rsidRPr="008612EB">
        <w:rPr>
          <w:rFonts w:ascii="Verdana" w:hAnsi="Verdana"/>
          <w:i/>
          <w:iCs/>
          <w:sz w:val="18"/>
          <w:szCs w:val="18"/>
        </w:rPr>
        <w:t>Eerste inschatting van k</w:t>
      </w:r>
      <w:r w:rsidRPr="008612EB" w:rsidR="00F74E07">
        <w:rPr>
          <w:rFonts w:ascii="Verdana" w:hAnsi="Verdana"/>
          <w:i/>
          <w:iCs/>
          <w:sz w:val="18"/>
          <w:szCs w:val="18"/>
        </w:rPr>
        <w:t>rachtenveld</w:t>
      </w:r>
    </w:p>
    <w:p w:rsidRPr="00277FD3" w:rsidR="00D40832" w:rsidP="00277FD3" w:rsidRDefault="008612EB" w14:paraId="461DCD73" w14:textId="5F7E8386">
      <w:pPr>
        <w:spacing w:line="360" w:lineRule="auto"/>
        <w:rPr>
          <w:rFonts w:ascii="Verdana" w:hAnsi="Verdana"/>
          <w:iCs/>
          <w:sz w:val="18"/>
          <w:szCs w:val="18"/>
        </w:rPr>
      </w:pPr>
      <w:r w:rsidRPr="008612EB">
        <w:rPr>
          <w:rFonts w:ascii="Verdana" w:hAnsi="Verdana"/>
          <w:iCs/>
          <w:sz w:val="18"/>
          <w:szCs w:val="18"/>
        </w:rPr>
        <w:t>De positie van het EP is op het moment van schrijven nog niet bekend.</w:t>
      </w:r>
      <w:r w:rsidR="00604A53">
        <w:rPr>
          <w:rFonts w:ascii="Verdana" w:hAnsi="Verdana"/>
          <w:iCs/>
          <w:sz w:val="18"/>
          <w:szCs w:val="18"/>
        </w:rPr>
        <w:t xml:space="preserve"> Ook de positie van andere lidstaten is nog onbekend, maar interventies in het EDF </w:t>
      </w:r>
      <w:proofErr w:type="spellStart"/>
      <w:r w:rsidRPr="009A53F5" w:rsidR="00604A53">
        <w:rPr>
          <w:rFonts w:ascii="Verdana" w:hAnsi="Verdana"/>
          <w:i/>
          <w:sz w:val="18"/>
          <w:szCs w:val="18"/>
        </w:rPr>
        <w:t>Programme</w:t>
      </w:r>
      <w:proofErr w:type="spellEnd"/>
      <w:r w:rsidRPr="009A53F5" w:rsidR="00604A53">
        <w:rPr>
          <w:rFonts w:ascii="Verdana" w:hAnsi="Verdana"/>
          <w:i/>
          <w:sz w:val="18"/>
          <w:szCs w:val="18"/>
        </w:rPr>
        <w:t xml:space="preserve"> Committee</w:t>
      </w:r>
      <w:r w:rsidR="00604A53">
        <w:rPr>
          <w:rFonts w:ascii="Verdana" w:hAnsi="Verdana"/>
          <w:iCs/>
          <w:sz w:val="18"/>
          <w:szCs w:val="18"/>
        </w:rPr>
        <w:t xml:space="preserve"> suggereren dat AGILE op steun van de lidstaten kan rekenen.</w:t>
      </w:r>
    </w:p>
    <w:p w:rsidR="00E539A8" w:rsidP="00CB7FF8" w:rsidRDefault="00E539A8" w14:paraId="620085B7" w14:textId="77777777">
      <w:pPr>
        <w:spacing w:line="360" w:lineRule="auto"/>
        <w:ind w:left="360"/>
        <w:rPr>
          <w:rFonts w:ascii="Verdana" w:hAnsi="Verdana"/>
          <w:b/>
          <w:sz w:val="18"/>
          <w:szCs w:val="18"/>
        </w:rPr>
      </w:pPr>
    </w:p>
    <w:p w:rsidRPr="00D40832" w:rsidR="00A15B58" w:rsidP="0456770A" w:rsidRDefault="00A15B58" w14:paraId="4916B704" w14:textId="77777777">
      <w:pPr>
        <w:numPr>
          <w:ilvl w:val="0"/>
          <w:numId w:val="36"/>
        </w:numPr>
        <w:spacing w:line="360" w:lineRule="auto"/>
        <w:rPr>
          <w:rFonts w:ascii="Verdana" w:hAnsi="Verdana"/>
          <w:i/>
          <w:iCs/>
          <w:sz w:val="18"/>
          <w:szCs w:val="18"/>
        </w:rPr>
      </w:pPr>
      <w:r w:rsidRPr="007A75A1">
        <w:rPr>
          <w:rFonts w:ascii="Verdana" w:hAnsi="Verdana"/>
          <w:b/>
          <w:bCs/>
          <w:sz w:val="18"/>
          <w:szCs w:val="18"/>
        </w:rPr>
        <w:t xml:space="preserve">Beoordeling bevoegdheid, subsidiariteit en proportionaliteit </w:t>
      </w:r>
    </w:p>
    <w:p w:rsidRPr="00D40832" w:rsidR="00A15B58" w:rsidP="0456770A" w:rsidRDefault="00076EDE" w14:paraId="0777DFC3" w14:textId="4BD1AE81">
      <w:pPr>
        <w:pStyle w:val="Spreekpunten"/>
        <w:numPr>
          <w:ilvl w:val="0"/>
          <w:numId w:val="46"/>
        </w:numPr>
        <w:rPr>
          <w:rFonts w:ascii="Verdana" w:hAnsi="Verdana"/>
          <w:i/>
          <w:iCs/>
          <w:sz w:val="18"/>
          <w:szCs w:val="18"/>
          <w:lang w:val="nl-NL" w:eastAsia="zh-CN"/>
        </w:rPr>
      </w:pPr>
      <w:r w:rsidRPr="0456770A">
        <w:rPr>
          <w:rFonts w:ascii="Verdana" w:hAnsi="Verdana"/>
          <w:i/>
          <w:iCs/>
          <w:sz w:val="18"/>
          <w:szCs w:val="18"/>
          <w:lang w:val="nl-NL" w:eastAsia="zh-CN"/>
        </w:rPr>
        <w:t>B</w:t>
      </w:r>
      <w:r w:rsidRPr="0456770A" w:rsidR="00A15B58">
        <w:rPr>
          <w:rFonts w:ascii="Verdana" w:hAnsi="Verdana"/>
          <w:i/>
          <w:iCs/>
          <w:sz w:val="18"/>
          <w:szCs w:val="18"/>
          <w:lang w:val="nl-NL" w:eastAsia="zh-CN"/>
        </w:rPr>
        <w:t>evoegdheid</w:t>
      </w:r>
    </w:p>
    <w:p w:rsidRPr="00AD54C4" w:rsidR="00AD54C4" w:rsidP="00AD54C4" w:rsidRDefault="00AD54C4" w14:paraId="388BF45A" w14:textId="0C0DB31B">
      <w:pPr>
        <w:pStyle w:val="Spreekpunten"/>
        <w:numPr>
          <w:ilvl w:val="0"/>
          <w:numId w:val="0"/>
        </w:numPr>
        <w:rPr>
          <w:rFonts w:ascii="Verdana" w:hAnsi="Verdana"/>
          <w:sz w:val="18"/>
          <w:szCs w:val="18"/>
          <w:lang w:val="nl-NL" w:eastAsia="zh-CN"/>
        </w:rPr>
      </w:pPr>
      <w:r w:rsidRPr="0008216E">
        <w:rPr>
          <w:rFonts w:ascii="Verdana" w:hAnsi="Verdana"/>
          <w:sz w:val="18"/>
          <w:szCs w:val="18"/>
          <w:lang w:val="nl-NL"/>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173 van het Verdrag betreffende de werking van de Europese Unie (VWEU). Artikel 173 geeft de EU de bevoegdheid maatregelen vast te stellen om het industriële potentieel van innovatie en technologische ontwikkeling te stimuleren, en om een gunstig klimaat voor het ontplooien van initiatieven van ondernemingen (met name van het midden- en kleinbedrijf) te bevorderen. Het kabinet kan zich vinden in deze rechtsgrondslag. Op het terrein van industriebeleid is sprake van een ondersteunende of aanvullende bevoegdheid tussen de EU en de lidstaten op grond van artikel 6, onder b, VWEU.</w:t>
      </w:r>
    </w:p>
    <w:p w:rsidR="00AD54C4" w:rsidP="00AD54C4" w:rsidRDefault="00AD54C4" w14:paraId="7DE3E07D" w14:textId="77777777">
      <w:pPr>
        <w:pStyle w:val="Spreekpunten"/>
        <w:numPr>
          <w:ilvl w:val="0"/>
          <w:numId w:val="0"/>
        </w:numPr>
        <w:rPr>
          <w:rFonts w:ascii="Verdana" w:hAnsi="Verdana"/>
          <w:i/>
          <w:iCs/>
          <w:sz w:val="18"/>
          <w:szCs w:val="18"/>
          <w:lang w:val="nl-NL" w:eastAsia="zh-CN"/>
        </w:rPr>
      </w:pPr>
    </w:p>
    <w:p w:rsidRPr="00277FD3" w:rsidR="00A15B58" w:rsidP="0456770A" w:rsidRDefault="00076EDE" w14:paraId="1CCFDE02" w14:textId="771083C3">
      <w:pPr>
        <w:pStyle w:val="Spreekpunten"/>
        <w:numPr>
          <w:ilvl w:val="0"/>
          <w:numId w:val="46"/>
        </w:numPr>
        <w:rPr>
          <w:rFonts w:ascii="Verdana" w:hAnsi="Verdana"/>
          <w:i/>
          <w:iCs/>
          <w:sz w:val="18"/>
          <w:szCs w:val="18"/>
          <w:lang w:val="nl-NL" w:eastAsia="zh-CN"/>
        </w:rPr>
      </w:pPr>
      <w:r w:rsidRPr="0456770A">
        <w:rPr>
          <w:rFonts w:ascii="Verdana" w:hAnsi="Verdana"/>
          <w:i/>
          <w:iCs/>
          <w:sz w:val="18"/>
          <w:szCs w:val="18"/>
          <w:lang w:val="nl-NL" w:eastAsia="zh-CN"/>
        </w:rPr>
        <w:t>S</w:t>
      </w:r>
      <w:r w:rsidRPr="0456770A" w:rsidR="00A15B58">
        <w:rPr>
          <w:rFonts w:ascii="Verdana" w:hAnsi="Verdana"/>
          <w:i/>
          <w:iCs/>
          <w:sz w:val="18"/>
          <w:szCs w:val="18"/>
          <w:lang w:val="nl-NL" w:eastAsia="zh-CN"/>
        </w:rPr>
        <w:t>ubsidiariteit</w:t>
      </w:r>
    </w:p>
    <w:p w:rsidRPr="00894EEB" w:rsidR="00AD54C4" w:rsidRDefault="00AD54C4" w14:paraId="71E68421" w14:textId="007CFAD1">
      <w:pPr>
        <w:pStyle w:val="Spreekpunten"/>
        <w:numPr>
          <w:ilvl w:val="0"/>
          <w:numId w:val="0"/>
        </w:numPr>
        <w:rPr>
          <w:rFonts w:ascii="Verdana" w:hAnsi="Verdana"/>
          <w:sz w:val="18"/>
          <w:szCs w:val="18"/>
          <w:lang w:val="nl-NL" w:eastAsia="zh-CN"/>
        </w:rPr>
      </w:pPr>
      <w:r w:rsidRPr="007A75A1">
        <w:rPr>
          <w:rFonts w:ascii="Verdana" w:hAnsi="Verdana"/>
          <w:sz w:val="18"/>
          <w:szCs w:val="18"/>
          <w:lang w:val="nl-NL" w:eastAsia="zh-CN"/>
        </w:rPr>
        <w:t>Als onderdeel van de toets of de EU mag optreden conform de EU 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w:t>
      </w:r>
      <w:r w:rsidRPr="005934B3">
        <w:rPr>
          <w:rFonts w:ascii="Verdana" w:hAnsi="Verdana"/>
          <w:sz w:val="18"/>
          <w:szCs w:val="18"/>
          <w:lang w:val="nl-NL" w:eastAsia="zh-CN"/>
        </w:rPr>
        <w:t xml:space="preserve">dstaten op centraal, regionaal of lokaal niveau kan worden verwezenlijkt, </w:t>
      </w:r>
      <w:r w:rsidRPr="005934B3">
        <w:rPr>
          <w:rFonts w:ascii="Verdana" w:hAnsi="Verdana"/>
          <w:sz w:val="18"/>
          <w:szCs w:val="18"/>
          <w:lang w:val="nl-NL" w:eastAsia="zh-CN"/>
        </w:rPr>
        <w:lastRenderedPageBreak/>
        <w:t>maar vanwege de omvang of de gevolgen van het overwogen optreden beter door de Unie kan worden bereikt (het subsidiariteitsbeginsel).</w:t>
      </w:r>
    </w:p>
    <w:p w:rsidR="00261C66" w:rsidP="00AD54C4" w:rsidRDefault="00261C66" w14:paraId="55AECE1C" w14:textId="2FCD9A02">
      <w:pPr>
        <w:pStyle w:val="Spreekpunten"/>
        <w:numPr>
          <w:ilvl w:val="0"/>
          <w:numId w:val="0"/>
        </w:numPr>
        <w:rPr>
          <w:rFonts w:ascii="Verdana" w:hAnsi="Verdana"/>
          <w:iCs/>
          <w:sz w:val="18"/>
          <w:szCs w:val="18"/>
          <w:lang w:val="nl-NL" w:eastAsia="zh-CN"/>
        </w:rPr>
      </w:pPr>
    </w:p>
    <w:p w:rsidRPr="00894EEB" w:rsidR="00261C66" w:rsidRDefault="00261C66" w14:paraId="7D99FA5B" w14:textId="50DCCAB7">
      <w:pPr>
        <w:pStyle w:val="Spreekpunten"/>
        <w:numPr>
          <w:ilvl w:val="0"/>
          <w:numId w:val="0"/>
        </w:numPr>
        <w:rPr>
          <w:rFonts w:ascii="Verdana" w:hAnsi="Verdana"/>
          <w:sz w:val="18"/>
          <w:szCs w:val="18"/>
          <w:lang w:val="nl-NL" w:eastAsia="zh-CN"/>
        </w:rPr>
      </w:pPr>
      <w:r w:rsidRPr="007A75A1">
        <w:rPr>
          <w:rFonts w:ascii="Verdana" w:hAnsi="Verdana"/>
          <w:sz w:val="18"/>
          <w:szCs w:val="18"/>
          <w:lang w:val="nl-NL" w:eastAsia="zh-CN"/>
        </w:rPr>
        <w:t xml:space="preserve">Het oordeel van het kabinet ten aanzien van de subsidiariteit is positief. </w:t>
      </w:r>
      <w:r w:rsidR="00D91B2E">
        <w:rPr>
          <w:rFonts w:ascii="Verdana" w:hAnsi="Verdana"/>
          <w:sz w:val="18"/>
          <w:szCs w:val="18"/>
          <w:lang w:val="nl-NL" w:eastAsia="zh-CN"/>
        </w:rPr>
        <w:t xml:space="preserve">Het voorstel </w:t>
      </w:r>
      <w:r w:rsidRPr="007A75A1">
        <w:rPr>
          <w:rFonts w:ascii="Verdana" w:hAnsi="Verdana"/>
          <w:sz w:val="18"/>
          <w:szCs w:val="18"/>
          <w:lang w:val="nl-NL" w:eastAsia="zh-CN"/>
        </w:rPr>
        <w:t xml:space="preserve">heeft tot doel de innovatiesnelheid van </w:t>
      </w:r>
      <w:r w:rsidR="00147EF9">
        <w:rPr>
          <w:rFonts w:ascii="Verdana" w:hAnsi="Verdana"/>
          <w:sz w:val="18"/>
          <w:szCs w:val="18"/>
          <w:lang w:val="nl-NL" w:eastAsia="zh-CN"/>
        </w:rPr>
        <w:t>mkb</w:t>
      </w:r>
      <w:r w:rsidRPr="007A75A1">
        <w:rPr>
          <w:rFonts w:ascii="Verdana" w:hAnsi="Verdana"/>
          <w:sz w:val="18"/>
          <w:szCs w:val="18"/>
          <w:lang w:val="nl-NL" w:eastAsia="zh-CN"/>
        </w:rPr>
        <w:t>-bedrijven te ondersteunen, zodat zij ontwrichtende defensietechnologieën kunnen leveren om de actuele uitdagingen van de strijdkrachten van lidstaten te ondervangen.</w:t>
      </w:r>
      <w:r w:rsidR="00FE4279">
        <w:rPr>
          <w:rFonts w:ascii="Verdana" w:hAnsi="Verdana"/>
          <w:sz w:val="18"/>
          <w:szCs w:val="18"/>
          <w:lang w:val="nl-NL" w:eastAsia="zh-CN"/>
        </w:rPr>
        <w:t xml:space="preserve"> A</w:t>
      </w:r>
      <w:r w:rsidRPr="005934B3">
        <w:rPr>
          <w:rFonts w:ascii="Verdana" w:hAnsi="Verdana"/>
          <w:sz w:val="18"/>
          <w:szCs w:val="18"/>
          <w:lang w:val="nl-NL" w:eastAsia="zh-CN"/>
        </w:rPr>
        <w:t xml:space="preserve">lleen door grensoverschrijdende samenwerking tussen lidstaten </w:t>
      </w:r>
      <w:r w:rsidR="00FE4279">
        <w:rPr>
          <w:rFonts w:ascii="Verdana" w:hAnsi="Verdana"/>
          <w:sz w:val="18"/>
          <w:szCs w:val="18"/>
          <w:lang w:val="nl-NL" w:eastAsia="zh-CN"/>
        </w:rPr>
        <w:t xml:space="preserve">kan </w:t>
      </w:r>
      <w:r w:rsidRPr="005934B3">
        <w:rPr>
          <w:rFonts w:ascii="Verdana" w:hAnsi="Verdana"/>
          <w:sz w:val="18"/>
          <w:szCs w:val="18"/>
          <w:lang w:val="nl-NL" w:eastAsia="zh-CN"/>
        </w:rPr>
        <w:t>de volledige innovatiekracht van ondernemingen binnen de Unie op het gebied van onderzoek en innovatie worden benut</w:t>
      </w:r>
      <w:r w:rsidR="00FE4279">
        <w:rPr>
          <w:rFonts w:ascii="Verdana" w:hAnsi="Verdana"/>
          <w:sz w:val="18"/>
          <w:szCs w:val="18"/>
          <w:lang w:val="nl-NL" w:eastAsia="zh-CN"/>
        </w:rPr>
        <w:t>.</w:t>
      </w:r>
      <w:r w:rsidRPr="005934B3">
        <w:rPr>
          <w:rFonts w:ascii="Verdana" w:hAnsi="Verdana"/>
          <w:sz w:val="18"/>
          <w:szCs w:val="18"/>
          <w:lang w:val="nl-NL" w:eastAsia="zh-CN"/>
        </w:rPr>
        <w:t xml:space="preserve"> </w:t>
      </w:r>
      <w:r w:rsidRPr="007A75A1">
        <w:rPr>
          <w:rFonts w:ascii="Verdana" w:hAnsi="Verdana"/>
          <w:sz w:val="18"/>
          <w:szCs w:val="18"/>
          <w:lang w:val="nl-NL" w:eastAsia="zh-CN"/>
        </w:rPr>
        <w:t>Om die redenen is optreden op het niveau van de EU gerechtvaardigd.</w:t>
      </w:r>
    </w:p>
    <w:p w:rsidR="00AD54C4" w:rsidP="00AD54C4" w:rsidRDefault="00AD54C4" w14:paraId="6925E01A" w14:textId="77777777">
      <w:pPr>
        <w:pStyle w:val="Spreekpunten"/>
        <w:numPr>
          <w:ilvl w:val="0"/>
          <w:numId w:val="0"/>
        </w:numPr>
        <w:rPr>
          <w:rFonts w:ascii="Verdana" w:hAnsi="Verdana"/>
          <w:i/>
          <w:iCs/>
          <w:sz w:val="18"/>
          <w:szCs w:val="18"/>
          <w:lang w:val="nl-NL" w:eastAsia="zh-CN"/>
        </w:rPr>
      </w:pPr>
    </w:p>
    <w:p w:rsidRPr="00277FD3" w:rsidR="00A15B58" w:rsidP="0456770A" w:rsidRDefault="00076EDE" w14:paraId="6D84C5F8" w14:textId="77777777">
      <w:pPr>
        <w:pStyle w:val="Spreekpunten"/>
        <w:numPr>
          <w:ilvl w:val="0"/>
          <w:numId w:val="46"/>
        </w:numPr>
        <w:rPr>
          <w:rFonts w:ascii="Verdana" w:hAnsi="Verdana"/>
          <w:i/>
          <w:iCs/>
          <w:sz w:val="18"/>
          <w:szCs w:val="18"/>
          <w:lang w:val="nl-NL" w:eastAsia="zh-CN"/>
        </w:rPr>
      </w:pPr>
      <w:r w:rsidRPr="0456770A">
        <w:rPr>
          <w:rFonts w:ascii="Verdana" w:hAnsi="Verdana"/>
          <w:i/>
          <w:iCs/>
          <w:sz w:val="18"/>
          <w:szCs w:val="18"/>
          <w:lang w:val="nl-NL" w:eastAsia="zh-CN"/>
        </w:rPr>
        <w:t>P</w:t>
      </w:r>
      <w:r w:rsidRPr="0456770A" w:rsidR="00A15B58">
        <w:rPr>
          <w:rFonts w:ascii="Verdana" w:hAnsi="Verdana"/>
          <w:i/>
          <w:iCs/>
          <w:sz w:val="18"/>
          <w:szCs w:val="18"/>
          <w:lang w:val="nl-NL" w:eastAsia="zh-CN"/>
        </w:rPr>
        <w:t>roportionaliteit</w:t>
      </w:r>
    </w:p>
    <w:p w:rsidRPr="0008216E" w:rsidR="00A15B58" w:rsidP="00AD54C4" w:rsidRDefault="00AD54C4" w14:paraId="19ABB3BB" w14:textId="58683E70">
      <w:pPr>
        <w:spacing w:line="360" w:lineRule="auto"/>
        <w:rPr>
          <w:rFonts w:ascii="Verdana" w:hAnsi="Verdana"/>
          <w:sz w:val="18"/>
          <w:szCs w:val="18"/>
        </w:rPr>
      </w:pPr>
      <w:r w:rsidRPr="0008216E">
        <w:rPr>
          <w:rFonts w:ascii="Verdana" w:hAnsi="Verdana"/>
          <w:sz w:val="18"/>
          <w:szCs w:val="18"/>
        </w:rPr>
        <w:t>Als onderdeel van de toets of de EU mag optreden conform de EU verdragen toetst het kabinet of de inhoud en vorm van het optreden van de Unie niet verder gaan dan wat nodig is om de doelstellingen van de EU verdragen te verwezenlijken (het proportionaliteitsbeginsel).</w:t>
      </w:r>
    </w:p>
    <w:p w:rsidR="00AD54C4" w:rsidP="00AD54C4" w:rsidRDefault="00AD54C4" w14:paraId="6CB2DF5C" w14:textId="5AE403D9">
      <w:pPr>
        <w:spacing w:line="360" w:lineRule="auto"/>
        <w:rPr>
          <w:rFonts w:ascii="Verdana" w:hAnsi="Verdana"/>
          <w:b/>
          <w:sz w:val="18"/>
          <w:szCs w:val="18"/>
        </w:rPr>
      </w:pPr>
    </w:p>
    <w:p w:rsidRPr="0008216E" w:rsidR="00261C66" w:rsidP="00AD54C4" w:rsidRDefault="00261C66" w14:paraId="7874840E" w14:textId="6CAE93F9">
      <w:pPr>
        <w:spacing w:line="360" w:lineRule="auto"/>
        <w:rPr>
          <w:rFonts w:ascii="Verdana" w:hAnsi="Verdana"/>
          <w:sz w:val="18"/>
          <w:szCs w:val="18"/>
        </w:rPr>
      </w:pPr>
      <w:r w:rsidRPr="0008216E">
        <w:rPr>
          <w:rFonts w:ascii="Verdana" w:hAnsi="Verdana"/>
          <w:sz w:val="18"/>
          <w:szCs w:val="18"/>
        </w:rPr>
        <w:t xml:space="preserve">Het oordeel van het kabinet ten aanzien van de proportionaliteit is positief. </w:t>
      </w:r>
      <w:r w:rsidR="00D91B2E">
        <w:rPr>
          <w:rFonts w:ascii="Verdana" w:hAnsi="Verdana"/>
          <w:sz w:val="18"/>
          <w:szCs w:val="18"/>
        </w:rPr>
        <w:t>Het voorstel</w:t>
      </w:r>
      <w:r w:rsidRPr="0008216E">
        <w:rPr>
          <w:rFonts w:ascii="Verdana" w:hAnsi="Verdana"/>
          <w:sz w:val="18"/>
          <w:szCs w:val="18"/>
        </w:rPr>
        <w:t xml:space="preserve"> heeft tot doel om de innovatiesnelheid van </w:t>
      </w:r>
      <w:r w:rsidR="00147EF9">
        <w:rPr>
          <w:rFonts w:ascii="Verdana" w:hAnsi="Verdana"/>
          <w:sz w:val="18"/>
          <w:szCs w:val="18"/>
        </w:rPr>
        <w:t>mkb</w:t>
      </w:r>
      <w:r w:rsidRPr="0008216E">
        <w:rPr>
          <w:rFonts w:ascii="Verdana" w:hAnsi="Verdana"/>
          <w:sz w:val="18"/>
          <w:szCs w:val="18"/>
        </w:rPr>
        <w:t xml:space="preserve">-bedrijven te ondersteunen, zodat zij ontwrichtende defensietechnologieën kunnen leveren en zo de meest actuele uitdagingen van de strijdkrachten van de lidstaten kunnen aanpakken. Het voorgestelde optreden is geschikt om deze doelstelling te bereiken, </w:t>
      </w:r>
      <w:r w:rsidRPr="00894EEB">
        <w:rPr>
          <w:rFonts w:ascii="Verdana" w:hAnsi="Verdana"/>
          <w:sz w:val="18"/>
          <w:szCs w:val="18"/>
        </w:rPr>
        <w:t xml:space="preserve">omdat </w:t>
      </w:r>
      <w:r w:rsidRPr="00406F12" w:rsidR="00406F12">
        <w:rPr>
          <w:rFonts w:ascii="Verdana" w:hAnsi="Verdana"/>
          <w:sz w:val="18"/>
          <w:szCs w:val="18"/>
        </w:rPr>
        <w:t>het</w:t>
      </w:r>
      <w:r w:rsidR="00406F12">
        <w:rPr>
          <w:rFonts w:ascii="Verdana" w:hAnsi="Verdana"/>
          <w:sz w:val="18"/>
          <w:szCs w:val="18"/>
        </w:rPr>
        <w:t xml:space="preserve"> </w:t>
      </w:r>
      <w:r w:rsidR="00EB4A2D">
        <w:rPr>
          <w:rFonts w:ascii="Verdana" w:hAnsi="Verdana"/>
          <w:sz w:val="18"/>
          <w:szCs w:val="18"/>
        </w:rPr>
        <w:t xml:space="preserve">gerichte </w:t>
      </w:r>
      <w:r w:rsidR="00FE7E07">
        <w:rPr>
          <w:rFonts w:ascii="Verdana" w:hAnsi="Verdana"/>
          <w:sz w:val="18"/>
          <w:szCs w:val="18"/>
        </w:rPr>
        <w:t>financiële</w:t>
      </w:r>
      <w:r w:rsidR="00406F12">
        <w:rPr>
          <w:rFonts w:ascii="Verdana" w:hAnsi="Verdana"/>
          <w:sz w:val="18"/>
          <w:szCs w:val="18"/>
        </w:rPr>
        <w:t xml:space="preserve"> prikkels geeft voor het </w:t>
      </w:r>
      <w:r w:rsidR="00147EF9">
        <w:rPr>
          <w:rFonts w:ascii="Verdana" w:hAnsi="Verdana"/>
          <w:sz w:val="18"/>
          <w:szCs w:val="18"/>
        </w:rPr>
        <w:t>mkb</w:t>
      </w:r>
      <w:r w:rsidR="00406F12">
        <w:rPr>
          <w:rFonts w:ascii="Verdana" w:hAnsi="Verdana"/>
          <w:sz w:val="18"/>
          <w:szCs w:val="18"/>
        </w:rPr>
        <w:t xml:space="preserve"> om innovatieve producten te ontwikkelen.</w:t>
      </w:r>
      <w:r w:rsidRPr="0008216E">
        <w:rPr>
          <w:rFonts w:ascii="Verdana" w:hAnsi="Verdana"/>
          <w:sz w:val="18"/>
          <w:szCs w:val="18"/>
        </w:rPr>
        <w:t xml:space="preserve"> Bovendien gaat het voorgestelde optreden niet verder dan noodzakelijk, omdat </w:t>
      </w:r>
      <w:r w:rsidR="00D91B2E">
        <w:rPr>
          <w:rFonts w:ascii="Verdana" w:hAnsi="Verdana"/>
          <w:sz w:val="18"/>
          <w:szCs w:val="18"/>
        </w:rPr>
        <w:t>het voorstel</w:t>
      </w:r>
      <w:r w:rsidRPr="0008216E">
        <w:rPr>
          <w:rFonts w:ascii="Verdana" w:hAnsi="Verdana"/>
          <w:sz w:val="18"/>
          <w:szCs w:val="18"/>
        </w:rPr>
        <w:t xml:space="preserve"> een gerichte en afgebakende aanpak biedt wat betreft tijd, reikwijdte en budget.</w:t>
      </w:r>
    </w:p>
    <w:p w:rsidRPr="00DA19A2" w:rsidR="00AD54C4" w:rsidP="00AD54C4" w:rsidRDefault="00AD54C4" w14:paraId="06530542" w14:textId="77777777">
      <w:pPr>
        <w:spacing w:line="360" w:lineRule="auto"/>
        <w:rPr>
          <w:rFonts w:ascii="Verdana" w:hAnsi="Verdana"/>
          <w:b/>
          <w:sz w:val="18"/>
          <w:szCs w:val="18"/>
        </w:rPr>
      </w:pPr>
    </w:p>
    <w:p w:rsidRPr="00894EEB" w:rsidR="00CB7FF8" w:rsidP="00894EEB" w:rsidRDefault="00CB7FF8" w14:paraId="6B1AD17E" w14:textId="77777777">
      <w:pPr>
        <w:numPr>
          <w:ilvl w:val="0"/>
          <w:numId w:val="36"/>
        </w:numPr>
        <w:spacing w:line="360" w:lineRule="auto"/>
        <w:rPr>
          <w:rFonts w:ascii="Verdana" w:hAnsi="Verdana"/>
          <w:b/>
          <w:bCs/>
          <w:sz w:val="18"/>
          <w:szCs w:val="18"/>
        </w:rPr>
      </w:pPr>
      <w:r w:rsidRPr="007A75A1">
        <w:rPr>
          <w:rFonts w:ascii="Verdana" w:hAnsi="Verdana"/>
          <w:b/>
          <w:bCs/>
          <w:sz w:val="18"/>
          <w:szCs w:val="18"/>
        </w:rPr>
        <w:t xml:space="preserve">Financiële </w:t>
      </w:r>
      <w:r w:rsidRPr="007A75A1" w:rsidR="00313255">
        <w:rPr>
          <w:rFonts w:ascii="Verdana" w:hAnsi="Verdana"/>
          <w:b/>
          <w:bCs/>
          <w:sz w:val="18"/>
          <w:szCs w:val="18"/>
        </w:rPr>
        <w:t>consequenties</w:t>
      </w:r>
      <w:r w:rsidRPr="007A75A1">
        <w:rPr>
          <w:rFonts w:ascii="Verdana" w:hAnsi="Verdana"/>
          <w:b/>
          <w:bCs/>
          <w:sz w:val="18"/>
          <w:szCs w:val="18"/>
        </w:rPr>
        <w:t>, gevolgen voor regeldruk</w:t>
      </w:r>
      <w:r w:rsidRPr="007A75A1" w:rsidR="000A39A4">
        <w:rPr>
          <w:rFonts w:ascii="Verdana" w:hAnsi="Verdana"/>
          <w:b/>
          <w:bCs/>
          <w:sz w:val="18"/>
          <w:szCs w:val="18"/>
        </w:rPr>
        <w:t>, concurrentiekracht en geopolitieke aspecten</w:t>
      </w:r>
      <w:r w:rsidRPr="007A75A1">
        <w:rPr>
          <w:rFonts w:ascii="Verdana" w:hAnsi="Verdana"/>
          <w:b/>
          <w:bCs/>
          <w:sz w:val="18"/>
          <w:szCs w:val="18"/>
        </w:rPr>
        <w:t xml:space="preserve"> </w:t>
      </w:r>
    </w:p>
    <w:p w:rsidRPr="00277FD3" w:rsidR="004A5025" w:rsidP="0456770A" w:rsidRDefault="00CB7FF8" w14:paraId="3F40A03D" w14:textId="77777777">
      <w:pPr>
        <w:numPr>
          <w:ilvl w:val="0"/>
          <w:numId w:val="47"/>
        </w:numPr>
        <w:spacing w:line="360" w:lineRule="auto"/>
        <w:outlineLvl w:val="0"/>
        <w:rPr>
          <w:rFonts w:ascii="Verdana" w:hAnsi="Verdana"/>
          <w:i/>
          <w:iCs/>
          <w:sz w:val="18"/>
          <w:szCs w:val="18"/>
        </w:rPr>
      </w:pPr>
      <w:r w:rsidRPr="0456770A">
        <w:rPr>
          <w:rFonts w:ascii="Verdana" w:hAnsi="Verdana"/>
          <w:i/>
          <w:iCs/>
          <w:sz w:val="18"/>
          <w:szCs w:val="18"/>
        </w:rPr>
        <w:t>Consequenties EU-begroting</w:t>
      </w:r>
    </w:p>
    <w:p w:rsidR="00D56111" w:rsidP="00D56111" w:rsidRDefault="004A5025" w14:paraId="7C7D631C" w14:textId="3E5D30B4">
      <w:pPr>
        <w:spacing w:line="360" w:lineRule="auto"/>
        <w:textAlignment w:val="baseline"/>
        <w:rPr>
          <w:lang w:eastAsia="en-US"/>
        </w:rPr>
      </w:pPr>
      <w:r w:rsidRPr="00894EEB">
        <w:rPr>
          <w:rFonts w:ascii="Verdana" w:hAnsi="Verdana"/>
          <w:sz w:val="18"/>
          <w:szCs w:val="18"/>
        </w:rPr>
        <w:t>Voor de EU-begroting als geheel heeft AGILE geen effect, aangezien het budget uit bestaande programma’s wordt gehaald. Het is echter onduidelijk wat het effect is voor de programma’s waaruit dit budget wordt gehaald. De Commissie heeft niet toegelicht welke activiteiten van de toeleverende programma’s gestopt of verminderd zullen worden.</w:t>
      </w:r>
      <w:r w:rsidR="00D56111">
        <w:rPr>
          <w:rFonts w:ascii="Verdana" w:hAnsi="Verdana"/>
          <w:sz w:val="18"/>
          <w:szCs w:val="18"/>
        </w:rPr>
        <w:t xml:space="preserve"> </w:t>
      </w:r>
      <w:r w:rsidR="00D56111">
        <w:rPr>
          <w:rFonts w:ascii="Verdana" w:hAnsi="Verdana"/>
          <w:sz w:val="18"/>
          <w:szCs w:val="18"/>
          <w:lang w:eastAsia="nl-NL"/>
        </w:rPr>
        <w:t xml:space="preserve">De Commissie geeft in </w:t>
      </w:r>
      <w:r w:rsidR="002F1749">
        <w:rPr>
          <w:rFonts w:ascii="Verdana" w:hAnsi="Verdana"/>
          <w:sz w:val="18"/>
          <w:szCs w:val="18"/>
          <w:lang w:eastAsia="nl-NL"/>
        </w:rPr>
        <w:t>het voorstel</w:t>
      </w:r>
      <w:r w:rsidR="00D56111">
        <w:rPr>
          <w:rFonts w:ascii="Verdana" w:hAnsi="Verdana"/>
          <w:sz w:val="18"/>
          <w:szCs w:val="18"/>
          <w:lang w:eastAsia="nl-NL"/>
        </w:rPr>
        <w:t xml:space="preserve"> aan dat dit beperkte budget gezien moet worden als een pilot voor snelle innovatie, waarmee lessen en inzichten worden opgedaan die in het volgende </w:t>
      </w:r>
      <w:r w:rsidR="0089087E">
        <w:rPr>
          <w:rFonts w:ascii="Verdana" w:hAnsi="Verdana"/>
          <w:sz w:val="18"/>
          <w:szCs w:val="18"/>
          <w:lang w:eastAsia="nl-NL"/>
        </w:rPr>
        <w:t>MFK</w:t>
      </w:r>
      <w:r w:rsidR="00D56111">
        <w:rPr>
          <w:rFonts w:ascii="Verdana" w:hAnsi="Verdana"/>
          <w:sz w:val="18"/>
          <w:szCs w:val="18"/>
          <w:lang w:eastAsia="nl-NL"/>
        </w:rPr>
        <w:t xml:space="preserve"> (2028-2034) kunnen leiden tot een groter AGILE-programma</w:t>
      </w:r>
      <w:r w:rsidR="0089087E">
        <w:rPr>
          <w:rFonts w:ascii="Verdana" w:hAnsi="Verdana"/>
          <w:sz w:val="18"/>
          <w:szCs w:val="18"/>
          <w:lang w:eastAsia="nl-NL"/>
        </w:rPr>
        <w:t>. H</w:t>
      </w:r>
      <w:r w:rsidR="00D56111">
        <w:rPr>
          <w:rFonts w:ascii="Verdana" w:hAnsi="Verdana"/>
          <w:sz w:val="18"/>
          <w:szCs w:val="18"/>
        </w:rPr>
        <w:t xml:space="preserve">et kabinet wil </w:t>
      </w:r>
      <w:r w:rsidR="002F1749">
        <w:rPr>
          <w:rFonts w:ascii="Verdana" w:hAnsi="Verdana"/>
          <w:sz w:val="18"/>
          <w:szCs w:val="18"/>
        </w:rPr>
        <w:t xml:space="preserve">echter </w:t>
      </w:r>
      <w:r w:rsidR="00D56111">
        <w:rPr>
          <w:rFonts w:ascii="Verdana" w:hAnsi="Verdana"/>
          <w:sz w:val="18"/>
          <w:szCs w:val="18"/>
        </w:rPr>
        <w:t xml:space="preserve">niet </w:t>
      </w:r>
      <w:r w:rsidR="00C70AE1">
        <w:rPr>
          <w:rFonts w:ascii="Verdana" w:hAnsi="Verdana"/>
          <w:sz w:val="18"/>
          <w:szCs w:val="18"/>
        </w:rPr>
        <w:t>vooruitlopen</w:t>
      </w:r>
      <w:r w:rsidR="00D56111">
        <w:rPr>
          <w:rFonts w:ascii="Verdana" w:hAnsi="Verdana"/>
          <w:sz w:val="18"/>
          <w:szCs w:val="18"/>
        </w:rPr>
        <w:t xml:space="preserve"> op de integrale afweging van middelen na 2027.</w:t>
      </w:r>
      <w:r w:rsidR="004A13EA">
        <w:rPr>
          <w:rFonts w:ascii="Verdana" w:hAnsi="Verdana"/>
          <w:sz w:val="18"/>
          <w:szCs w:val="18"/>
        </w:rPr>
        <w:t xml:space="preserve"> Hoewel het kabinet de doelstellingen van AGILE kan ondersteunen, stelt zij wel dat het </w:t>
      </w:r>
      <w:r w:rsidR="00DE403F">
        <w:rPr>
          <w:rFonts w:ascii="Verdana" w:hAnsi="Verdana"/>
          <w:sz w:val="18"/>
          <w:szCs w:val="18"/>
        </w:rPr>
        <w:t>korten van de budgetten van andere programma’s niet ten koste mag gaan van de doelstellingen van die programma’s</w:t>
      </w:r>
      <w:r w:rsidR="004A13EA">
        <w:rPr>
          <w:rFonts w:ascii="Verdana" w:hAnsi="Verdana"/>
          <w:sz w:val="18"/>
          <w:szCs w:val="18"/>
        </w:rPr>
        <w:t xml:space="preserve">. </w:t>
      </w:r>
    </w:p>
    <w:p w:rsidRPr="00894EEB" w:rsidR="00CB7FF8" w:rsidP="00894EEB" w:rsidRDefault="00CB7FF8" w14:paraId="7EE3B054" w14:textId="5CBF35D0">
      <w:pPr>
        <w:spacing w:line="360" w:lineRule="auto"/>
        <w:rPr>
          <w:rFonts w:ascii="Verdana" w:hAnsi="Verdana"/>
          <w:sz w:val="18"/>
          <w:szCs w:val="18"/>
        </w:rPr>
      </w:pPr>
    </w:p>
    <w:p w:rsidRPr="00277FD3" w:rsidR="00CB7FF8" w:rsidP="3404DCF0" w:rsidRDefault="00CB7FF8" w14:paraId="7FF07388" w14:textId="1CD53D7A">
      <w:pPr>
        <w:numPr>
          <w:ilvl w:val="0"/>
          <w:numId w:val="47"/>
        </w:numPr>
        <w:spacing w:line="360" w:lineRule="auto"/>
        <w:outlineLvl w:val="0"/>
        <w:rPr>
          <w:rFonts w:ascii="Verdana" w:hAnsi="Verdana"/>
          <w:i/>
          <w:iCs/>
          <w:sz w:val="18"/>
          <w:szCs w:val="18"/>
        </w:rPr>
      </w:pPr>
      <w:r w:rsidRPr="3404DCF0">
        <w:rPr>
          <w:rFonts w:ascii="Verdana" w:hAnsi="Verdana"/>
          <w:i/>
          <w:iCs/>
          <w:sz w:val="18"/>
          <w:szCs w:val="18"/>
        </w:rPr>
        <w:t>Financiële consequenties (incl. personele)</w:t>
      </w:r>
      <w:r w:rsidRPr="3404DCF0" w:rsidR="000A39A4">
        <w:rPr>
          <w:rFonts w:ascii="Verdana" w:hAnsi="Verdana"/>
          <w:i/>
          <w:iCs/>
          <w:sz w:val="18"/>
          <w:szCs w:val="18"/>
        </w:rPr>
        <w:t xml:space="preserve"> </w:t>
      </w:r>
      <w:r w:rsidRPr="3404DCF0">
        <w:rPr>
          <w:rFonts w:ascii="Verdana" w:hAnsi="Verdana"/>
          <w:i/>
          <w:iCs/>
          <w:sz w:val="18"/>
          <w:szCs w:val="18"/>
        </w:rPr>
        <w:t xml:space="preserve">voor rijksoverheid en/ of </w:t>
      </w:r>
      <w:r w:rsidRPr="3404DCF0" w:rsidR="002F38E5">
        <w:rPr>
          <w:rFonts w:ascii="Verdana" w:hAnsi="Verdana"/>
          <w:i/>
          <w:iCs/>
          <w:sz w:val="18"/>
          <w:szCs w:val="18"/>
        </w:rPr>
        <w:t>mede</w:t>
      </w:r>
      <w:r w:rsidRPr="3404DCF0">
        <w:rPr>
          <w:rFonts w:ascii="Verdana" w:hAnsi="Verdana"/>
          <w:i/>
          <w:iCs/>
          <w:sz w:val="18"/>
          <w:szCs w:val="18"/>
        </w:rPr>
        <w:t>overheden</w:t>
      </w:r>
    </w:p>
    <w:p w:rsidR="00440AD1" w:rsidP="00277FD3" w:rsidRDefault="00652A03" w14:paraId="78E396D6" w14:textId="77777777">
      <w:pPr>
        <w:spacing w:line="360" w:lineRule="auto"/>
        <w:rPr>
          <w:rFonts w:ascii="Verdana" w:hAnsi="Verdana"/>
          <w:sz w:val="18"/>
          <w:szCs w:val="18"/>
        </w:rPr>
      </w:pPr>
      <w:r w:rsidRPr="00CF4276">
        <w:rPr>
          <w:rFonts w:ascii="Verdana" w:hAnsi="Verdana"/>
          <w:sz w:val="18"/>
          <w:szCs w:val="18"/>
        </w:rPr>
        <w:t xml:space="preserve">Het is mogelijk dat AGILE financiële gevolgen heeft voor de rijksoverheid aangezien het </w:t>
      </w:r>
      <w:r w:rsidR="00147EF9">
        <w:rPr>
          <w:rFonts w:ascii="Verdana" w:hAnsi="Verdana"/>
          <w:sz w:val="18"/>
          <w:szCs w:val="18"/>
        </w:rPr>
        <w:t>mkb</w:t>
      </w:r>
      <w:r w:rsidRPr="00CF4276">
        <w:rPr>
          <w:rFonts w:ascii="Verdana" w:hAnsi="Verdana"/>
          <w:sz w:val="18"/>
          <w:szCs w:val="18"/>
        </w:rPr>
        <w:t xml:space="preserve"> waarschijnlijk ondersteund zal moeten worden door de overheid</w:t>
      </w:r>
      <w:r w:rsidRPr="00CF4276" w:rsidR="03003510">
        <w:rPr>
          <w:rFonts w:ascii="Verdana" w:hAnsi="Verdana"/>
          <w:sz w:val="18"/>
          <w:szCs w:val="18"/>
        </w:rPr>
        <w:t xml:space="preserve"> </w:t>
      </w:r>
      <w:r w:rsidRPr="00CF4276">
        <w:rPr>
          <w:rFonts w:ascii="Verdana" w:hAnsi="Verdana"/>
          <w:sz w:val="18"/>
          <w:szCs w:val="18"/>
        </w:rPr>
        <w:t xml:space="preserve">bij het indienen en uitvoeren van projectvoorstellen. Deze activiteiten zullen waarschijnlijk een beslag gaan leggen op de capaciteit van </w:t>
      </w:r>
      <w:r w:rsidR="005E3880">
        <w:rPr>
          <w:rFonts w:ascii="Verdana" w:hAnsi="Verdana"/>
          <w:sz w:val="18"/>
          <w:szCs w:val="18"/>
        </w:rPr>
        <w:t xml:space="preserve">het ministerie van </w:t>
      </w:r>
      <w:r w:rsidRPr="00CF4276">
        <w:rPr>
          <w:rFonts w:ascii="Verdana" w:hAnsi="Verdana"/>
          <w:sz w:val="18"/>
          <w:szCs w:val="18"/>
        </w:rPr>
        <w:t>E</w:t>
      </w:r>
      <w:r w:rsidR="005E3880">
        <w:rPr>
          <w:rFonts w:ascii="Verdana" w:hAnsi="Verdana"/>
          <w:sz w:val="18"/>
          <w:szCs w:val="18"/>
        </w:rPr>
        <w:t>conomische Zaken en Klimaat en het ministerie van</w:t>
      </w:r>
      <w:r w:rsidRPr="00CF4276">
        <w:rPr>
          <w:rFonts w:ascii="Verdana" w:hAnsi="Verdana"/>
          <w:sz w:val="18"/>
          <w:szCs w:val="18"/>
        </w:rPr>
        <w:t xml:space="preserve"> Defensie.</w:t>
      </w:r>
      <w:r w:rsidR="00D56111">
        <w:rPr>
          <w:rFonts w:ascii="Verdana" w:hAnsi="Verdana"/>
          <w:sz w:val="18"/>
          <w:szCs w:val="18"/>
        </w:rPr>
        <w:t xml:space="preserve"> </w:t>
      </w:r>
    </w:p>
    <w:p w:rsidR="00171400" w:rsidP="00277FD3" w:rsidRDefault="1A0A2B67" w14:paraId="0F9775F1" w14:textId="44151C18">
      <w:pPr>
        <w:spacing w:line="360" w:lineRule="auto"/>
        <w:rPr>
          <w:rFonts w:ascii="Verdana" w:hAnsi="Verdana"/>
          <w:sz w:val="18"/>
          <w:szCs w:val="18"/>
        </w:rPr>
      </w:pPr>
      <w:r>
        <w:rPr>
          <w:rFonts w:ascii="Verdana" w:hAnsi="Verdana"/>
          <w:sz w:val="18"/>
          <w:szCs w:val="18"/>
        </w:rPr>
        <w:lastRenderedPageBreak/>
        <w:t xml:space="preserve">Zo zou </w:t>
      </w:r>
      <w:r w:rsidRPr="00277FD3">
        <w:rPr>
          <w:rFonts w:ascii="Verdana" w:hAnsi="Verdana"/>
          <w:sz w:val="18"/>
          <w:szCs w:val="18"/>
        </w:rPr>
        <w:t>de RVO een rol kunnen spelen binnen dit programma</w:t>
      </w:r>
      <w:r w:rsidR="003D16BD">
        <w:rPr>
          <w:rFonts w:ascii="Verdana" w:hAnsi="Verdana"/>
          <w:sz w:val="18"/>
          <w:szCs w:val="18"/>
        </w:rPr>
        <w:t>,</w:t>
      </w:r>
      <w:r w:rsidRPr="00277FD3">
        <w:rPr>
          <w:rFonts w:ascii="Verdana" w:hAnsi="Verdana"/>
          <w:sz w:val="18"/>
          <w:szCs w:val="18"/>
        </w:rPr>
        <w:t xml:space="preserve"> bijvoorbeeld bij het aanbieden van adviesgesprekken aan het </w:t>
      </w:r>
      <w:r w:rsidR="004A13EA">
        <w:rPr>
          <w:rFonts w:ascii="Verdana" w:hAnsi="Verdana"/>
          <w:sz w:val="18"/>
          <w:szCs w:val="18"/>
        </w:rPr>
        <w:t>mkb</w:t>
      </w:r>
      <w:r w:rsidRPr="00277FD3">
        <w:rPr>
          <w:rFonts w:ascii="Verdana" w:hAnsi="Verdana"/>
          <w:sz w:val="18"/>
          <w:szCs w:val="18"/>
        </w:rPr>
        <w:t xml:space="preserve"> over meedoen aan AGILE</w:t>
      </w:r>
      <w:r w:rsidR="003D16BD">
        <w:rPr>
          <w:rFonts w:ascii="Verdana" w:hAnsi="Verdana"/>
          <w:sz w:val="18"/>
          <w:szCs w:val="18"/>
        </w:rPr>
        <w:t>-</w:t>
      </w:r>
      <w:r w:rsidRPr="00277FD3">
        <w:rPr>
          <w:rFonts w:ascii="Verdana" w:hAnsi="Verdana"/>
          <w:sz w:val="18"/>
          <w:szCs w:val="18"/>
        </w:rPr>
        <w:t>programma</w:t>
      </w:r>
      <w:r w:rsidR="003D16BD">
        <w:rPr>
          <w:rFonts w:ascii="Verdana" w:hAnsi="Verdana"/>
          <w:sz w:val="18"/>
          <w:szCs w:val="18"/>
        </w:rPr>
        <w:t>’s</w:t>
      </w:r>
      <w:r w:rsidRPr="00277FD3">
        <w:rPr>
          <w:rFonts w:ascii="Verdana" w:hAnsi="Verdana"/>
          <w:sz w:val="18"/>
          <w:szCs w:val="18"/>
        </w:rPr>
        <w:t>.</w:t>
      </w:r>
      <w:r w:rsidRPr="00277FD3" w:rsidR="033D714A">
        <w:rPr>
          <w:rFonts w:ascii="Verdana" w:hAnsi="Verdana"/>
          <w:sz w:val="18"/>
          <w:szCs w:val="18"/>
        </w:rPr>
        <w:t xml:space="preserve"> </w:t>
      </w:r>
    </w:p>
    <w:p w:rsidRPr="00277FD3" w:rsidR="00D56111" w:rsidP="00277FD3" w:rsidRDefault="00D56111" w14:paraId="09066AC7" w14:textId="48AF7E92">
      <w:pPr>
        <w:spacing w:line="360" w:lineRule="auto"/>
        <w:rPr>
          <w:lang w:eastAsia="en-US"/>
        </w:rPr>
      </w:pPr>
      <w:r>
        <w:rPr>
          <w:rFonts w:ascii="Verdana" w:hAnsi="Verdana"/>
          <w:sz w:val="18"/>
          <w:szCs w:val="18"/>
        </w:rPr>
        <w:t>Eventuele budgettaire gevolgen voor Nederland worden ingepast op de begroting van het/de beleidsverantwoordelijk(e) departement(en), conform de regels van de budgetdiscipline.</w:t>
      </w:r>
    </w:p>
    <w:p w:rsidRPr="00894EEB" w:rsidR="00652A03" w:rsidP="00894EEB" w:rsidRDefault="00652A03" w14:paraId="3BA4271F" w14:textId="7BD5C9A3">
      <w:pPr>
        <w:spacing w:line="360" w:lineRule="auto"/>
        <w:rPr>
          <w:rFonts w:ascii="Verdana" w:hAnsi="Verdana"/>
          <w:sz w:val="18"/>
          <w:szCs w:val="18"/>
        </w:rPr>
      </w:pPr>
    </w:p>
    <w:p w:rsidRPr="00277FD3" w:rsidR="00CB7FF8" w:rsidP="0456770A" w:rsidRDefault="00CB7FF8" w14:paraId="468D33B3" w14:textId="1CC0EB3C">
      <w:pPr>
        <w:numPr>
          <w:ilvl w:val="0"/>
          <w:numId w:val="47"/>
        </w:numPr>
        <w:spacing w:line="360" w:lineRule="auto"/>
        <w:rPr>
          <w:rFonts w:ascii="Verdana" w:hAnsi="Verdana"/>
          <w:i/>
          <w:iCs/>
          <w:sz w:val="18"/>
          <w:szCs w:val="18"/>
        </w:rPr>
      </w:pPr>
      <w:r w:rsidRPr="0456770A">
        <w:rPr>
          <w:rFonts w:ascii="Verdana" w:hAnsi="Verdana"/>
          <w:i/>
          <w:iCs/>
          <w:sz w:val="18"/>
          <w:szCs w:val="18"/>
        </w:rPr>
        <w:t>Financiële consequenties</w:t>
      </w:r>
      <w:r w:rsidRPr="0456770A" w:rsidR="000A39A4">
        <w:rPr>
          <w:rFonts w:ascii="Verdana" w:hAnsi="Verdana"/>
          <w:i/>
          <w:iCs/>
          <w:sz w:val="18"/>
          <w:szCs w:val="18"/>
        </w:rPr>
        <w:t xml:space="preserve"> en gevolgen voor regeldruk</w:t>
      </w:r>
      <w:r w:rsidRPr="0456770A">
        <w:rPr>
          <w:rFonts w:ascii="Verdana" w:hAnsi="Verdana"/>
          <w:i/>
          <w:iCs/>
          <w:sz w:val="18"/>
          <w:szCs w:val="18"/>
        </w:rPr>
        <w:t xml:space="preserve"> voor bedrijfsleven en burger</w:t>
      </w:r>
    </w:p>
    <w:p w:rsidR="000510C6" w:rsidP="00894EEB" w:rsidRDefault="003D31A5" w14:paraId="07ED2A04" w14:textId="6C5307A2">
      <w:pPr>
        <w:spacing w:line="360" w:lineRule="auto"/>
        <w:rPr>
          <w:rFonts w:ascii="Verdana" w:hAnsi="Verdana"/>
          <w:sz w:val="18"/>
          <w:szCs w:val="18"/>
        </w:rPr>
      </w:pPr>
      <w:r w:rsidRPr="00894EEB">
        <w:rPr>
          <w:rFonts w:ascii="Verdana" w:hAnsi="Verdana"/>
          <w:sz w:val="18"/>
          <w:szCs w:val="18"/>
        </w:rPr>
        <w:t>Het kabinet onderstreept het belang van regeldrukvermindering als een topprioriteit, zoals neergelegd in het Actieprogramma Minder Druk Met Regels (9 december 2024</w:t>
      </w:r>
      <w:r w:rsidRPr="000510C6" w:rsidR="000510C6">
        <w:rPr>
          <w:rFonts w:ascii="Verdana" w:hAnsi="Verdana"/>
          <w:sz w:val="18"/>
          <w:szCs w:val="18"/>
        </w:rPr>
        <w:t>)</w:t>
      </w:r>
      <w:r w:rsidR="000510C6">
        <w:rPr>
          <w:rFonts w:ascii="Verdana" w:hAnsi="Verdana"/>
          <w:sz w:val="18"/>
          <w:szCs w:val="18"/>
        </w:rPr>
        <w:t>, en</w:t>
      </w:r>
      <w:r w:rsidRPr="005424C7" w:rsidR="000510C6">
        <w:rPr>
          <w:rFonts w:ascii="Verdana" w:hAnsi="Verdana"/>
          <w:sz w:val="18"/>
          <w:szCs w:val="18"/>
        </w:rPr>
        <w:t xml:space="preserve"> is van mening dat bij voorstellen met (mogelijke) regeldrukgevolgen altijd een impact assessment uitgevoerd moet worden.</w:t>
      </w:r>
      <w:r w:rsidR="000510C6">
        <w:rPr>
          <w:rFonts w:ascii="Verdana" w:hAnsi="Verdana"/>
          <w:sz w:val="18"/>
          <w:szCs w:val="18"/>
        </w:rPr>
        <w:t xml:space="preserve"> </w:t>
      </w:r>
      <w:r w:rsidRPr="00894EEB">
        <w:rPr>
          <w:rFonts w:ascii="Verdana" w:hAnsi="Verdana"/>
          <w:sz w:val="18"/>
          <w:szCs w:val="18"/>
        </w:rPr>
        <w:t xml:space="preserve">Het ontbreken van een </w:t>
      </w:r>
      <w:r w:rsidRPr="009A53F5">
        <w:rPr>
          <w:rFonts w:ascii="Verdana" w:hAnsi="Verdana"/>
          <w:i/>
          <w:iCs/>
          <w:sz w:val="18"/>
          <w:szCs w:val="18"/>
        </w:rPr>
        <w:t>impact assessment</w:t>
      </w:r>
      <w:r w:rsidRPr="00894EEB">
        <w:rPr>
          <w:rFonts w:ascii="Verdana" w:hAnsi="Verdana"/>
          <w:sz w:val="18"/>
          <w:szCs w:val="18"/>
        </w:rPr>
        <w:t xml:space="preserve"> bij dit voorstel</w:t>
      </w:r>
      <w:r w:rsidR="000510C6">
        <w:rPr>
          <w:rFonts w:ascii="Verdana" w:hAnsi="Verdana"/>
          <w:sz w:val="18"/>
          <w:szCs w:val="18"/>
        </w:rPr>
        <w:t xml:space="preserve"> bemoeilijkt</w:t>
      </w:r>
      <w:r w:rsidRPr="00894EEB">
        <w:rPr>
          <w:rFonts w:ascii="Verdana" w:hAnsi="Verdana"/>
          <w:sz w:val="18"/>
          <w:szCs w:val="18"/>
        </w:rPr>
        <w:t xml:space="preserve"> de inschatting van de </w:t>
      </w:r>
      <w:r w:rsidR="000510C6">
        <w:rPr>
          <w:rFonts w:ascii="Verdana" w:hAnsi="Verdana"/>
          <w:sz w:val="18"/>
          <w:szCs w:val="18"/>
        </w:rPr>
        <w:t xml:space="preserve">gevolgen voor regeldruk </w:t>
      </w:r>
      <w:r w:rsidRPr="00894EEB" w:rsidR="004A5025">
        <w:rPr>
          <w:rFonts w:ascii="Verdana" w:hAnsi="Verdana"/>
          <w:sz w:val="18"/>
          <w:szCs w:val="18"/>
        </w:rPr>
        <w:t>en administratieve lasten voor het bedrijfsleven</w:t>
      </w:r>
      <w:r w:rsidR="000510C6">
        <w:rPr>
          <w:rFonts w:ascii="Verdana" w:hAnsi="Verdana"/>
          <w:sz w:val="18"/>
          <w:szCs w:val="18"/>
        </w:rPr>
        <w:t>.</w:t>
      </w:r>
      <w:r w:rsidRPr="00894EEB" w:rsidR="004A5025">
        <w:rPr>
          <w:rFonts w:ascii="Verdana" w:hAnsi="Verdana"/>
          <w:sz w:val="18"/>
          <w:szCs w:val="18"/>
        </w:rPr>
        <w:t xml:space="preserve"> </w:t>
      </w:r>
      <w:r w:rsidR="000510C6">
        <w:rPr>
          <w:rFonts w:ascii="Verdana" w:hAnsi="Verdana"/>
          <w:sz w:val="18"/>
          <w:szCs w:val="18"/>
        </w:rPr>
        <w:t>De Commissie motiveert echter wel voldoende waarom een dergelijk impact assessment niet is uitgevoerd, omdat het hier gaat om een ‘</w:t>
      </w:r>
      <w:proofErr w:type="spellStart"/>
      <w:r w:rsidRPr="00463EFB" w:rsidR="000510C6">
        <w:rPr>
          <w:rFonts w:ascii="Verdana" w:hAnsi="Verdana"/>
          <w:i/>
          <w:iCs/>
          <w:sz w:val="18"/>
          <w:szCs w:val="18"/>
        </w:rPr>
        <w:t>highly</w:t>
      </w:r>
      <w:proofErr w:type="spellEnd"/>
      <w:r w:rsidRPr="00463EFB" w:rsidR="000510C6">
        <w:rPr>
          <w:rFonts w:ascii="Verdana" w:hAnsi="Verdana"/>
          <w:i/>
          <w:iCs/>
          <w:sz w:val="18"/>
          <w:szCs w:val="18"/>
        </w:rPr>
        <w:t xml:space="preserve"> </w:t>
      </w:r>
      <w:proofErr w:type="spellStart"/>
      <w:r w:rsidRPr="00463EFB" w:rsidR="000510C6">
        <w:rPr>
          <w:rFonts w:ascii="Verdana" w:hAnsi="Verdana"/>
          <w:i/>
          <w:iCs/>
          <w:sz w:val="18"/>
          <w:szCs w:val="18"/>
        </w:rPr>
        <w:t>targeted</w:t>
      </w:r>
      <w:proofErr w:type="spellEnd"/>
      <w:r w:rsidRPr="00463EFB" w:rsidR="000510C6">
        <w:rPr>
          <w:rFonts w:ascii="Verdana" w:hAnsi="Verdana"/>
          <w:i/>
          <w:iCs/>
          <w:sz w:val="18"/>
          <w:szCs w:val="18"/>
        </w:rPr>
        <w:t xml:space="preserve"> </w:t>
      </w:r>
      <w:proofErr w:type="spellStart"/>
      <w:r w:rsidRPr="00463EFB" w:rsidR="000510C6">
        <w:rPr>
          <w:rFonts w:ascii="Verdana" w:hAnsi="Verdana"/>
          <w:i/>
          <w:iCs/>
          <w:sz w:val="18"/>
          <w:szCs w:val="18"/>
        </w:rPr>
        <w:t>initiative</w:t>
      </w:r>
      <w:proofErr w:type="spellEnd"/>
      <w:r w:rsidRPr="00463EFB" w:rsidR="000510C6">
        <w:rPr>
          <w:rFonts w:ascii="Verdana" w:hAnsi="Verdana"/>
          <w:i/>
          <w:iCs/>
          <w:sz w:val="18"/>
          <w:szCs w:val="18"/>
        </w:rPr>
        <w:t>’</w:t>
      </w:r>
      <w:r w:rsidR="000510C6">
        <w:rPr>
          <w:rFonts w:ascii="Verdana" w:hAnsi="Verdana"/>
          <w:sz w:val="18"/>
          <w:szCs w:val="18"/>
        </w:rPr>
        <w:t xml:space="preserve">. Het ziet op een specifiek segment van stakeholders </w:t>
      </w:r>
      <w:r w:rsidR="00975425">
        <w:rPr>
          <w:rFonts w:ascii="Verdana" w:hAnsi="Verdana"/>
          <w:sz w:val="18"/>
          <w:szCs w:val="18"/>
        </w:rPr>
        <w:t xml:space="preserve">dat </w:t>
      </w:r>
      <w:r w:rsidR="000510C6">
        <w:rPr>
          <w:rFonts w:ascii="Verdana" w:hAnsi="Verdana"/>
          <w:sz w:val="18"/>
          <w:szCs w:val="18"/>
        </w:rPr>
        <w:t>zelf kan bepalen wel of geen beroep te doen op dit financiële instrument. Voor bedrijven die hier gebruik van willen maken treden e</w:t>
      </w:r>
      <w:r w:rsidRPr="00894EEB" w:rsidR="004A5025">
        <w:rPr>
          <w:rFonts w:ascii="Verdana" w:hAnsi="Verdana"/>
          <w:sz w:val="18"/>
          <w:szCs w:val="18"/>
        </w:rPr>
        <w:t>r administratieve lasten op, bijvoorbeeld door het opstellen en indienen van een voorstel en de mogelijkheid onderworpen te worden aan verplichte informatieverzoeken als er sprake is van een leverings- of veiligheidscrisis.</w:t>
      </w:r>
      <w:r w:rsidR="000510C6">
        <w:rPr>
          <w:rFonts w:ascii="Verdana" w:hAnsi="Verdana"/>
          <w:sz w:val="18"/>
          <w:szCs w:val="18"/>
        </w:rPr>
        <w:t xml:space="preserve"> </w:t>
      </w:r>
    </w:p>
    <w:p w:rsidR="00E24D31" w:rsidP="00894EEB" w:rsidRDefault="00E24D31" w14:paraId="34BC2BC9" w14:textId="0462E60B">
      <w:pPr>
        <w:spacing w:line="360" w:lineRule="auto"/>
        <w:rPr>
          <w:rFonts w:ascii="Verdana" w:hAnsi="Verdana"/>
          <w:sz w:val="18"/>
          <w:szCs w:val="18"/>
        </w:rPr>
      </w:pPr>
    </w:p>
    <w:p w:rsidRPr="00E24D31" w:rsidR="00E24D31" w:rsidP="00894EEB" w:rsidRDefault="00E24D31" w14:paraId="611FEF43" w14:textId="7F6CBCEA">
      <w:pPr>
        <w:spacing w:line="360" w:lineRule="auto"/>
        <w:rPr>
          <w:rFonts w:ascii="Verdana" w:hAnsi="Verdana"/>
          <w:i/>
          <w:sz w:val="18"/>
          <w:szCs w:val="18"/>
        </w:rPr>
      </w:pPr>
      <w:r w:rsidRPr="00E24D31">
        <w:rPr>
          <w:rFonts w:ascii="Verdana" w:hAnsi="Verdana"/>
          <w:i/>
          <w:sz w:val="18"/>
          <w:szCs w:val="18"/>
        </w:rPr>
        <w:t>ATR advies</w:t>
      </w:r>
    </w:p>
    <w:p w:rsidRPr="00E24D31" w:rsidR="00E24D31" w:rsidP="00E24D31" w:rsidRDefault="00E24D31" w14:paraId="01014473" w14:textId="6FA4EBAD">
      <w:pPr>
        <w:autoSpaceDE w:val="0"/>
        <w:autoSpaceDN w:val="0"/>
        <w:adjustRightInd w:val="0"/>
        <w:spacing w:line="360" w:lineRule="auto"/>
        <w:rPr>
          <w:rFonts w:ascii="Verdana" w:hAnsi="Verdana" w:cs="Verdana-Bold"/>
          <w:bCs/>
          <w:sz w:val="18"/>
          <w:szCs w:val="18"/>
          <w:lang w:eastAsia="nl-NL"/>
        </w:rPr>
      </w:pPr>
      <w:r w:rsidRPr="00E24D31">
        <w:rPr>
          <w:rFonts w:ascii="Verdana" w:hAnsi="Verdana" w:cs="Verdana-Bold"/>
          <w:bCs/>
          <w:sz w:val="18"/>
          <w:szCs w:val="18"/>
          <w:lang w:eastAsia="nl-NL"/>
        </w:rPr>
        <w:t xml:space="preserve">1. </w:t>
      </w:r>
      <w:r w:rsidR="00F64DCD">
        <w:rPr>
          <w:rFonts w:ascii="Verdana" w:hAnsi="Verdana" w:cs="Verdana-Bold"/>
          <w:bCs/>
          <w:sz w:val="18"/>
          <w:szCs w:val="18"/>
          <w:lang w:eastAsia="nl-NL"/>
        </w:rPr>
        <w:t>Het adviescollege toetsing regeldruk (</w:t>
      </w:r>
      <w:r w:rsidRPr="00E24D31">
        <w:rPr>
          <w:rFonts w:ascii="Verdana" w:hAnsi="Verdana" w:cs="Verdana-Bold"/>
          <w:bCs/>
          <w:sz w:val="18"/>
          <w:szCs w:val="18"/>
          <w:lang w:eastAsia="nl-NL"/>
        </w:rPr>
        <w:t>ATR</w:t>
      </w:r>
      <w:r w:rsidR="00F64DCD">
        <w:rPr>
          <w:rFonts w:ascii="Verdana" w:hAnsi="Verdana" w:cs="Verdana-Bold"/>
          <w:bCs/>
          <w:sz w:val="18"/>
          <w:szCs w:val="18"/>
          <w:lang w:eastAsia="nl-NL"/>
        </w:rPr>
        <w:t>)</w:t>
      </w:r>
      <w:r w:rsidRPr="00E24D31">
        <w:rPr>
          <w:rFonts w:ascii="Verdana" w:hAnsi="Verdana" w:cs="Verdana-Bold"/>
          <w:bCs/>
          <w:sz w:val="18"/>
          <w:szCs w:val="18"/>
          <w:lang w:eastAsia="nl-NL"/>
        </w:rPr>
        <w:t xml:space="preserve"> adviseert om voorafgaand aan de definitieve standpuntbepaling de</w:t>
      </w:r>
      <w:r>
        <w:rPr>
          <w:rFonts w:ascii="Verdana" w:hAnsi="Verdana" w:cs="Verdana-Bold"/>
          <w:bCs/>
          <w:sz w:val="18"/>
          <w:szCs w:val="18"/>
          <w:lang w:eastAsia="nl-NL"/>
        </w:rPr>
        <w:t xml:space="preserve"> </w:t>
      </w:r>
      <w:r w:rsidRPr="00E24D31">
        <w:rPr>
          <w:rFonts w:ascii="Verdana" w:hAnsi="Verdana" w:cs="Verdana-Bold"/>
          <w:bCs/>
          <w:sz w:val="18"/>
          <w:szCs w:val="18"/>
          <w:lang w:eastAsia="nl-NL"/>
        </w:rPr>
        <w:t>regeldrukeffecten, uitvoeringslasten en werkbaarheid van AGILE nader in beeld te</w:t>
      </w:r>
      <w:r>
        <w:rPr>
          <w:rFonts w:ascii="Verdana" w:hAnsi="Verdana" w:cs="Verdana-Bold"/>
          <w:bCs/>
          <w:sz w:val="18"/>
          <w:szCs w:val="18"/>
          <w:lang w:eastAsia="nl-NL"/>
        </w:rPr>
        <w:t xml:space="preserve"> </w:t>
      </w:r>
      <w:r w:rsidRPr="00E24D31">
        <w:rPr>
          <w:rFonts w:ascii="Verdana" w:hAnsi="Verdana" w:cs="Verdana-Bold"/>
          <w:bCs/>
          <w:sz w:val="18"/>
          <w:szCs w:val="18"/>
          <w:lang w:eastAsia="nl-NL"/>
        </w:rPr>
        <w:t xml:space="preserve">brengen, in het bijzonder voor mkb-bedrijven, </w:t>
      </w:r>
      <w:proofErr w:type="spellStart"/>
      <w:r w:rsidRPr="009A53F5">
        <w:rPr>
          <w:rFonts w:ascii="Verdana" w:hAnsi="Verdana" w:cs="Verdana-Bold"/>
          <w:bCs/>
          <w:i/>
          <w:iCs/>
          <w:sz w:val="18"/>
          <w:szCs w:val="18"/>
          <w:lang w:eastAsia="nl-NL"/>
        </w:rPr>
        <w:t>start-ups</w:t>
      </w:r>
      <w:proofErr w:type="spellEnd"/>
      <w:r w:rsidRPr="00E24D31">
        <w:rPr>
          <w:rFonts w:ascii="Verdana" w:hAnsi="Verdana" w:cs="Verdana-Bold"/>
          <w:bCs/>
          <w:sz w:val="18"/>
          <w:szCs w:val="18"/>
          <w:lang w:eastAsia="nl-NL"/>
        </w:rPr>
        <w:t xml:space="preserve"> en </w:t>
      </w:r>
      <w:proofErr w:type="spellStart"/>
      <w:r w:rsidRPr="009A53F5">
        <w:rPr>
          <w:rFonts w:ascii="Verdana" w:hAnsi="Verdana" w:cs="Verdana-Bold"/>
          <w:bCs/>
          <w:i/>
          <w:iCs/>
          <w:sz w:val="18"/>
          <w:szCs w:val="18"/>
          <w:lang w:eastAsia="nl-NL"/>
        </w:rPr>
        <w:t>scale</w:t>
      </w:r>
      <w:proofErr w:type="spellEnd"/>
      <w:r w:rsidRPr="009A53F5">
        <w:rPr>
          <w:rFonts w:ascii="Verdana" w:hAnsi="Verdana" w:cs="Verdana-Bold"/>
          <w:bCs/>
          <w:i/>
          <w:iCs/>
          <w:sz w:val="18"/>
          <w:szCs w:val="18"/>
          <w:lang w:eastAsia="nl-NL"/>
        </w:rPr>
        <w:t>-ups</w:t>
      </w:r>
      <w:r w:rsidRPr="00E24D31">
        <w:rPr>
          <w:rFonts w:ascii="Verdana" w:hAnsi="Verdana" w:cs="Verdana-Bold"/>
          <w:bCs/>
          <w:sz w:val="18"/>
          <w:szCs w:val="18"/>
          <w:lang w:eastAsia="nl-NL"/>
        </w:rPr>
        <w:t>. Maak daarbij</w:t>
      </w:r>
      <w:r>
        <w:rPr>
          <w:rFonts w:ascii="Verdana" w:hAnsi="Verdana" w:cs="Verdana-Bold"/>
          <w:bCs/>
          <w:sz w:val="18"/>
          <w:szCs w:val="18"/>
          <w:lang w:eastAsia="nl-NL"/>
        </w:rPr>
        <w:t xml:space="preserve"> </w:t>
      </w:r>
      <w:r w:rsidRPr="00E24D31">
        <w:rPr>
          <w:rFonts w:ascii="Verdana" w:hAnsi="Verdana" w:cs="Verdana-Bold"/>
          <w:bCs/>
          <w:sz w:val="18"/>
          <w:szCs w:val="18"/>
          <w:lang w:eastAsia="nl-NL"/>
        </w:rPr>
        <w:t>een inschatting van de Nederlandse bedrijven die hierdoor worden geraakt en betrek</w:t>
      </w:r>
      <w:r>
        <w:rPr>
          <w:rFonts w:ascii="Verdana" w:hAnsi="Verdana" w:cs="Verdana-Bold"/>
          <w:bCs/>
          <w:sz w:val="18"/>
          <w:szCs w:val="18"/>
          <w:lang w:eastAsia="nl-NL"/>
        </w:rPr>
        <w:t xml:space="preserve"> </w:t>
      </w:r>
      <w:r w:rsidRPr="00E24D31">
        <w:rPr>
          <w:rFonts w:ascii="Verdana" w:hAnsi="Verdana" w:cs="Verdana-Bold"/>
          <w:bCs/>
          <w:sz w:val="18"/>
          <w:szCs w:val="18"/>
          <w:lang w:eastAsia="nl-NL"/>
        </w:rPr>
        <w:t xml:space="preserve">daarbij de uitwerking van de </w:t>
      </w:r>
      <w:proofErr w:type="spellStart"/>
      <w:r w:rsidRPr="009A53F5">
        <w:rPr>
          <w:rFonts w:ascii="Verdana" w:hAnsi="Verdana" w:cs="Verdana-Bold"/>
          <w:bCs/>
          <w:i/>
          <w:iCs/>
          <w:sz w:val="18"/>
          <w:szCs w:val="18"/>
          <w:lang w:eastAsia="nl-NL"/>
        </w:rPr>
        <w:t>challenges</w:t>
      </w:r>
      <w:proofErr w:type="spellEnd"/>
      <w:r w:rsidRPr="00E24D31">
        <w:rPr>
          <w:rFonts w:ascii="Verdana" w:hAnsi="Verdana" w:cs="Verdana-Bold"/>
          <w:bCs/>
          <w:sz w:val="18"/>
          <w:szCs w:val="18"/>
          <w:lang w:eastAsia="nl-NL"/>
        </w:rPr>
        <w:t>,</w:t>
      </w:r>
      <w:r>
        <w:rPr>
          <w:rFonts w:ascii="Verdana" w:hAnsi="Verdana" w:cs="Verdana-Bold"/>
          <w:bCs/>
          <w:sz w:val="18"/>
          <w:szCs w:val="18"/>
          <w:lang w:eastAsia="nl-NL"/>
        </w:rPr>
        <w:t xml:space="preserve"> </w:t>
      </w:r>
      <w:r w:rsidRPr="00E24D31">
        <w:rPr>
          <w:rFonts w:ascii="Verdana" w:hAnsi="Verdana" w:cs="Verdana-Bold"/>
          <w:bCs/>
          <w:sz w:val="18"/>
          <w:szCs w:val="18"/>
          <w:lang w:eastAsia="nl-NL"/>
        </w:rPr>
        <w:t>beoordelingscriteria en voorwaarden rond</w:t>
      </w:r>
      <w:r>
        <w:rPr>
          <w:rFonts w:ascii="Verdana" w:hAnsi="Verdana" w:cs="Verdana-Bold"/>
          <w:bCs/>
          <w:sz w:val="18"/>
          <w:szCs w:val="18"/>
          <w:lang w:eastAsia="nl-NL"/>
        </w:rPr>
        <w:t xml:space="preserve"> </w:t>
      </w:r>
      <w:r w:rsidRPr="00E24D31">
        <w:rPr>
          <w:rFonts w:ascii="Verdana" w:hAnsi="Verdana" w:cs="Verdana-Bold"/>
          <w:bCs/>
          <w:sz w:val="18"/>
          <w:szCs w:val="18"/>
          <w:lang w:eastAsia="nl-NL"/>
        </w:rPr>
        <w:t>vestiging, zeggenschap en veiligheid.</w:t>
      </w:r>
    </w:p>
    <w:p w:rsidR="00E24D31" w:rsidP="00E24D31" w:rsidRDefault="00E24D31" w14:paraId="0998665B" w14:textId="700DDBEA">
      <w:pPr>
        <w:autoSpaceDE w:val="0"/>
        <w:autoSpaceDN w:val="0"/>
        <w:adjustRightInd w:val="0"/>
        <w:spacing w:line="360" w:lineRule="auto"/>
        <w:rPr>
          <w:rFonts w:ascii="Verdana" w:hAnsi="Verdana" w:cs="Verdana-Bold"/>
          <w:bCs/>
          <w:sz w:val="18"/>
          <w:szCs w:val="18"/>
          <w:lang w:eastAsia="nl-NL"/>
        </w:rPr>
      </w:pPr>
      <w:r w:rsidRPr="00E24D31">
        <w:rPr>
          <w:rFonts w:ascii="Verdana" w:hAnsi="Verdana" w:cs="Verdana-Bold"/>
          <w:bCs/>
          <w:sz w:val="18"/>
          <w:szCs w:val="18"/>
          <w:lang w:eastAsia="nl-NL"/>
        </w:rPr>
        <w:t xml:space="preserve">2. </w:t>
      </w:r>
      <w:r w:rsidR="00186DC5">
        <w:rPr>
          <w:rFonts w:ascii="Verdana" w:hAnsi="Verdana" w:cs="Verdana-Bold"/>
          <w:bCs/>
          <w:sz w:val="18"/>
          <w:szCs w:val="18"/>
          <w:lang w:eastAsia="nl-NL"/>
        </w:rPr>
        <w:t xml:space="preserve">Het </w:t>
      </w:r>
      <w:r w:rsidRPr="00E24D31">
        <w:rPr>
          <w:rFonts w:ascii="Verdana" w:hAnsi="Verdana" w:cs="Verdana-Bold"/>
          <w:bCs/>
          <w:sz w:val="18"/>
          <w:szCs w:val="18"/>
          <w:lang w:eastAsia="nl-NL"/>
        </w:rPr>
        <w:t xml:space="preserve">ATR adviseert om inzichtelijk te maken welke gevolgen de </w:t>
      </w:r>
      <w:proofErr w:type="spellStart"/>
      <w:r w:rsidRPr="00E24D31">
        <w:rPr>
          <w:rFonts w:ascii="Verdana" w:hAnsi="Verdana" w:cs="Verdana-Bold"/>
          <w:bCs/>
          <w:sz w:val="18"/>
          <w:szCs w:val="18"/>
          <w:lang w:eastAsia="nl-NL"/>
        </w:rPr>
        <w:t>herallocatie</w:t>
      </w:r>
      <w:proofErr w:type="spellEnd"/>
      <w:r w:rsidRPr="00E24D31">
        <w:rPr>
          <w:rFonts w:ascii="Verdana" w:hAnsi="Verdana" w:cs="Verdana-Bold"/>
          <w:bCs/>
          <w:sz w:val="18"/>
          <w:szCs w:val="18"/>
          <w:lang w:eastAsia="nl-NL"/>
        </w:rPr>
        <w:t xml:space="preserve"> van € 115</w:t>
      </w:r>
      <w:r>
        <w:rPr>
          <w:rFonts w:ascii="Verdana" w:hAnsi="Verdana" w:cs="Verdana-Bold"/>
          <w:bCs/>
          <w:sz w:val="18"/>
          <w:szCs w:val="18"/>
          <w:lang w:eastAsia="nl-NL"/>
        </w:rPr>
        <w:t xml:space="preserve"> </w:t>
      </w:r>
      <w:r w:rsidRPr="00E24D31">
        <w:rPr>
          <w:rFonts w:ascii="Verdana" w:hAnsi="Verdana" w:cs="Verdana-Bold"/>
          <w:bCs/>
          <w:sz w:val="18"/>
          <w:szCs w:val="18"/>
          <w:lang w:eastAsia="nl-NL"/>
        </w:rPr>
        <w:t>miljoen uit bestaande EU-programma’s heeft voor de uitvoering en doelbereiking van</w:t>
      </w:r>
      <w:r>
        <w:rPr>
          <w:rFonts w:ascii="Verdana" w:hAnsi="Verdana" w:cs="Verdana-Bold"/>
          <w:bCs/>
          <w:sz w:val="18"/>
          <w:szCs w:val="18"/>
          <w:lang w:eastAsia="nl-NL"/>
        </w:rPr>
        <w:t xml:space="preserve"> </w:t>
      </w:r>
      <w:r w:rsidRPr="00E24D31">
        <w:rPr>
          <w:rFonts w:ascii="Verdana" w:hAnsi="Verdana" w:cs="Verdana-Bold"/>
          <w:bCs/>
          <w:sz w:val="18"/>
          <w:szCs w:val="18"/>
          <w:lang w:eastAsia="nl-NL"/>
        </w:rPr>
        <w:t>die programma’s, in het bijzonder het EDF en EDIP, en deze effecten expliciet te</w:t>
      </w:r>
      <w:r>
        <w:rPr>
          <w:rFonts w:ascii="Verdana" w:hAnsi="Verdana" w:cs="Verdana-Bold"/>
          <w:bCs/>
          <w:sz w:val="18"/>
          <w:szCs w:val="18"/>
          <w:lang w:eastAsia="nl-NL"/>
        </w:rPr>
        <w:t xml:space="preserve"> </w:t>
      </w:r>
      <w:r w:rsidRPr="00E24D31">
        <w:rPr>
          <w:rFonts w:ascii="Verdana" w:hAnsi="Verdana" w:cs="Verdana-Bold"/>
          <w:bCs/>
          <w:sz w:val="18"/>
          <w:szCs w:val="18"/>
          <w:lang w:eastAsia="nl-NL"/>
        </w:rPr>
        <w:t>betrekken bij de Nederlandse standpuntbepaling.</w:t>
      </w:r>
    </w:p>
    <w:p w:rsidR="00E24D31" w:rsidP="00E24D31" w:rsidRDefault="00E24D31" w14:paraId="2FB149CE" w14:textId="0A82FA2B">
      <w:pPr>
        <w:autoSpaceDE w:val="0"/>
        <w:autoSpaceDN w:val="0"/>
        <w:adjustRightInd w:val="0"/>
        <w:spacing w:line="360" w:lineRule="auto"/>
        <w:rPr>
          <w:rFonts w:ascii="Verdana" w:hAnsi="Verdana" w:cs="Verdana-Bold"/>
          <w:bCs/>
          <w:sz w:val="18"/>
          <w:szCs w:val="18"/>
          <w:lang w:eastAsia="nl-NL"/>
        </w:rPr>
      </w:pPr>
    </w:p>
    <w:p w:rsidR="00E24D31" w:rsidP="00E24D31" w:rsidRDefault="00491E6C" w14:paraId="5DC4003D" w14:textId="062D4F06">
      <w:pPr>
        <w:autoSpaceDE w:val="0"/>
        <w:autoSpaceDN w:val="0"/>
        <w:adjustRightInd w:val="0"/>
        <w:spacing w:line="360" w:lineRule="auto"/>
        <w:rPr>
          <w:rFonts w:ascii="Verdana" w:hAnsi="Verdana" w:cs="Verdana-Bold"/>
          <w:bCs/>
          <w:sz w:val="18"/>
          <w:szCs w:val="18"/>
          <w:lang w:eastAsia="nl-NL"/>
        </w:rPr>
      </w:pPr>
      <w:r>
        <w:rPr>
          <w:rFonts w:ascii="Verdana" w:hAnsi="Verdana" w:cs="Verdana-Bold"/>
          <w:bCs/>
          <w:sz w:val="18"/>
          <w:szCs w:val="18"/>
          <w:lang w:eastAsia="nl-NL"/>
        </w:rPr>
        <w:t xml:space="preserve">Het kabinet onderschrijft de analyse van het ATR en neemt het advies over. </w:t>
      </w:r>
      <w:r w:rsidR="008D0E6B">
        <w:rPr>
          <w:rFonts w:ascii="Verdana" w:hAnsi="Verdana" w:cs="Verdana-Bold"/>
          <w:bCs/>
          <w:sz w:val="18"/>
          <w:szCs w:val="18"/>
          <w:lang w:eastAsia="nl-NL"/>
        </w:rPr>
        <w:t xml:space="preserve">Het kabinet zal een inschatting maken van welke Nederlandse bedrijven met de regeldruk en uitvoeringslasten van AGILE te maken krijgen en er bij de verdere uitwerking van het </w:t>
      </w:r>
      <w:r w:rsidR="007200EF">
        <w:rPr>
          <w:rFonts w:ascii="Verdana" w:hAnsi="Verdana" w:cs="Verdana-Bold"/>
          <w:bCs/>
          <w:sz w:val="18"/>
          <w:szCs w:val="18"/>
          <w:lang w:eastAsia="nl-NL"/>
        </w:rPr>
        <w:t>programma naar streven dat d</w:t>
      </w:r>
      <w:r w:rsidR="008D0E6B">
        <w:rPr>
          <w:rFonts w:ascii="Verdana" w:hAnsi="Verdana" w:cs="Verdana-Bold"/>
          <w:bCs/>
          <w:sz w:val="18"/>
          <w:szCs w:val="18"/>
          <w:lang w:eastAsia="nl-NL"/>
        </w:rPr>
        <w:t>eze l</w:t>
      </w:r>
      <w:r w:rsidR="007200EF">
        <w:rPr>
          <w:rFonts w:ascii="Verdana" w:hAnsi="Verdana" w:cs="Verdana-Bold"/>
          <w:bCs/>
          <w:sz w:val="18"/>
          <w:szCs w:val="18"/>
          <w:lang w:eastAsia="nl-NL"/>
        </w:rPr>
        <w:t>asten van voor het Nederlandse bedrijfsleven beheersbaar blijven. Tevens zal het kabinet aan de Commissie vragen om inzichtelijk te maken</w:t>
      </w:r>
      <w:r w:rsidR="008D0E6B">
        <w:rPr>
          <w:rFonts w:ascii="Verdana" w:hAnsi="Verdana" w:cs="Verdana-Bold"/>
          <w:bCs/>
          <w:sz w:val="18"/>
          <w:szCs w:val="18"/>
          <w:lang w:eastAsia="nl-NL"/>
        </w:rPr>
        <w:t xml:space="preserve"> wat de gevolgen zijn van de </w:t>
      </w:r>
      <w:proofErr w:type="spellStart"/>
      <w:r w:rsidR="008D0E6B">
        <w:rPr>
          <w:rFonts w:ascii="Verdana" w:hAnsi="Verdana" w:cs="Verdana-Bold"/>
          <w:bCs/>
          <w:sz w:val="18"/>
          <w:szCs w:val="18"/>
          <w:lang w:eastAsia="nl-NL"/>
        </w:rPr>
        <w:t>herallocatie</w:t>
      </w:r>
      <w:proofErr w:type="spellEnd"/>
      <w:r w:rsidR="008D0E6B">
        <w:rPr>
          <w:rFonts w:ascii="Verdana" w:hAnsi="Verdana" w:cs="Verdana-Bold"/>
          <w:bCs/>
          <w:sz w:val="18"/>
          <w:szCs w:val="18"/>
          <w:lang w:eastAsia="nl-NL"/>
        </w:rPr>
        <w:t xml:space="preserve"> van budget voor de bestaande programma’s.</w:t>
      </w:r>
    </w:p>
    <w:p w:rsidRPr="00894EEB" w:rsidR="003D31A5" w:rsidP="00894EEB" w:rsidRDefault="003D31A5" w14:paraId="60E0253A" w14:textId="77777777">
      <w:pPr>
        <w:spacing w:line="360" w:lineRule="auto"/>
        <w:rPr>
          <w:rFonts w:ascii="Verdana" w:hAnsi="Verdana"/>
          <w:sz w:val="18"/>
          <w:szCs w:val="18"/>
        </w:rPr>
      </w:pPr>
    </w:p>
    <w:p w:rsidRPr="00277FD3" w:rsidR="00CB7FF8" w:rsidP="0456770A" w:rsidRDefault="00F936B2" w14:paraId="32052748" w14:textId="77777777">
      <w:pPr>
        <w:numPr>
          <w:ilvl w:val="0"/>
          <w:numId w:val="47"/>
        </w:numPr>
        <w:spacing w:line="360" w:lineRule="auto"/>
        <w:rPr>
          <w:rFonts w:ascii="Verdana" w:hAnsi="Verdana"/>
          <w:i/>
          <w:iCs/>
          <w:sz w:val="18"/>
          <w:szCs w:val="18"/>
        </w:rPr>
      </w:pPr>
      <w:r w:rsidRPr="0456770A">
        <w:rPr>
          <w:rFonts w:ascii="Verdana" w:hAnsi="Verdana"/>
          <w:i/>
          <w:iCs/>
          <w:sz w:val="18"/>
          <w:szCs w:val="18"/>
        </w:rPr>
        <w:t>Gevolgen voor concurrentiekracht</w:t>
      </w:r>
      <w:r w:rsidRPr="0456770A" w:rsidR="00CB7FF8">
        <w:rPr>
          <w:rFonts w:ascii="Verdana" w:hAnsi="Verdana"/>
          <w:i/>
          <w:iCs/>
          <w:sz w:val="18"/>
          <w:szCs w:val="18"/>
        </w:rPr>
        <w:t xml:space="preserve"> </w:t>
      </w:r>
      <w:r w:rsidRPr="0456770A" w:rsidR="000A39A4">
        <w:rPr>
          <w:rFonts w:ascii="Verdana" w:hAnsi="Verdana"/>
          <w:i/>
          <w:iCs/>
          <w:sz w:val="18"/>
          <w:szCs w:val="18"/>
        </w:rPr>
        <w:t>en geopolitieke aspecten</w:t>
      </w:r>
    </w:p>
    <w:p w:rsidR="00BD02C1" w:rsidP="00CB7FF8" w:rsidRDefault="00604A53" w14:paraId="4C3380AE" w14:textId="5D8800FF">
      <w:pPr>
        <w:tabs>
          <w:tab w:val="left" w:pos="567"/>
          <w:tab w:val="left" w:pos="1134"/>
          <w:tab w:val="left" w:pos="1701"/>
          <w:tab w:val="left" w:pos="1843"/>
          <w:tab w:val="left" w:pos="2268"/>
          <w:tab w:val="left" w:pos="2552"/>
          <w:tab w:val="left" w:pos="2835"/>
          <w:tab w:val="left" w:pos="3119"/>
        </w:tabs>
        <w:spacing w:line="360" w:lineRule="auto"/>
        <w:rPr>
          <w:rFonts w:ascii="Verdana" w:hAnsi="Verdana" w:cs="Verdana-Bold"/>
          <w:sz w:val="18"/>
          <w:szCs w:val="18"/>
          <w:lang w:eastAsia="nl-NL"/>
        </w:rPr>
      </w:pPr>
      <w:r w:rsidRPr="00C711BC">
        <w:rPr>
          <w:rFonts w:ascii="Verdana" w:hAnsi="Verdana" w:cs="Verdana-Bold"/>
          <w:bCs/>
          <w:sz w:val="18"/>
          <w:szCs w:val="18"/>
          <w:lang w:eastAsia="nl-NL"/>
        </w:rPr>
        <w:t xml:space="preserve">Maatregelen om de Europese defensie-industrie te versterken passen bij, en dragen bij aan, de kabinetsinzet en visie voor een sterkere geopolitieke Unie, zoals uiteengezet in de Kamerbrief </w:t>
      </w:r>
      <w:r w:rsidRPr="00C711BC">
        <w:rPr>
          <w:rFonts w:ascii="Verdana" w:hAnsi="Verdana" w:cs="Verdana-Bold"/>
          <w:bCs/>
          <w:sz w:val="18"/>
          <w:szCs w:val="18"/>
          <w:lang w:eastAsia="nl-NL"/>
        </w:rPr>
        <w:lastRenderedPageBreak/>
        <w:t>Open Strategische Autonomie</w:t>
      </w:r>
      <w:r w:rsidRPr="007C5530" w:rsidR="002E6F25">
        <w:rPr>
          <w:bCs/>
          <w:sz w:val="16"/>
          <w:szCs w:val="16"/>
          <w:vertAlign w:val="superscript"/>
          <w:lang w:eastAsia="nl-NL"/>
        </w:rPr>
        <w:footnoteReference w:id="7"/>
      </w:r>
      <w:r w:rsidR="00224A2A">
        <w:rPr>
          <w:rFonts w:ascii="Verdana" w:hAnsi="Verdana" w:cs="Verdana-Bold"/>
          <w:bCs/>
          <w:sz w:val="18"/>
          <w:szCs w:val="18"/>
          <w:lang w:eastAsia="nl-NL"/>
        </w:rPr>
        <w:t>.</w:t>
      </w:r>
      <w:r w:rsidRPr="00C711BC">
        <w:rPr>
          <w:rFonts w:ascii="Verdana" w:hAnsi="Verdana" w:cs="Verdana-Bold"/>
          <w:bCs/>
          <w:sz w:val="18"/>
          <w:szCs w:val="18"/>
          <w:lang w:eastAsia="nl-NL"/>
        </w:rPr>
        <w:t xml:space="preserve"> De door de Commissie voorgestelde maatregelen versterken het </w:t>
      </w:r>
      <w:r w:rsidRPr="00C711BC" w:rsidR="00C711BC">
        <w:rPr>
          <w:rFonts w:ascii="Verdana" w:hAnsi="Verdana" w:cs="Verdana-Bold"/>
          <w:bCs/>
          <w:sz w:val="18"/>
          <w:szCs w:val="18"/>
          <w:lang w:eastAsia="nl-NL"/>
        </w:rPr>
        <w:t xml:space="preserve">innovatieve </w:t>
      </w:r>
      <w:r w:rsidRPr="00C711BC">
        <w:rPr>
          <w:rFonts w:ascii="Verdana" w:hAnsi="Verdana" w:cs="Verdana-Bold"/>
          <w:bCs/>
          <w:sz w:val="18"/>
          <w:szCs w:val="18"/>
          <w:lang w:eastAsia="nl-NL"/>
        </w:rPr>
        <w:t xml:space="preserve">vermogen van de Unie en lidstaten </w:t>
      </w:r>
      <w:r w:rsidRPr="00C711BC" w:rsidR="00C711BC">
        <w:rPr>
          <w:rFonts w:ascii="Verdana" w:hAnsi="Verdana" w:cs="Verdana-Bold"/>
          <w:bCs/>
          <w:sz w:val="18"/>
          <w:szCs w:val="18"/>
          <w:lang w:eastAsia="nl-NL"/>
        </w:rPr>
        <w:t>met betrekking tot militaire capaciteit</w:t>
      </w:r>
      <w:r w:rsidRPr="00C711BC">
        <w:rPr>
          <w:rFonts w:ascii="Verdana" w:hAnsi="Verdana" w:cs="Verdana-Bold"/>
          <w:bCs/>
          <w:sz w:val="18"/>
          <w:szCs w:val="18"/>
          <w:lang w:eastAsia="nl-NL"/>
        </w:rPr>
        <w:t xml:space="preserve">en en </w:t>
      </w:r>
      <w:r w:rsidRPr="00C711BC" w:rsidR="00C711BC">
        <w:rPr>
          <w:rFonts w:ascii="Verdana" w:hAnsi="Verdana" w:cs="Verdana-Bold"/>
          <w:bCs/>
          <w:sz w:val="18"/>
          <w:szCs w:val="18"/>
          <w:lang w:eastAsia="nl-NL"/>
        </w:rPr>
        <w:t xml:space="preserve">verminderen </w:t>
      </w:r>
      <w:r w:rsidRPr="00C711BC">
        <w:rPr>
          <w:rFonts w:ascii="Verdana" w:hAnsi="Verdana" w:cs="Verdana-Bold"/>
          <w:bCs/>
          <w:sz w:val="18"/>
          <w:szCs w:val="18"/>
          <w:lang w:eastAsia="nl-NL"/>
        </w:rPr>
        <w:t xml:space="preserve">daarmee </w:t>
      </w:r>
      <w:r w:rsidRPr="00C711BC" w:rsidR="00C711BC">
        <w:rPr>
          <w:rFonts w:ascii="Verdana" w:hAnsi="Verdana" w:cs="Verdana-Bold"/>
          <w:bCs/>
          <w:sz w:val="18"/>
          <w:szCs w:val="18"/>
          <w:lang w:eastAsia="nl-NL"/>
        </w:rPr>
        <w:t xml:space="preserve">de </w:t>
      </w:r>
      <w:r w:rsidRPr="00C711BC">
        <w:rPr>
          <w:rFonts w:ascii="Verdana" w:hAnsi="Verdana" w:cs="Verdana-Bold"/>
          <w:bCs/>
          <w:sz w:val="18"/>
          <w:szCs w:val="18"/>
          <w:lang w:eastAsia="nl-NL"/>
        </w:rPr>
        <w:t>afhankelijk</w:t>
      </w:r>
      <w:r w:rsidRPr="00C711BC" w:rsidR="00C711BC">
        <w:rPr>
          <w:rFonts w:ascii="Verdana" w:hAnsi="Verdana" w:cs="Verdana-Bold"/>
          <w:bCs/>
          <w:sz w:val="18"/>
          <w:szCs w:val="18"/>
          <w:lang w:eastAsia="nl-NL"/>
        </w:rPr>
        <w:t>heid</w:t>
      </w:r>
      <w:r w:rsidRPr="00C711BC">
        <w:rPr>
          <w:rFonts w:ascii="Verdana" w:hAnsi="Verdana" w:cs="Verdana-Bold"/>
          <w:bCs/>
          <w:sz w:val="18"/>
          <w:szCs w:val="18"/>
          <w:lang w:eastAsia="nl-NL"/>
        </w:rPr>
        <w:t xml:space="preserve"> van internationale partners, en dragen dus bij aan het vermogen van de EU om autonomer te opereren in een geopolitiek fragiele wereld. Dit is ook in het belang van </w:t>
      </w:r>
      <w:r w:rsidRPr="00C711BC" w:rsidR="00F64DCD">
        <w:rPr>
          <w:rFonts w:ascii="Verdana" w:hAnsi="Verdana" w:cs="Verdana-Bold"/>
          <w:bCs/>
          <w:sz w:val="18"/>
          <w:szCs w:val="18"/>
          <w:lang w:eastAsia="nl-NL"/>
        </w:rPr>
        <w:t>NAVO-partners</w:t>
      </w:r>
      <w:r w:rsidRPr="00C711BC">
        <w:rPr>
          <w:rFonts w:ascii="Verdana" w:hAnsi="Verdana" w:cs="Verdana-Bold"/>
          <w:bCs/>
          <w:sz w:val="18"/>
          <w:szCs w:val="18"/>
          <w:lang w:eastAsia="nl-NL"/>
        </w:rPr>
        <w:t xml:space="preserve">, want een sterkere EU betekent een sterkere NAVO. Daarnaast dragen investeringen in de Europese defensie-industrie bij aan het langetermijnperspectief van Europese bedrijven en zal dit voordelig zijn voor de bedrijvigheid, productiviteit en concurrentiepositie van deze bedrijven. </w:t>
      </w:r>
    </w:p>
    <w:p w:rsidRPr="00DA19A2" w:rsidR="00975425" w:rsidP="00CB7FF8" w:rsidRDefault="00975425" w14:paraId="521F7E0C"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Pr="00894EEB" w:rsidR="00CB7FF8" w:rsidP="00894EEB" w:rsidRDefault="00CB7FF8" w14:paraId="1DA1AE8D" w14:textId="77777777">
      <w:pPr>
        <w:numPr>
          <w:ilvl w:val="0"/>
          <w:numId w:val="36"/>
        </w:numPr>
        <w:spacing w:line="360" w:lineRule="auto"/>
        <w:rPr>
          <w:rFonts w:ascii="Verdana" w:hAnsi="Verdana"/>
          <w:b/>
          <w:bCs/>
          <w:sz w:val="18"/>
          <w:szCs w:val="18"/>
        </w:rPr>
      </w:pPr>
      <w:r w:rsidRPr="007A75A1">
        <w:rPr>
          <w:rFonts w:ascii="Verdana" w:hAnsi="Verdana"/>
          <w:b/>
          <w:bCs/>
          <w:sz w:val="18"/>
          <w:szCs w:val="18"/>
        </w:rPr>
        <w:t>Implicaties juridisch</w:t>
      </w:r>
    </w:p>
    <w:p w:rsidRPr="00277FD3" w:rsidR="00CB7FF8" w:rsidP="0456770A" w:rsidRDefault="00CB7FF8" w14:paraId="5EB20CDF" w14:textId="127B5537">
      <w:pPr>
        <w:numPr>
          <w:ilvl w:val="0"/>
          <w:numId w:val="48"/>
        </w:numPr>
        <w:spacing w:line="360" w:lineRule="auto"/>
        <w:rPr>
          <w:rFonts w:ascii="Verdana" w:hAnsi="Verdana"/>
          <w:i/>
          <w:iCs/>
          <w:sz w:val="18"/>
          <w:szCs w:val="18"/>
        </w:rPr>
      </w:pPr>
      <w:r w:rsidRPr="0456770A">
        <w:rPr>
          <w:rFonts w:ascii="Verdana" w:hAnsi="Verdana"/>
          <w:i/>
          <w:iCs/>
          <w:sz w:val="18"/>
          <w:szCs w:val="18"/>
        </w:rPr>
        <w:t xml:space="preserve">Consequenties voor nationale en decentrale regelgeving en/of sanctionering beleid (inclusief  toepassing van de lex </w:t>
      </w:r>
      <w:proofErr w:type="spellStart"/>
      <w:r w:rsidRPr="0456770A">
        <w:rPr>
          <w:rFonts w:ascii="Verdana" w:hAnsi="Verdana"/>
          <w:i/>
          <w:iCs/>
          <w:sz w:val="18"/>
          <w:szCs w:val="18"/>
        </w:rPr>
        <w:t>silencio</w:t>
      </w:r>
      <w:proofErr w:type="spellEnd"/>
      <w:r w:rsidRPr="0456770A">
        <w:rPr>
          <w:rFonts w:ascii="Verdana" w:hAnsi="Verdana"/>
          <w:i/>
          <w:iCs/>
          <w:sz w:val="18"/>
          <w:szCs w:val="18"/>
        </w:rPr>
        <w:t xml:space="preserve"> positivo) </w:t>
      </w:r>
    </w:p>
    <w:p w:rsidRPr="00277FD3" w:rsidR="00AD54C4" w:rsidP="0456770A" w:rsidRDefault="00AD54C4" w14:paraId="2080D648" w14:textId="5C0E1A0F">
      <w:pPr>
        <w:spacing w:line="360" w:lineRule="auto"/>
        <w:rPr>
          <w:rFonts w:ascii="Verdana" w:hAnsi="Verdana"/>
          <w:i/>
          <w:iCs/>
          <w:sz w:val="18"/>
          <w:szCs w:val="18"/>
        </w:rPr>
      </w:pPr>
      <w:r w:rsidRPr="007A75A1">
        <w:rPr>
          <w:rFonts w:ascii="Verdana" w:hAnsi="Verdana"/>
          <w:sz w:val="18"/>
          <w:szCs w:val="18"/>
        </w:rPr>
        <w:t>Er zijn geen gevolgen voor nationale en decentrale regelgeving te verwachten.</w:t>
      </w:r>
    </w:p>
    <w:p w:rsidR="00AD54C4" w:rsidP="0008216E" w:rsidRDefault="00AD54C4" w14:paraId="328D064A" w14:textId="0330D8F3">
      <w:pPr>
        <w:spacing w:line="360" w:lineRule="auto"/>
        <w:rPr>
          <w:rFonts w:ascii="Verdana" w:hAnsi="Verdana"/>
          <w:bCs/>
          <w:i/>
          <w:iCs/>
          <w:sz w:val="18"/>
          <w:szCs w:val="18"/>
        </w:rPr>
      </w:pPr>
    </w:p>
    <w:p w:rsidRPr="00277FD3" w:rsidR="00F74E07" w:rsidP="0456770A" w:rsidRDefault="00F74E07" w14:paraId="6FA4A2F2" w14:textId="70124FB4">
      <w:pPr>
        <w:numPr>
          <w:ilvl w:val="0"/>
          <w:numId w:val="48"/>
        </w:numPr>
        <w:tabs>
          <w:tab w:val="left" w:pos="-426"/>
        </w:tabs>
        <w:suppressAutoHyphens/>
        <w:spacing w:line="360" w:lineRule="auto"/>
        <w:rPr>
          <w:rFonts w:ascii="Verdana" w:hAnsi="Verdana"/>
          <w:i/>
          <w:iCs/>
          <w:sz w:val="18"/>
          <w:szCs w:val="18"/>
        </w:rPr>
      </w:pPr>
      <w:r w:rsidRPr="0456770A">
        <w:rPr>
          <w:rFonts w:ascii="Verdana" w:hAnsi="Verdana"/>
          <w:i/>
          <w:iCs/>
          <w:sz w:val="18"/>
          <w:szCs w:val="18"/>
        </w:rPr>
        <w:t>Gedelegeerde en/of uitvoeringshandelingen, incl. NL-beoordeling daarvan</w:t>
      </w:r>
    </w:p>
    <w:p w:rsidRPr="00894EEB" w:rsidR="00AD54C4" w:rsidP="00DC36CD" w:rsidRDefault="00AD54C4" w14:paraId="098898AA" w14:textId="2C0F3745">
      <w:pPr>
        <w:spacing w:line="360" w:lineRule="auto"/>
        <w:rPr>
          <w:rFonts w:ascii="Verdana" w:hAnsi="Verdana"/>
          <w:sz w:val="18"/>
          <w:szCs w:val="18"/>
        </w:rPr>
      </w:pPr>
      <w:r w:rsidRPr="007A75A1">
        <w:rPr>
          <w:rFonts w:ascii="Verdana" w:hAnsi="Verdana"/>
          <w:sz w:val="18"/>
          <w:szCs w:val="18"/>
        </w:rPr>
        <w:t xml:space="preserve">Het voorstel bevat een bevoegdheid voor de Commissie om uitvoeringshandelingen vast te stellen in artikel 16, vierde lid, van het voorstel. Dit betreft de bevoegdheid om een werkprogramma vast te </w:t>
      </w:r>
      <w:r w:rsidRPr="005934B3">
        <w:rPr>
          <w:rFonts w:ascii="Verdana" w:hAnsi="Verdana"/>
          <w:sz w:val="18"/>
          <w:szCs w:val="18"/>
        </w:rPr>
        <w:t>stellen. Het toekennen van deze bevoegdheden is mogelijk, omdat het niet essentiële onderdelen van de basishandeling betreft. Toekenning van deze bevoegdheden acht het kabinet wenselijk, om flexibiliteit en snelheid te behouden in verband met technologische ontwikkelingen en veranderende behoeftes van de lidstaten op het</w:t>
      </w:r>
      <w:r w:rsidRPr="000510C6" w:rsidR="00261C66">
        <w:rPr>
          <w:rFonts w:ascii="Verdana" w:hAnsi="Verdana"/>
          <w:sz w:val="18"/>
          <w:szCs w:val="18"/>
        </w:rPr>
        <w:t xml:space="preserve"> gebied van defensietechnologieën</w:t>
      </w:r>
      <w:r w:rsidRPr="000510C6">
        <w:rPr>
          <w:rFonts w:ascii="Verdana" w:hAnsi="Verdana"/>
          <w:sz w:val="18"/>
          <w:szCs w:val="18"/>
        </w:rPr>
        <w:t xml:space="preserve">, zonder dat de wetgevingsprocedure wordt belast. De keuze voor uitvoering i.p.v. delegatie ligt hier voor de hand omdat het gaat om uitvoering van de verordening volgens eenvormige voorwaarden. De uitvoeringshandelingen worden vastgesteld volgens de raadplegingsprocedure als bedoeld in artikel 4 van Verordening (EU) 182/2011. Toepassing van deze procedure is hier volgens het kabinet niet </w:t>
      </w:r>
      <w:r w:rsidRPr="00D56111">
        <w:rPr>
          <w:rFonts w:ascii="Verdana" w:hAnsi="Verdana"/>
          <w:sz w:val="18"/>
          <w:szCs w:val="18"/>
        </w:rPr>
        <w:t>op zijn plaats omdat de uitvoeringshandeling betrekking heeft op een programma met aanzienlijke implicaties</w:t>
      </w:r>
      <w:r w:rsidR="00A93F21">
        <w:rPr>
          <w:rFonts w:ascii="Verdana" w:hAnsi="Verdana"/>
          <w:sz w:val="18"/>
          <w:szCs w:val="18"/>
        </w:rPr>
        <w:t xml:space="preserve"> (artikel 2, lid 2, sub b, onder i) Verordening 182/2011)</w:t>
      </w:r>
      <w:r w:rsidRPr="00D56111">
        <w:rPr>
          <w:rFonts w:ascii="Verdana" w:hAnsi="Verdana"/>
          <w:sz w:val="18"/>
          <w:szCs w:val="18"/>
        </w:rPr>
        <w:t>. De Commissie heeft onvoldoende gemotiveerd waarom hier de raadplegingsprocedure in plaats van de onderzoeksprocedure voor vaststelling wordt gebruikt</w:t>
      </w:r>
      <w:r w:rsidRPr="007A75A1">
        <w:rPr>
          <w:rFonts w:ascii="Verdana" w:hAnsi="Verdana"/>
          <w:sz w:val="18"/>
          <w:szCs w:val="18"/>
        </w:rPr>
        <w:t xml:space="preserve">. </w:t>
      </w:r>
    </w:p>
    <w:p w:rsidRPr="00F74E07" w:rsidR="00AD54C4" w:rsidP="0008216E" w:rsidRDefault="00AD54C4" w14:paraId="712ECCE5" w14:textId="77777777">
      <w:pPr>
        <w:tabs>
          <w:tab w:val="left" w:pos="-426"/>
        </w:tabs>
        <w:suppressAutoHyphens/>
        <w:spacing w:line="360" w:lineRule="auto"/>
        <w:rPr>
          <w:rFonts w:ascii="Verdana" w:hAnsi="Verdana"/>
          <w:bCs/>
          <w:i/>
          <w:iCs/>
          <w:sz w:val="18"/>
          <w:szCs w:val="18"/>
        </w:rPr>
      </w:pPr>
    </w:p>
    <w:p w:rsidRPr="00277FD3" w:rsidR="00CB7FF8" w:rsidP="0456770A" w:rsidRDefault="00CB7FF8" w14:paraId="1A0C1940" w14:textId="719300EA">
      <w:pPr>
        <w:numPr>
          <w:ilvl w:val="0"/>
          <w:numId w:val="48"/>
        </w:numPr>
        <w:spacing w:line="360" w:lineRule="auto"/>
        <w:rPr>
          <w:rFonts w:ascii="Verdana" w:hAnsi="Verdana"/>
          <w:i/>
          <w:iCs/>
          <w:sz w:val="18"/>
          <w:szCs w:val="18"/>
        </w:rPr>
      </w:pPr>
      <w:r w:rsidRPr="0456770A">
        <w:rPr>
          <w:rFonts w:ascii="Verdana" w:hAnsi="Verdana"/>
          <w:i/>
          <w:iCs/>
          <w:sz w:val="18"/>
          <w:szCs w:val="18"/>
        </w:rPr>
        <w:t>Voorgestelde implementatietermijn (bij richtlijnen), dan wel voorgestelde datum inwerkingtreding (bij verordeningen en bes</w:t>
      </w:r>
      <w:r w:rsidRPr="0456770A" w:rsidR="00AE735B">
        <w:rPr>
          <w:rFonts w:ascii="Verdana" w:hAnsi="Verdana"/>
          <w:i/>
          <w:iCs/>
          <w:sz w:val="18"/>
          <w:szCs w:val="18"/>
        </w:rPr>
        <w:t>luiten</w:t>
      </w:r>
      <w:r w:rsidRPr="0456770A">
        <w:rPr>
          <w:rFonts w:ascii="Verdana" w:hAnsi="Verdana"/>
          <w:i/>
          <w:iCs/>
          <w:sz w:val="18"/>
          <w:szCs w:val="18"/>
        </w:rPr>
        <w:t>) met commentaar t.a.v. haalbaarheid</w:t>
      </w:r>
    </w:p>
    <w:p w:rsidRPr="00894EEB" w:rsidR="00AD54C4" w:rsidP="00894EEB" w:rsidRDefault="00AD54C4" w14:paraId="2F9710C3" w14:textId="49CFDBF2">
      <w:pPr>
        <w:spacing w:line="360" w:lineRule="auto"/>
        <w:rPr>
          <w:rFonts w:ascii="Verdana" w:hAnsi="Verdana"/>
          <w:sz w:val="18"/>
          <w:szCs w:val="18"/>
        </w:rPr>
      </w:pPr>
      <w:r w:rsidRPr="007A75A1">
        <w:rPr>
          <w:rFonts w:ascii="Verdana" w:hAnsi="Verdana"/>
          <w:sz w:val="18"/>
          <w:szCs w:val="18"/>
        </w:rPr>
        <w:t>Volgens het voorstel treedt de verordening in werking op de dag na de bekendmaking ervan in het Publicatieblad van de Europese Unie. Het kabinet acht de voorgestelde datum van inwerkingtreding haalbaar.</w:t>
      </w:r>
    </w:p>
    <w:p w:rsidRPr="00DA19A2" w:rsidR="00AD54C4" w:rsidP="0008216E" w:rsidRDefault="00AD54C4" w14:paraId="34FA7BFE" w14:textId="77777777">
      <w:pPr>
        <w:spacing w:line="360" w:lineRule="auto"/>
        <w:rPr>
          <w:rFonts w:ascii="Verdana" w:hAnsi="Verdana"/>
          <w:bCs/>
          <w:i/>
          <w:iCs/>
          <w:sz w:val="18"/>
          <w:szCs w:val="18"/>
        </w:rPr>
      </w:pPr>
    </w:p>
    <w:p w:rsidRPr="00277FD3" w:rsidR="00CB7FF8" w:rsidP="0456770A" w:rsidRDefault="00CB7FF8" w14:paraId="5D315F20" w14:textId="0F32C430">
      <w:pPr>
        <w:numPr>
          <w:ilvl w:val="0"/>
          <w:numId w:val="48"/>
        </w:numPr>
        <w:spacing w:line="360" w:lineRule="auto"/>
        <w:rPr>
          <w:rFonts w:ascii="Verdana" w:hAnsi="Verdana"/>
          <w:i/>
          <w:iCs/>
          <w:sz w:val="18"/>
          <w:szCs w:val="18"/>
        </w:rPr>
      </w:pPr>
      <w:r w:rsidRPr="0456770A">
        <w:rPr>
          <w:rFonts w:ascii="Verdana" w:hAnsi="Verdana"/>
          <w:i/>
          <w:iCs/>
          <w:sz w:val="18"/>
          <w:szCs w:val="18"/>
        </w:rPr>
        <w:t>Wenselijkheid evaluatie-/horizonbepaling</w:t>
      </w:r>
    </w:p>
    <w:p w:rsidR="00440AD1" w:rsidP="00894EEB" w:rsidRDefault="00AD54C4" w14:paraId="05F8037E" w14:textId="77777777">
      <w:pPr>
        <w:spacing w:line="360" w:lineRule="auto"/>
        <w:rPr>
          <w:rFonts w:ascii="Verdana" w:hAnsi="Verdana"/>
          <w:sz w:val="18"/>
          <w:szCs w:val="18"/>
        </w:rPr>
      </w:pPr>
      <w:r w:rsidRPr="007A75A1">
        <w:rPr>
          <w:rFonts w:ascii="Verdana" w:hAnsi="Verdana"/>
          <w:sz w:val="18"/>
          <w:szCs w:val="18"/>
        </w:rPr>
        <w:t>De Commissie zal de effectiviteit, efficiëntie en toegevoe</w:t>
      </w:r>
      <w:r w:rsidR="00FE4279">
        <w:rPr>
          <w:rFonts w:ascii="Verdana" w:hAnsi="Verdana"/>
          <w:sz w:val="18"/>
          <w:szCs w:val="18"/>
        </w:rPr>
        <w:t>g</w:t>
      </w:r>
      <w:r w:rsidRPr="007A75A1">
        <w:rPr>
          <w:rFonts w:ascii="Verdana" w:hAnsi="Verdana"/>
          <w:sz w:val="18"/>
          <w:szCs w:val="18"/>
        </w:rPr>
        <w:t xml:space="preserve">de waarde van de voorgestelde verordening na de implementatieperiode evalueren. </w:t>
      </w:r>
    </w:p>
    <w:p w:rsidRPr="00894EEB" w:rsidR="00AD54C4" w:rsidP="00894EEB" w:rsidRDefault="00AD54C4" w14:paraId="299D3098" w14:textId="4E1E92F1">
      <w:pPr>
        <w:spacing w:line="360" w:lineRule="auto"/>
        <w:rPr>
          <w:rFonts w:ascii="Verdana" w:hAnsi="Verdana"/>
          <w:sz w:val="18"/>
          <w:szCs w:val="18"/>
        </w:rPr>
      </w:pPr>
      <w:r w:rsidRPr="007A75A1">
        <w:rPr>
          <w:rFonts w:ascii="Verdana" w:hAnsi="Verdana"/>
          <w:sz w:val="18"/>
          <w:szCs w:val="18"/>
        </w:rPr>
        <w:lastRenderedPageBreak/>
        <w:t xml:space="preserve">De resultaten van deze evaluatie zullen worden meegewogen bij toekomstige EU defensie </w:t>
      </w:r>
      <w:r w:rsidRPr="007A75A1" w:rsidR="00F64DCD">
        <w:rPr>
          <w:rFonts w:ascii="Verdana" w:hAnsi="Verdana"/>
          <w:sz w:val="18"/>
          <w:szCs w:val="18"/>
        </w:rPr>
        <w:t>innovatieprogramma’s</w:t>
      </w:r>
      <w:r w:rsidRPr="007A75A1">
        <w:rPr>
          <w:rFonts w:ascii="Verdana" w:hAnsi="Verdana"/>
          <w:sz w:val="18"/>
          <w:szCs w:val="18"/>
        </w:rPr>
        <w:t xml:space="preserve"> in de context van het MFK vanaf 2028. Het kabinet acht dit wenselijk.</w:t>
      </w:r>
    </w:p>
    <w:p w:rsidR="00AD54C4" w:rsidP="0008216E" w:rsidRDefault="00AD54C4" w14:paraId="7F79ED7B" w14:textId="77777777">
      <w:pPr>
        <w:spacing w:line="360" w:lineRule="auto"/>
        <w:rPr>
          <w:rFonts w:ascii="Verdana" w:hAnsi="Verdana"/>
          <w:bCs/>
          <w:i/>
          <w:iCs/>
          <w:sz w:val="18"/>
          <w:szCs w:val="18"/>
        </w:rPr>
      </w:pPr>
    </w:p>
    <w:p w:rsidRPr="00277FD3" w:rsidR="00B538E7" w:rsidP="0456770A" w:rsidRDefault="00B538E7" w14:paraId="4A1B3547" w14:textId="77777777">
      <w:pPr>
        <w:numPr>
          <w:ilvl w:val="0"/>
          <w:numId w:val="48"/>
        </w:numPr>
        <w:spacing w:line="360" w:lineRule="auto"/>
        <w:rPr>
          <w:rFonts w:ascii="Verdana" w:hAnsi="Verdana"/>
          <w:i/>
          <w:iCs/>
          <w:sz w:val="18"/>
          <w:szCs w:val="18"/>
        </w:rPr>
      </w:pPr>
      <w:r w:rsidRPr="0456770A">
        <w:rPr>
          <w:rFonts w:ascii="Verdana" w:hAnsi="Verdana"/>
          <w:i/>
          <w:iCs/>
          <w:sz w:val="18"/>
          <w:szCs w:val="18"/>
        </w:rPr>
        <w:t>Constitutionele toets</w:t>
      </w:r>
    </w:p>
    <w:p w:rsidR="00CB7FF8" w:rsidP="00CB7FF8" w:rsidRDefault="00AD54C4" w14:paraId="10D7B8CA" w14:textId="1762B7E2">
      <w:pPr>
        <w:tabs>
          <w:tab w:val="left" w:pos="-284"/>
          <w:tab w:val="left" w:pos="340"/>
          <w:tab w:val="left" w:pos="426"/>
          <w:tab w:val="left" w:pos="680"/>
          <w:tab w:val="left" w:pos="1021"/>
          <w:tab w:val="left" w:pos="1361"/>
        </w:tabs>
        <w:spacing w:line="360" w:lineRule="auto"/>
        <w:rPr>
          <w:rFonts w:ascii="Verdana" w:hAnsi="Verdana"/>
          <w:sz w:val="18"/>
          <w:szCs w:val="18"/>
          <w:u w:val="single"/>
        </w:rPr>
      </w:pPr>
      <w:r>
        <w:rPr>
          <w:rFonts w:ascii="Verdana" w:hAnsi="Verdana"/>
          <w:sz w:val="18"/>
          <w:szCs w:val="18"/>
        </w:rPr>
        <w:t>Niet van toepassing.</w:t>
      </w:r>
    </w:p>
    <w:p w:rsidRPr="00DA19A2" w:rsidR="00AD54C4" w:rsidP="00CB7FF8" w:rsidRDefault="00AD54C4" w14:paraId="6D74C8A5"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894EEB" w:rsidR="00CB7FF8" w:rsidP="00894EEB" w:rsidRDefault="00CB7FF8" w14:paraId="3ED8E89C" w14:textId="77777777">
      <w:pPr>
        <w:numPr>
          <w:ilvl w:val="0"/>
          <w:numId w:val="36"/>
        </w:numPr>
        <w:spacing w:line="360" w:lineRule="auto"/>
        <w:rPr>
          <w:rFonts w:ascii="Verdana" w:hAnsi="Verdana"/>
          <w:b/>
          <w:bCs/>
          <w:sz w:val="18"/>
          <w:szCs w:val="18"/>
        </w:rPr>
      </w:pPr>
      <w:r w:rsidRPr="007A75A1">
        <w:rPr>
          <w:rFonts w:ascii="Verdana" w:hAnsi="Verdana"/>
          <w:b/>
          <w:bCs/>
          <w:sz w:val="18"/>
          <w:szCs w:val="18"/>
        </w:rPr>
        <w:t>Implicaties voor uitvoering en</w:t>
      </w:r>
      <w:r w:rsidRPr="007A75A1" w:rsidR="007B66D0">
        <w:rPr>
          <w:rFonts w:ascii="Verdana" w:hAnsi="Verdana"/>
          <w:b/>
          <w:bCs/>
          <w:sz w:val="18"/>
          <w:szCs w:val="18"/>
        </w:rPr>
        <w:t>/of</w:t>
      </w:r>
      <w:r w:rsidRPr="007A75A1">
        <w:rPr>
          <w:rFonts w:ascii="Verdana" w:hAnsi="Verdana"/>
          <w:b/>
          <w:bCs/>
          <w:sz w:val="18"/>
          <w:szCs w:val="18"/>
        </w:rPr>
        <w:t xml:space="preserve"> handhaving</w:t>
      </w:r>
    </w:p>
    <w:p w:rsidRPr="00CF7892" w:rsidR="00321549" w:rsidP="00166C21" w:rsidRDefault="00321549" w14:paraId="15C4C072" w14:textId="247E3398">
      <w:pPr>
        <w:spacing w:line="360" w:lineRule="auto"/>
        <w:rPr>
          <w:rFonts w:ascii="Verdana" w:hAnsi="Verdana"/>
          <w:sz w:val="18"/>
          <w:szCs w:val="18"/>
        </w:rPr>
      </w:pPr>
      <w:r w:rsidRPr="00CF7892">
        <w:rPr>
          <w:rFonts w:ascii="Verdana" w:hAnsi="Verdana"/>
          <w:sz w:val="18"/>
          <w:szCs w:val="18"/>
        </w:rPr>
        <w:t>AGILE biedt een uitstekende kans om de Europese defensie</w:t>
      </w:r>
      <w:r w:rsidRPr="0032579C">
        <w:rPr>
          <w:rFonts w:ascii="Cambria Math" w:hAnsi="Cambria Math" w:cs="Cambria Math"/>
          <w:sz w:val="18"/>
          <w:szCs w:val="18"/>
        </w:rPr>
        <w:t>‑</w:t>
      </w:r>
      <w:r w:rsidRPr="00CF7892">
        <w:rPr>
          <w:rFonts w:ascii="Verdana" w:hAnsi="Verdana"/>
          <w:sz w:val="18"/>
          <w:szCs w:val="18"/>
        </w:rPr>
        <w:t>capaciteit te versterken. Door een gemeenschappelijke financi</w:t>
      </w:r>
      <w:r w:rsidRPr="00166C21">
        <w:rPr>
          <w:rFonts w:ascii="Verdana" w:hAnsi="Verdana"/>
          <w:sz w:val="18"/>
          <w:szCs w:val="18"/>
        </w:rPr>
        <w:t>ë</w:t>
      </w:r>
      <w:r w:rsidRPr="00CF7892">
        <w:rPr>
          <w:rFonts w:ascii="Verdana" w:hAnsi="Verdana"/>
          <w:sz w:val="18"/>
          <w:szCs w:val="18"/>
        </w:rPr>
        <w:t xml:space="preserve">le pool kunnen lidstaten samenwerken aan onderzoek, standaardisering en inkoop, waardoor innovatie sneller verloopt en Europese bedrijven beter kunnen inspelen op zowel civiele als militaire dreigingen.  </w:t>
      </w:r>
    </w:p>
    <w:p w:rsidRPr="00CF7892" w:rsidR="00321549" w:rsidP="00166C21" w:rsidRDefault="00321549" w14:paraId="499B9CE6" w14:textId="77777777">
      <w:pPr>
        <w:spacing w:line="360" w:lineRule="auto"/>
        <w:rPr>
          <w:rFonts w:ascii="Verdana" w:hAnsi="Verdana"/>
          <w:sz w:val="18"/>
          <w:szCs w:val="18"/>
        </w:rPr>
      </w:pPr>
    </w:p>
    <w:p w:rsidRPr="00D1155F" w:rsidR="00CB7FF8" w:rsidP="00166C21" w:rsidRDefault="00321549" w14:paraId="22609099" w14:textId="5972A908">
      <w:pPr>
        <w:spacing w:line="360" w:lineRule="auto"/>
        <w:rPr>
          <w:rFonts w:ascii="Verdana" w:hAnsi="Verdana"/>
          <w:sz w:val="18"/>
          <w:szCs w:val="18"/>
        </w:rPr>
      </w:pPr>
      <w:r w:rsidRPr="00CF7892">
        <w:rPr>
          <w:rFonts w:ascii="Verdana" w:hAnsi="Verdana"/>
          <w:sz w:val="18"/>
          <w:szCs w:val="18"/>
        </w:rPr>
        <w:t>Om dit succes te waarborgen moet de screening streng worden ingericht: alleen organisaties met een geldige staatsveiligheids</w:t>
      </w:r>
      <w:r w:rsidRPr="00166C21">
        <w:rPr>
          <w:rFonts w:ascii="Cambria Math" w:hAnsi="Cambria Math" w:cs="Cambria Math"/>
          <w:sz w:val="18"/>
          <w:szCs w:val="18"/>
        </w:rPr>
        <w:t>‑</w:t>
      </w:r>
      <w:r w:rsidRPr="00FF24A4">
        <w:rPr>
          <w:rFonts w:ascii="Verdana" w:hAnsi="Verdana"/>
          <w:i/>
          <w:sz w:val="18"/>
          <w:szCs w:val="18"/>
        </w:rPr>
        <w:t>clearance</w:t>
      </w:r>
      <w:r w:rsidRPr="00CF7892">
        <w:rPr>
          <w:rFonts w:ascii="Verdana" w:hAnsi="Verdana"/>
          <w:sz w:val="18"/>
          <w:szCs w:val="18"/>
        </w:rPr>
        <w:t xml:space="preserve"> krijgen toegang tot gevoelige data, en alle informatie die de nationale veiligheid raakt wordt strikt gescheiden gehouden van commerci</w:t>
      </w:r>
      <w:r w:rsidRPr="00166C21">
        <w:rPr>
          <w:rFonts w:ascii="Verdana" w:hAnsi="Verdana"/>
          <w:sz w:val="18"/>
          <w:szCs w:val="18"/>
        </w:rPr>
        <w:t>ë</w:t>
      </w:r>
      <w:r w:rsidRPr="00CF7892">
        <w:rPr>
          <w:rFonts w:ascii="Verdana" w:hAnsi="Verdana"/>
          <w:sz w:val="18"/>
          <w:szCs w:val="18"/>
        </w:rPr>
        <w:t>le of civiele datasets. Bovendien moet elk product en elke activiteit voldoen aan de EU</w:t>
      </w:r>
      <w:r w:rsidRPr="00166C21">
        <w:rPr>
          <w:rFonts w:ascii="Cambria Math" w:hAnsi="Cambria Math" w:cs="Cambria Math"/>
          <w:sz w:val="18"/>
          <w:szCs w:val="18"/>
        </w:rPr>
        <w:t>‑</w:t>
      </w:r>
      <w:r w:rsidRPr="00CF7892">
        <w:rPr>
          <w:rFonts w:ascii="Verdana" w:hAnsi="Verdana"/>
          <w:sz w:val="18"/>
          <w:szCs w:val="18"/>
        </w:rPr>
        <w:t xml:space="preserve">kaders voor digitale weerbaarheid </w:t>
      </w:r>
      <w:r w:rsidRPr="00166C21">
        <w:rPr>
          <w:rFonts w:ascii="Verdana" w:hAnsi="Verdana"/>
          <w:sz w:val="18"/>
          <w:szCs w:val="18"/>
        </w:rPr>
        <w:t>–</w:t>
      </w:r>
      <w:r w:rsidRPr="00CF7892">
        <w:rPr>
          <w:rFonts w:ascii="Verdana" w:hAnsi="Verdana"/>
          <w:sz w:val="18"/>
          <w:szCs w:val="18"/>
        </w:rPr>
        <w:t xml:space="preserve"> NIS2, de </w:t>
      </w:r>
      <w:r w:rsidRPr="009A53F5">
        <w:rPr>
          <w:rFonts w:ascii="Verdana" w:hAnsi="Verdana"/>
          <w:i/>
          <w:iCs/>
          <w:sz w:val="18"/>
          <w:szCs w:val="18"/>
        </w:rPr>
        <w:t xml:space="preserve">Cyber </w:t>
      </w:r>
      <w:proofErr w:type="spellStart"/>
      <w:r w:rsidRPr="009A53F5">
        <w:rPr>
          <w:rFonts w:ascii="Verdana" w:hAnsi="Verdana"/>
          <w:i/>
          <w:iCs/>
          <w:sz w:val="18"/>
          <w:szCs w:val="18"/>
        </w:rPr>
        <w:t>Resilience</w:t>
      </w:r>
      <w:proofErr w:type="spellEnd"/>
      <w:r w:rsidRPr="009A53F5">
        <w:rPr>
          <w:rFonts w:ascii="Verdana" w:hAnsi="Verdana"/>
          <w:i/>
          <w:iCs/>
          <w:sz w:val="18"/>
          <w:szCs w:val="18"/>
        </w:rPr>
        <w:t xml:space="preserve"> Act</w:t>
      </w:r>
      <w:r w:rsidRPr="00CF7892">
        <w:rPr>
          <w:rFonts w:ascii="Verdana" w:hAnsi="Verdana"/>
          <w:sz w:val="18"/>
          <w:szCs w:val="18"/>
        </w:rPr>
        <w:t xml:space="preserve">, de </w:t>
      </w:r>
      <w:r w:rsidRPr="009A53F5">
        <w:rPr>
          <w:rFonts w:ascii="Verdana" w:hAnsi="Verdana"/>
          <w:i/>
          <w:iCs/>
          <w:sz w:val="18"/>
          <w:szCs w:val="18"/>
        </w:rPr>
        <w:t>Cybersecurity Act</w:t>
      </w:r>
      <w:r w:rsidRPr="00CF7892">
        <w:rPr>
          <w:rFonts w:ascii="Verdana" w:hAnsi="Verdana"/>
          <w:sz w:val="18"/>
          <w:szCs w:val="18"/>
        </w:rPr>
        <w:t xml:space="preserve">, de </w:t>
      </w:r>
      <w:r w:rsidRPr="009A53F5">
        <w:rPr>
          <w:rFonts w:ascii="Verdana" w:hAnsi="Verdana"/>
          <w:i/>
          <w:iCs/>
          <w:sz w:val="18"/>
          <w:szCs w:val="18"/>
        </w:rPr>
        <w:t>Data</w:t>
      </w:r>
      <w:r w:rsidRPr="009A53F5">
        <w:rPr>
          <w:rFonts w:ascii="Cambria Math" w:hAnsi="Cambria Math" w:cs="Cambria Math"/>
          <w:i/>
          <w:iCs/>
          <w:sz w:val="18"/>
          <w:szCs w:val="18"/>
        </w:rPr>
        <w:t>‑</w:t>
      </w:r>
      <w:proofErr w:type="spellStart"/>
      <w:r w:rsidRPr="009A53F5">
        <w:rPr>
          <w:rFonts w:ascii="Verdana" w:hAnsi="Verdana"/>
          <w:i/>
          <w:iCs/>
          <w:sz w:val="18"/>
          <w:szCs w:val="18"/>
        </w:rPr>
        <w:t>Governance</w:t>
      </w:r>
      <w:proofErr w:type="spellEnd"/>
      <w:r w:rsidRPr="009A53F5">
        <w:rPr>
          <w:rFonts w:ascii="Cambria Math" w:hAnsi="Cambria Math" w:cs="Cambria Math"/>
          <w:i/>
          <w:iCs/>
          <w:sz w:val="18"/>
          <w:szCs w:val="18"/>
        </w:rPr>
        <w:t>‑</w:t>
      </w:r>
      <w:r w:rsidRPr="009A53F5">
        <w:rPr>
          <w:rFonts w:ascii="Verdana" w:hAnsi="Verdana"/>
          <w:i/>
          <w:iCs/>
          <w:sz w:val="18"/>
          <w:szCs w:val="18"/>
        </w:rPr>
        <w:t>Act</w:t>
      </w:r>
      <w:r w:rsidRPr="00CF7892">
        <w:rPr>
          <w:rFonts w:ascii="Verdana" w:hAnsi="Verdana"/>
          <w:sz w:val="18"/>
          <w:szCs w:val="18"/>
        </w:rPr>
        <w:t xml:space="preserve"> en GDPR </w:t>
      </w:r>
      <w:r w:rsidRPr="00166C21">
        <w:rPr>
          <w:rFonts w:ascii="Verdana" w:hAnsi="Verdana"/>
          <w:sz w:val="18"/>
          <w:szCs w:val="18"/>
        </w:rPr>
        <w:t>–</w:t>
      </w:r>
      <w:r w:rsidRPr="00CF7892">
        <w:rPr>
          <w:rFonts w:ascii="Verdana" w:hAnsi="Verdana"/>
          <w:sz w:val="18"/>
          <w:szCs w:val="18"/>
        </w:rPr>
        <w:t xml:space="preserve"> zodat </w:t>
      </w:r>
      <w:r w:rsidRPr="00CF7892" w:rsidR="00F64DCD">
        <w:rPr>
          <w:rFonts w:ascii="Verdana" w:hAnsi="Verdana"/>
          <w:sz w:val="18"/>
          <w:szCs w:val="18"/>
        </w:rPr>
        <w:t>risico</w:t>
      </w:r>
      <w:r w:rsidRPr="00166C21" w:rsidR="00F64DCD">
        <w:rPr>
          <w:rFonts w:ascii="Verdana" w:hAnsi="Verdana"/>
          <w:sz w:val="18"/>
          <w:szCs w:val="18"/>
        </w:rPr>
        <w:t>a</w:t>
      </w:r>
      <w:r w:rsidRPr="00CF7892" w:rsidR="00F64DCD">
        <w:rPr>
          <w:rFonts w:ascii="Verdana" w:hAnsi="Verdana"/>
          <w:sz w:val="18"/>
          <w:szCs w:val="18"/>
        </w:rPr>
        <w:t>nalyses</w:t>
      </w:r>
      <w:r w:rsidRPr="00CF7892">
        <w:rPr>
          <w:rFonts w:ascii="Verdana" w:hAnsi="Verdana"/>
          <w:sz w:val="18"/>
          <w:szCs w:val="18"/>
        </w:rPr>
        <w:t xml:space="preserve">, </w:t>
      </w:r>
      <w:r w:rsidRPr="009A53F5">
        <w:rPr>
          <w:rFonts w:ascii="Verdana" w:hAnsi="Verdana"/>
          <w:i/>
          <w:iCs/>
          <w:sz w:val="18"/>
          <w:szCs w:val="18"/>
        </w:rPr>
        <w:t>audits</w:t>
      </w:r>
      <w:r w:rsidRPr="00CF7892">
        <w:rPr>
          <w:rFonts w:ascii="Verdana" w:hAnsi="Verdana"/>
          <w:sz w:val="18"/>
          <w:szCs w:val="18"/>
        </w:rPr>
        <w:t xml:space="preserve"> en </w:t>
      </w:r>
      <w:r w:rsidRPr="009A53F5">
        <w:rPr>
          <w:rFonts w:ascii="Verdana" w:hAnsi="Verdana"/>
          <w:i/>
          <w:iCs/>
          <w:sz w:val="18"/>
          <w:szCs w:val="18"/>
        </w:rPr>
        <w:t>privacy</w:t>
      </w:r>
      <w:r w:rsidRPr="009A53F5">
        <w:rPr>
          <w:rFonts w:ascii="Cambria Math" w:hAnsi="Cambria Math" w:cs="Cambria Math"/>
          <w:i/>
          <w:iCs/>
          <w:sz w:val="18"/>
          <w:szCs w:val="18"/>
        </w:rPr>
        <w:t>‑</w:t>
      </w:r>
      <w:proofErr w:type="spellStart"/>
      <w:r w:rsidRPr="009A53F5">
        <w:rPr>
          <w:rFonts w:ascii="Verdana" w:hAnsi="Verdana"/>
          <w:i/>
          <w:iCs/>
          <w:sz w:val="18"/>
          <w:szCs w:val="18"/>
        </w:rPr>
        <w:t>by</w:t>
      </w:r>
      <w:proofErr w:type="spellEnd"/>
      <w:r w:rsidRPr="009A53F5">
        <w:rPr>
          <w:rFonts w:ascii="Cambria Math" w:hAnsi="Cambria Math" w:cs="Cambria Math"/>
          <w:i/>
          <w:iCs/>
          <w:sz w:val="18"/>
          <w:szCs w:val="18"/>
        </w:rPr>
        <w:t>‑</w:t>
      </w:r>
      <w:r w:rsidRPr="009A53F5">
        <w:rPr>
          <w:rFonts w:ascii="Verdana" w:hAnsi="Verdana"/>
          <w:i/>
          <w:iCs/>
          <w:sz w:val="18"/>
          <w:szCs w:val="18"/>
        </w:rPr>
        <w:t>design</w:t>
      </w:r>
      <w:r w:rsidRPr="00CF7892">
        <w:rPr>
          <w:rFonts w:ascii="Verdana" w:hAnsi="Verdana"/>
          <w:sz w:val="18"/>
          <w:szCs w:val="18"/>
        </w:rPr>
        <w:t xml:space="preserve"> standaardonderdelen van het proces worden.</w:t>
      </w:r>
    </w:p>
    <w:p w:rsidR="00D1155F" w:rsidP="00CB7FF8" w:rsidRDefault="00D1155F" w14:paraId="53121B3E" w14:textId="77777777">
      <w:pPr>
        <w:suppressAutoHyphens/>
        <w:spacing w:line="360" w:lineRule="auto"/>
        <w:rPr>
          <w:rFonts w:ascii="Verdana" w:hAnsi="Verdana"/>
          <w:b/>
          <w:sz w:val="18"/>
          <w:szCs w:val="18"/>
        </w:rPr>
      </w:pPr>
    </w:p>
    <w:p w:rsidRPr="00894EEB" w:rsidR="00CB7FF8" w:rsidP="00894EEB" w:rsidRDefault="00CB7FF8" w14:paraId="6D9814F2" w14:textId="77777777">
      <w:pPr>
        <w:numPr>
          <w:ilvl w:val="0"/>
          <w:numId w:val="36"/>
        </w:numPr>
        <w:spacing w:line="360" w:lineRule="auto"/>
        <w:rPr>
          <w:rFonts w:ascii="Verdana" w:hAnsi="Verdana"/>
          <w:b/>
          <w:bCs/>
          <w:sz w:val="18"/>
          <w:szCs w:val="18"/>
        </w:rPr>
      </w:pPr>
      <w:r w:rsidRPr="007A75A1">
        <w:rPr>
          <w:rFonts w:ascii="Verdana" w:hAnsi="Verdana"/>
          <w:b/>
          <w:bCs/>
          <w:sz w:val="18"/>
          <w:szCs w:val="18"/>
        </w:rPr>
        <w:t>Implicaties voor ontwikkelingslanden</w:t>
      </w:r>
    </w:p>
    <w:p w:rsidRPr="00016A5E" w:rsidR="009A3B1D" w:rsidP="00016A5E" w:rsidRDefault="00D1155F" w14:paraId="6B379056" w14:textId="5F7B4064">
      <w:pPr>
        <w:suppressAutoHyphens/>
        <w:spacing w:line="360" w:lineRule="auto"/>
        <w:rPr>
          <w:rFonts w:ascii="Verdana" w:hAnsi="Verdana"/>
          <w:iCs/>
          <w:sz w:val="18"/>
          <w:szCs w:val="18"/>
        </w:rPr>
      </w:pPr>
      <w:r w:rsidRPr="00D1155F">
        <w:rPr>
          <w:rFonts w:ascii="Verdana" w:hAnsi="Verdana"/>
          <w:color w:val="000000"/>
          <w:sz w:val="18"/>
          <w:szCs w:val="18"/>
        </w:rPr>
        <w:t>Geen implicaties voor ontwikkelingslanden.</w:t>
      </w:r>
      <w:bookmarkEnd w:id="0"/>
      <w:bookmarkEnd w:id="1"/>
    </w:p>
    <w:sectPr w:rsidRPr="00016A5E" w:rsidR="009A3B1D" w:rsidSect="00463EFB">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2648" w14:textId="77777777" w:rsidR="00E71BDA" w:rsidRDefault="00E71BDA">
      <w:r>
        <w:separator/>
      </w:r>
    </w:p>
  </w:endnote>
  <w:endnote w:type="continuationSeparator" w:id="0">
    <w:p w14:paraId="6B8DB0C8" w14:textId="77777777" w:rsidR="00E71BDA" w:rsidRDefault="00E71BDA">
      <w:r>
        <w:continuationSeparator/>
      </w:r>
    </w:p>
  </w:endnote>
  <w:endnote w:type="continuationNotice" w:id="1">
    <w:p w14:paraId="3359A4AE" w14:textId="77777777" w:rsidR="00E71BDA" w:rsidRDefault="00E71B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18280955" w:rsidR="00244E15" w:rsidRDefault="00244E15">
    <w:pPr>
      <w:pStyle w:val="Footer"/>
      <w:framePr w:wrap="around" w:vAnchor="text" w:hAnchor="margin" w:xAlign="right" w:y="1"/>
      <w:rPr>
        <w:rStyle w:val="PageNumber"/>
      </w:rPr>
    </w:pPr>
    <w:r>
      <w:rPr>
        <w:noProof/>
        <w:lang w:eastAsia="nl-NL"/>
      </w:rPr>
      <mc:AlternateContent>
        <mc:Choice Requires="wps">
          <w:drawing>
            <wp:anchor distT="0" distB="0" distL="0" distR="0" simplePos="0" relativeHeight="251658241" behindDoc="0" locked="0" layoutInCell="1" allowOverlap="1" wp14:anchorId="0A67272D" wp14:editId="26BC3A32">
              <wp:simplePos x="635" y="635"/>
              <wp:positionH relativeFrom="page">
                <wp:align>left</wp:align>
              </wp:positionH>
              <wp:positionV relativeFrom="page">
                <wp:align>bottom</wp:align>
              </wp:positionV>
              <wp:extent cx="1009015" cy="368300"/>
              <wp:effectExtent l="0" t="0" r="635" b="0"/>
              <wp:wrapNone/>
              <wp:docPr id="139883746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B2D640A" w14:textId="67637F50" w:rsidR="00244E15" w:rsidRPr="00B661EA" w:rsidRDefault="00244E15" w:rsidP="00B661EA">
                          <w:pPr>
                            <w:rPr>
                              <w:rFonts w:ascii="Aptos" w:eastAsia="Aptos" w:hAnsi="Aptos" w:cs="Aptos"/>
                              <w:noProof/>
                              <w:color w:val="000000"/>
                              <w:sz w:val="20"/>
                            </w:rPr>
                          </w:pPr>
                          <w:r w:rsidRPr="00B661EA">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67272D"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0B2D640A" w14:textId="67637F50" w:rsidR="00244E15" w:rsidRPr="00B661EA" w:rsidRDefault="00244E15" w:rsidP="00B661EA">
                    <w:pPr>
                      <w:rPr>
                        <w:rFonts w:ascii="Aptos" w:eastAsia="Aptos" w:hAnsi="Aptos" w:cs="Aptos"/>
                        <w:noProof/>
                        <w:color w:val="000000"/>
                        <w:sz w:val="20"/>
                      </w:rPr>
                    </w:pPr>
                    <w:r w:rsidRPr="00B661EA">
                      <w:rPr>
                        <w:rFonts w:ascii="Aptos" w:eastAsia="Aptos" w:hAnsi="Aptos" w:cs="Aptos"/>
                        <w:noProof/>
                        <w:color w:val="000000"/>
                        <w:sz w:val="20"/>
                      </w:rPr>
                      <w:t>Intern gebruik</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BF4F64" w14:textId="77777777" w:rsidR="00244E15" w:rsidRDefault="00244E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697884"/>
      <w:docPartObj>
        <w:docPartGallery w:val="Page Numbers (Bottom of Page)"/>
        <w:docPartUnique/>
      </w:docPartObj>
    </w:sdtPr>
    <w:sdtContent>
      <w:p w14:paraId="1D6E521A" w14:textId="7548D95B" w:rsidR="00244E15" w:rsidRDefault="00244E15">
        <w:pPr>
          <w:pStyle w:val="Footer"/>
          <w:jc w:val="center"/>
        </w:pPr>
        <w:r>
          <w:fldChar w:fldCharType="begin"/>
        </w:r>
        <w:r>
          <w:instrText>PAGE   \* MERGEFORMAT</w:instrText>
        </w:r>
        <w:r>
          <w:fldChar w:fldCharType="separate"/>
        </w:r>
        <w:r w:rsidR="00A93F21">
          <w:rPr>
            <w:noProof/>
          </w:rPr>
          <w:t>11</w:t>
        </w:r>
        <w:r>
          <w:fldChar w:fldCharType="end"/>
        </w:r>
      </w:p>
    </w:sdtContent>
  </w:sdt>
  <w:p w14:paraId="6D4FF05A" w14:textId="7B4DD80D" w:rsidR="00244E15" w:rsidRDefault="00244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04BC" w14:textId="49C01E4A" w:rsidR="00244E15" w:rsidRDefault="00244E15">
    <w:pPr>
      <w:pStyle w:val="Footer"/>
    </w:pPr>
    <w:r>
      <w:rPr>
        <w:noProof/>
        <w:lang w:eastAsia="nl-NL"/>
      </w:rPr>
      <mc:AlternateContent>
        <mc:Choice Requires="wps">
          <w:drawing>
            <wp:anchor distT="0" distB="0" distL="0" distR="0" simplePos="0" relativeHeight="251658240" behindDoc="0" locked="0" layoutInCell="1" allowOverlap="1" wp14:anchorId="6A56EB66" wp14:editId="30AD3051">
              <wp:simplePos x="635" y="635"/>
              <wp:positionH relativeFrom="page">
                <wp:align>left</wp:align>
              </wp:positionH>
              <wp:positionV relativeFrom="page">
                <wp:align>bottom</wp:align>
              </wp:positionV>
              <wp:extent cx="1009015" cy="368300"/>
              <wp:effectExtent l="0" t="0" r="635" b="0"/>
              <wp:wrapNone/>
              <wp:docPr id="202439256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76616D2D" w14:textId="12A63C94" w:rsidR="00244E15" w:rsidRPr="00B661EA" w:rsidRDefault="00244E15" w:rsidP="00B661EA">
                          <w:pPr>
                            <w:rPr>
                              <w:rFonts w:ascii="Aptos" w:eastAsia="Aptos" w:hAnsi="Aptos" w:cs="Aptos"/>
                              <w:noProof/>
                              <w:color w:val="000000"/>
                              <w:sz w:val="20"/>
                            </w:rPr>
                          </w:pPr>
                          <w:r w:rsidRPr="00B661EA">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56EB66" id="_x0000_t202" coordsize="21600,21600" o:spt="202" path="m,l,21600r21600,l21600,xe">
              <v:stroke joinstyle="miter"/>
              <v:path gradientshapeok="t" o:connecttype="rect"/>
            </v:shapetype>
            <v:shape id="Tekstvak 1" o:spid="_x0000_s1027"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76616D2D" w14:textId="12A63C94" w:rsidR="00244E15" w:rsidRPr="00B661EA" w:rsidRDefault="00244E15" w:rsidP="00B661EA">
                    <w:pPr>
                      <w:rPr>
                        <w:rFonts w:ascii="Aptos" w:eastAsia="Aptos" w:hAnsi="Aptos" w:cs="Aptos"/>
                        <w:noProof/>
                        <w:color w:val="000000"/>
                        <w:sz w:val="20"/>
                      </w:rPr>
                    </w:pPr>
                    <w:r w:rsidRPr="00B661EA">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6B93" w14:textId="77777777" w:rsidR="00E71BDA" w:rsidRDefault="00E71BDA">
      <w:r>
        <w:separator/>
      </w:r>
    </w:p>
  </w:footnote>
  <w:footnote w:type="continuationSeparator" w:id="0">
    <w:p w14:paraId="7E70E478" w14:textId="77777777" w:rsidR="00E71BDA" w:rsidRDefault="00E71BDA">
      <w:r>
        <w:continuationSeparator/>
      </w:r>
    </w:p>
  </w:footnote>
  <w:footnote w:type="continuationNotice" w:id="1">
    <w:p w14:paraId="48DC5FE9" w14:textId="77777777" w:rsidR="00E71BDA" w:rsidRDefault="00E71BDA">
      <w:pPr>
        <w:spacing w:line="240" w:lineRule="auto"/>
      </w:pPr>
    </w:p>
  </w:footnote>
  <w:footnote w:id="2">
    <w:p w14:paraId="797A6A19" w14:textId="669CC997" w:rsidR="00244E15" w:rsidRPr="00FD7759" w:rsidRDefault="00244E15" w:rsidP="00973237">
      <w:pPr>
        <w:pStyle w:val="FootnoteText"/>
        <w:ind w:left="0" w:firstLine="0"/>
        <w:rPr>
          <w:rFonts w:ascii="Verdana" w:hAnsi="Verdana"/>
          <w:szCs w:val="16"/>
        </w:rPr>
      </w:pPr>
      <w:r w:rsidRPr="00FD7759">
        <w:rPr>
          <w:rStyle w:val="FootnoteReference"/>
          <w:rFonts w:ascii="Verdana" w:hAnsi="Verdana"/>
          <w:szCs w:val="16"/>
        </w:rPr>
        <w:footnoteRef/>
      </w:r>
      <w:r w:rsidRPr="00FD7759">
        <w:rPr>
          <w:rFonts w:ascii="Verdana" w:hAnsi="Verdana"/>
          <w:szCs w:val="16"/>
        </w:rPr>
        <w:t xml:space="preserve"> STEP is een EU-initiatief om investeringen in cruciale technologieën te stimuleren, de Europese industrie te versterken en strategische afhankelijkheid te verminderen.</w:t>
      </w:r>
    </w:p>
  </w:footnote>
  <w:footnote w:id="3">
    <w:p w14:paraId="1C4162E7" w14:textId="35ED2BA6" w:rsidR="00244E15" w:rsidRPr="00171400" w:rsidRDefault="00244E15" w:rsidP="00147EF9">
      <w:pPr>
        <w:pStyle w:val="FootnoteText"/>
        <w:rPr>
          <w:rFonts w:ascii="Verdana" w:hAnsi="Verdana"/>
        </w:rPr>
      </w:pPr>
      <w:r w:rsidRPr="00171400">
        <w:rPr>
          <w:rStyle w:val="FootnoteReference"/>
          <w:rFonts w:ascii="Verdana" w:hAnsi="Verdana"/>
        </w:rPr>
        <w:footnoteRef/>
      </w:r>
      <w:r w:rsidRPr="00171400">
        <w:rPr>
          <w:rFonts w:ascii="Verdana" w:hAnsi="Verdana"/>
        </w:rPr>
        <w:t xml:space="preserve"> Kamerstuk </w:t>
      </w:r>
      <w:hyperlink r:id="rId1" w:history="1">
        <w:r w:rsidRPr="00171400">
          <w:rPr>
            <w:rStyle w:val="Hyperlink"/>
            <w:rFonts w:ascii="Verdana" w:hAnsi="Verdana"/>
          </w:rPr>
          <w:t>31 125, nr. 134</w:t>
        </w:r>
      </w:hyperlink>
      <w:r w:rsidRPr="00171400">
        <w:rPr>
          <w:rFonts w:ascii="Verdana" w:hAnsi="Verdana"/>
        </w:rPr>
        <w:t xml:space="preserve"> </w:t>
      </w:r>
    </w:p>
  </w:footnote>
  <w:footnote w:id="4">
    <w:p w14:paraId="283CA0B8" w14:textId="77777777" w:rsidR="00244E15" w:rsidRPr="00171400" w:rsidRDefault="00244E15" w:rsidP="00C87A7B">
      <w:pPr>
        <w:pStyle w:val="FootnoteText"/>
        <w:rPr>
          <w:rFonts w:ascii="Verdana" w:hAnsi="Verdana"/>
        </w:rPr>
      </w:pPr>
      <w:r w:rsidRPr="00171400">
        <w:rPr>
          <w:rStyle w:val="FootnoteReference"/>
          <w:rFonts w:ascii="Verdana" w:hAnsi="Verdana"/>
        </w:rPr>
        <w:footnoteRef/>
      </w:r>
      <w:r w:rsidRPr="00171400">
        <w:rPr>
          <w:rFonts w:ascii="Verdana" w:hAnsi="Verdana"/>
        </w:rPr>
        <w:t xml:space="preserve"> Kamerstuk nr. 277 </w:t>
      </w:r>
      <w:hyperlink r:id="rId2" w:history="1">
        <w:r w:rsidRPr="00171400">
          <w:rPr>
            <w:rStyle w:val="Hyperlink"/>
            <w:rFonts w:ascii="Verdana" w:hAnsi="Verdana"/>
          </w:rPr>
          <w:t>Industriebeleid | Tweede Kamer der Staten-Generaal</w:t>
        </w:r>
      </w:hyperlink>
    </w:p>
  </w:footnote>
  <w:footnote w:id="5">
    <w:p w14:paraId="525BD40B" w14:textId="537C7003" w:rsidR="00244E15" w:rsidRDefault="00244E15" w:rsidP="00C30AD9">
      <w:pPr>
        <w:pStyle w:val="FootnoteText"/>
      </w:pPr>
      <w:r w:rsidRPr="00171400">
        <w:rPr>
          <w:rStyle w:val="FootnoteReference"/>
          <w:rFonts w:ascii="Verdana" w:hAnsi="Verdana"/>
        </w:rPr>
        <w:footnoteRef/>
      </w:r>
      <w:r w:rsidRPr="00171400">
        <w:rPr>
          <w:rFonts w:ascii="Verdana" w:hAnsi="Verdana"/>
        </w:rPr>
        <w:t xml:space="preserve"> BNC-</w:t>
      </w:r>
      <w:hyperlink r:id="rId3" w:history="1">
        <w:r w:rsidRPr="00171400">
          <w:rPr>
            <w:rStyle w:val="Hyperlink"/>
            <w:rFonts w:ascii="Verdana" w:hAnsi="Verdana"/>
            <w:color w:val="auto"/>
          </w:rPr>
          <w:t>f</w:t>
        </w:r>
      </w:hyperlink>
      <w:r w:rsidRPr="00171400">
        <w:rPr>
          <w:rFonts w:ascii="Verdana" w:hAnsi="Verdana"/>
        </w:rPr>
        <w:t xml:space="preserve">iche Europees Concurrentievermogenfonds, Kamerstuk </w:t>
      </w:r>
      <w:hyperlink r:id="rId4" w:history="1">
        <w:r w:rsidRPr="00171400">
          <w:rPr>
            <w:rStyle w:val="Hyperlink"/>
            <w:rFonts w:ascii="Verdana" w:hAnsi="Verdana"/>
          </w:rPr>
          <w:t>22112-4153</w:t>
        </w:r>
      </w:hyperlink>
      <w:r w:rsidRPr="00171400">
        <w:rPr>
          <w:rFonts w:ascii="Verdana" w:hAnsi="Verdana"/>
        </w:rPr>
        <w:t>.</w:t>
      </w:r>
    </w:p>
  </w:footnote>
  <w:footnote w:id="6">
    <w:p w14:paraId="1C1DCD65" w14:textId="4AFDE85B" w:rsidR="00244E15" w:rsidRPr="00171400" w:rsidRDefault="00244E15">
      <w:pPr>
        <w:pStyle w:val="FootnoteText"/>
        <w:rPr>
          <w:rFonts w:ascii="Verdana" w:hAnsi="Verdana"/>
        </w:rPr>
      </w:pPr>
      <w:r w:rsidRPr="00171400">
        <w:rPr>
          <w:rStyle w:val="FootnoteReference"/>
          <w:rFonts w:ascii="Verdana" w:hAnsi="Verdana"/>
        </w:rPr>
        <w:footnoteRef/>
      </w:r>
      <w:r w:rsidRPr="00171400">
        <w:rPr>
          <w:rFonts w:ascii="Verdana" w:hAnsi="Verdana"/>
        </w:rPr>
        <w:t xml:space="preserve"> Europese Economische Ruimte (EER): alle EU-lidstaten plus Liechtenstein, Noorwegen en IJsland</w:t>
      </w:r>
    </w:p>
    <w:p w14:paraId="1451E37F" w14:textId="30ECD119" w:rsidR="00244E15" w:rsidRPr="00324A04" w:rsidRDefault="00244E15">
      <w:pPr>
        <w:pStyle w:val="FootnoteText"/>
      </w:pPr>
      <w:r w:rsidRPr="00171400">
        <w:rPr>
          <w:rFonts w:ascii="Verdana" w:hAnsi="Verdana"/>
        </w:rPr>
        <w:t>Europese Vrijhandelsassociatie (EVA): IJsland, Liechtenstein, Noorwegen en Zwitserland</w:t>
      </w:r>
    </w:p>
  </w:footnote>
  <w:footnote w:id="7">
    <w:p w14:paraId="5885DEFE" w14:textId="3F77D125" w:rsidR="00244E15" w:rsidRPr="00171400" w:rsidRDefault="00244E15">
      <w:pPr>
        <w:pStyle w:val="FootnoteText"/>
        <w:rPr>
          <w:rFonts w:ascii="Verdana" w:hAnsi="Verdana"/>
        </w:rPr>
      </w:pPr>
      <w:r w:rsidRPr="00171400">
        <w:rPr>
          <w:rStyle w:val="FootnoteReference"/>
          <w:rFonts w:ascii="Verdana" w:hAnsi="Verdana"/>
        </w:rPr>
        <w:footnoteRef/>
      </w:r>
      <w:r w:rsidRPr="00171400">
        <w:rPr>
          <w:rFonts w:ascii="Verdana" w:hAnsi="Verdana"/>
        </w:rPr>
        <w:t xml:space="preserve"> </w:t>
      </w:r>
      <w:r w:rsidRPr="00171400">
        <w:rPr>
          <w:rFonts w:ascii="Verdana" w:hAnsi="Verdana"/>
          <w:szCs w:val="16"/>
        </w:rPr>
        <w:t>Kamerstuk nr.</w:t>
      </w:r>
      <w:hyperlink r:id="rId5" w:history="1">
        <w:r w:rsidRPr="00171400">
          <w:rPr>
            <w:rStyle w:val="Hyperlink"/>
            <w:rFonts w:ascii="Verdana" w:hAnsi="Verdana"/>
            <w:szCs w:val="16"/>
          </w:rPr>
          <w:t xml:space="preserve"> 35982-9. </w:t>
        </w:r>
        <w:r w:rsidRPr="00171400">
          <w:rPr>
            <w:rStyle w:val="Hyperlink"/>
            <w:rFonts w:ascii="Verdana" w:hAnsi="Verdana"/>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9969" w14:textId="77777777" w:rsidR="00FD7759" w:rsidRDefault="00FD7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1A86" w14:textId="77777777" w:rsidR="00FD7759" w:rsidRDefault="00FD7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4B0A" w14:textId="77777777" w:rsidR="00FD7759" w:rsidRDefault="00FD7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B42BA8"/>
    <w:lvl w:ilvl="0">
      <w:numFmt w:val="bullet"/>
      <w:lvlText w:val="*"/>
      <w:lvlJc w:val="left"/>
    </w:lvl>
  </w:abstractNum>
  <w:abstractNum w:abstractNumId="1" w15:restartNumberingAfterBreak="0">
    <w:nsid w:val="038F2AF8"/>
    <w:multiLevelType w:val="hybridMultilevel"/>
    <w:tmpl w:val="28DA76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D626FF"/>
    <w:multiLevelType w:val="hybridMultilevel"/>
    <w:tmpl w:val="9306EA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C56EE5"/>
    <w:multiLevelType w:val="hybridMultilevel"/>
    <w:tmpl w:val="67708ABC"/>
    <w:lvl w:ilvl="0" w:tplc="D154052E">
      <w:start w:val="1"/>
      <w:numFmt w:val="bullet"/>
      <w:lvlText w:val="o"/>
      <w:lvlJc w:val="left"/>
      <w:pPr>
        <w:tabs>
          <w:tab w:val="num" w:pos="720"/>
        </w:tabs>
        <w:ind w:left="720" w:hanging="360"/>
      </w:pPr>
      <w:rPr>
        <w:rFonts w:ascii="Courier New" w:hAnsi="Courier New" w:cs="Courier New" w:hint="default"/>
      </w:rPr>
    </w:lvl>
    <w:lvl w:ilvl="1" w:tplc="BBFC2704">
      <w:start w:val="30"/>
      <w:numFmt w:val="bullet"/>
      <w:lvlText w:val="-"/>
      <w:lvlJc w:val="left"/>
      <w:pPr>
        <w:tabs>
          <w:tab w:val="num" w:pos="1560"/>
        </w:tabs>
        <w:ind w:left="1560" w:hanging="48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51DA1"/>
    <w:multiLevelType w:val="hybridMultilevel"/>
    <w:tmpl w:val="59325EE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35A1D27"/>
    <w:multiLevelType w:val="hybridMultilevel"/>
    <w:tmpl w:val="4836C1F2"/>
    <w:lvl w:ilvl="0" w:tplc="FBAEF022">
      <w:start w:val="1"/>
      <w:numFmt w:val="lowerLetter"/>
      <w:lvlText w:val="%1)"/>
      <w:lvlJc w:val="left"/>
      <w:pPr>
        <w:tabs>
          <w:tab w:val="num" w:pos="720"/>
        </w:tabs>
        <w:ind w:left="720" w:hanging="360"/>
      </w:pPr>
      <w:rPr>
        <w:rFonts w:ascii="Verdana" w:eastAsia="Times New Roman" w:hAnsi="Verdana" w:cs="Times New Roman"/>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64A467A"/>
    <w:multiLevelType w:val="hybridMultilevel"/>
    <w:tmpl w:val="6C22C40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B96404"/>
    <w:multiLevelType w:val="hybridMultilevel"/>
    <w:tmpl w:val="91AAA032"/>
    <w:lvl w:ilvl="0" w:tplc="04130017">
      <w:start w:val="1"/>
      <w:numFmt w:val="lowerLetter"/>
      <w:lvlText w:val="%1)"/>
      <w:lvlJc w:val="left"/>
      <w:pPr>
        <w:tabs>
          <w:tab w:val="num" w:pos="720"/>
        </w:tabs>
        <w:ind w:left="720" w:hanging="360"/>
      </w:pPr>
    </w:lvl>
    <w:lvl w:ilvl="1" w:tplc="05968D14">
      <w:start w:val="11"/>
      <w:numFmt w:val="decimal"/>
      <w:lvlText w:val="%2."/>
      <w:lvlJc w:val="left"/>
      <w:pPr>
        <w:tabs>
          <w:tab w:val="num" w:pos="1440"/>
        </w:tabs>
        <w:ind w:left="1440" w:hanging="360"/>
      </w:pPr>
      <w:rPr>
        <w:rFonts w:hint="default"/>
        <w:b w:val="0"/>
        <w:i/>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6A2F61"/>
    <w:multiLevelType w:val="hybridMultilevel"/>
    <w:tmpl w:val="CA6C13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9203EF"/>
    <w:multiLevelType w:val="hybridMultilevel"/>
    <w:tmpl w:val="537661D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64D1FE6"/>
    <w:multiLevelType w:val="hybridMultilevel"/>
    <w:tmpl w:val="0F06A928"/>
    <w:lvl w:ilvl="0" w:tplc="150E1B3A">
      <w:start w:val="1"/>
      <w:numFmt w:val="decimal"/>
      <w:lvlText w:val="%1."/>
      <w:lvlJc w:val="left"/>
      <w:pPr>
        <w:tabs>
          <w:tab w:val="num" w:pos="720"/>
        </w:tabs>
        <w:ind w:left="720" w:hanging="360"/>
      </w:pPr>
      <w:rPr>
        <w:rFonts w:hint="default"/>
      </w:rPr>
    </w:lvl>
    <w:lvl w:ilvl="1" w:tplc="25A8F248"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3" w15:restartNumberingAfterBreak="0">
    <w:nsid w:val="29AC614A"/>
    <w:multiLevelType w:val="hybridMultilevel"/>
    <w:tmpl w:val="7FEC28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F7594B"/>
    <w:multiLevelType w:val="hybridMultilevel"/>
    <w:tmpl w:val="2C0E8D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377A1E"/>
    <w:multiLevelType w:val="hybridMultilevel"/>
    <w:tmpl w:val="F3FA899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3545635"/>
    <w:multiLevelType w:val="hybridMultilevel"/>
    <w:tmpl w:val="0C1AB6A0"/>
    <w:lvl w:ilvl="0" w:tplc="0413000F">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9A52134"/>
    <w:multiLevelType w:val="hybridMultilevel"/>
    <w:tmpl w:val="505C5180"/>
    <w:lvl w:ilvl="0" w:tplc="0AFCE9B2">
      <w:numFmt w:val="bullet"/>
      <w:lvlText w:val="-"/>
      <w:lvlJc w:val="left"/>
      <w:pPr>
        <w:ind w:left="720" w:hanging="360"/>
      </w:pPr>
      <w:rPr>
        <w:rFonts w:ascii="Times New Roman" w:eastAsia="Times New Roman" w:hAnsi="Times New Roman" w:cs="Times New Roman"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5860D0"/>
    <w:multiLevelType w:val="hybridMultilevel"/>
    <w:tmpl w:val="2AF66422"/>
    <w:lvl w:ilvl="0" w:tplc="04130017">
      <w:start w:val="1"/>
      <w:numFmt w:val="lowerLetter"/>
      <w:lvlText w:val="%1)"/>
      <w:lvlJc w:val="left"/>
      <w:pPr>
        <w:tabs>
          <w:tab w:val="num" w:pos="3600"/>
        </w:tabs>
        <w:ind w:left="3600" w:hanging="360"/>
      </w:pPr>
    </w:lvl>
    <w:lvl w:ilvl="1" w:tplc="04130019">
      <w:start w:val="1"/>
      <w:numFmt w:val="decimal"/>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20" w15:restartNumberingAfterBreak="0">
    <w:nsid w:val="3CCB051B"/>
    <w:multiLevelType w:val="hybridMultilevel"/>
    <w:tmpl w:val="14F2D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013A77"/>
    <w:multiLevelType w:val="hybridMultilevel"/>
    <w:tmpl w:val="33325D6C"/>
    <w:lvl w:ilvl="0" w:tplc="5E8A71F2">
      <w:start w:val="1"/>
      <w:numFmt w:val="bullet"/>
      <w:lvlText w:val=""/>
      <w:lvlJc w:val="left"/>
      <w:pPr>
        <w:ind w:left="720" w:hanging="360"/>
      </w:pPr>
      <w:rPr>
        <w:rFonts w:ascii="Symbol" w:hAnsi="Symbol"/>
      </w:rPr>
    </w:lvl>
    <w:lvl w:ilvl="1" w:tplc="CB307C2E">
      <w:start w:val="1"/>
      <w:numFmt w:val="bullet"/>
      <w:lvlText w:val=""/>
      <w:lvlJc w:val="left"/>
      <w:pPr>
        <w:ind w:left="720" w:hanging="360"/>
      </w:pPr>
      <w:rPr>
        <w:rFonts w:ascii="Symbol" w:hAnsi="Symbol"/>
      </w:rPr>
    </w:lvl>
    <w:lvl w:ilvl="2" w:tplc="924C007A">
      <w:start w:val="1"/>
      <w:numFmt w:val="bullet"/>
      <w:lvlText w:val=""/>
      <w:lvlJc w:val="left"/>
      <w:pPr>
        <w:ind w:left="720" w:hanging="360"/>
      </w:pPr>
      <w:rPr>
        <w:rFonts w:ascii="Symbol" w:hAnsi="Symbol"/>
      </w:rPr>
    </w:lvl>
    <w:lvl w:ilvl="3" w:tplc="BA722408">
      <w:start w:val="1"/>
      <w:numFmt w:val="bullet"/>
      <w:lvlText w:val=""/>
      <w:lvlJc w:val="left"/>
      <w:pPr>
        <w:ind w:left="720" w:hanging="360"/>
      </w:pPr>
      <w:rPr>
        <w:rFonts w:ascii="Symbol" w:hAnsi="Symbol"/>
      </w:rPr>
    </w:lvl>
    <w:lvl w:ilvl="4" w:tplc="9FE0D182">
      <w:start w:val="1"/>
      <w:numFmt w:val="bullet"/>
      <w:lvlText w:val=""/>
      <w:lvlJc w:val="left"/>
      <w:pPr>
        <w:ind w:left="720" w:hanging="360"/>
      </w:pPr>
      <w:rPr>
        <w:rFonts w:ascii="Symbol" w:hAnsi="Symbol"/>
      </w:rPr>
    </w:lvl>
    <w:lvl w:ilvl="5" w:tplc="E334C006">
      <w:start w:val="1"/>
      <w:numFmt w:val="bullet"/>
      <w:lvlText w:val=""/>
      <w:lvlJc w:val="left"/>
      <w:pPr>
        <w:ind w:left="720" w:hanging="360"/>
      </w:pPr>
      <w:rPr>
        <w:rFonts w:ascii="Symbol" w:hAnsi="Symbol"/>
      </w:rPr>
    </w:lvl>
    <w:lvl w:ilvl="6" w:tplc="45345AEC">
      <w:start w:val="1"/>
      <w:numFmt w:val="bullet"/>
      <w:lvlText w:val=""/>
      <w:lvlJc w:val="left"/>
      <w:pPr>
        <w:ind w:left="720" w:hanging="360"/>
      </w:pPr>
      <w:rPr>
        <w:rFonts w:ascii="Symbol" w:hAnsi="Symbol"/>
      </w:rPr>
    </w:lvl>
    <w:lvl w:ilvl="7" w:tplc="ADCAB312">
      <w:start w:val="1"/>
      <w:numFmt w:val="bullet"/>
      <w:lvlText w:val=""/>
      <w:lvlJc w:val="left"/>
      <w:pPr>
        <w:ind w:left="720" w:hanging="360"/>
      </w:pPr>
      <w:rPr>
        <w:rFonts w:ascii="Symbol" w:hAnsi="Symbol"/>
      </w:rPr>
    </w:lvl>
    <w:lvl w:ilvl="8" w:tplc="6D8E65B4">
      <w:start w:val="1"/>
      <w:numFmt w:val="bullet"/>
      <w:lvlText w:val=""/>
      <w:lvlJc w:val="left"/>
      <w:pPr>
        <w:ind w:left="720" w:hanging="360"/>
      </w:pPr>
      <w:rPr>
        <w:rFonts w:ascii="Symbol" w:hAnsi="Symbol"/>
      </w:rPr>
    </w:lvl>
  </w:abstractNum>
  <w:abstractNum w:abstractNumId="2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FE036B4"/>
    <w:multiLevelType w:val="hybridMultilevel"/>
    <w:tmpl w:val="CF1634C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2D36D85"/>
    <w:multiLevelType w:val="hybridMultilevel"/>
    <w:tmpl w:val="730294F6"/>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33205C0"/>
    <w:multiLevelType w:val="hybridMultilevel"/>
    <w:tmpl w:val="9982B87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6F5578C"/>
    <w:multiLevelType w:val="hybridMultilevel"/>
    <w:tmpl w:val="5C5A4156"/>
    <w:lvl w:ilvl="0" w:tplc="2A5ED61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9"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B1C24A7"/>
    <w:multiLevelType w:val="hybridMultilevel"/>
    <w:tmpl w:val="0CB4C042"/>
    <w:lvl w:ilvl="0" w:tplc="04130011">
      <w:start w:val="1"/>
      <w:numFmt w:val="decimal"/>
      <w:lvlText w:val="%1)"/>
      <w:lvlJc w:val="left"/>
      <w:pPr>
        <w:tabs>
          <w:tab w:val="num" w:pos="720"/>
        </w:tabs>
        <w:ind w:left="720" w:hanging="360"/>
      </w:pPr>
      <w:rPr>
        <w:rFonts w:hint="default"/>
      </w:rPr>
    </w:lvl>
    <w:lvl w:ilvl="1" w:tplc="32B0E62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586012E4"/>
    <w:multiLevelType w:val="hybridMultilevel"/>
    <w:tmpl w:val="48C64CD0"/>
    <w:lvl w:ilvl="0" w:tplc="5904560A">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32" w15:restartNumberingAfterBreak="0">
    <w:nsid w:val="58630F0C"/>
    <w:multiLevelType w:val="hybridMultilevel"/>
    <w:tmpl w:val="E76234F8"/>
    <w:lvl w:ilvl="0" w:tplc="04130017">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3" w15:restartNumberingAfterBreak="0">
    <w:nsid w:val="5C643A0C"/>
    <w:multiLevelType w:val="hybridMultilevel"/>
    <w:tmpl w:val="23061E0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D5146E1"/>
    <w:multiLevelType w:val="hybridMultilevel"/>
    <w:tmpl w:val="6FB626B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FE645E8"/>
    <w:multiLevelType w:val="hybridMultilevel"/>
    <w:tmpl w:val="22FED7A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38B0596"/>
    <w:multiLevelType w:val="hybridMultilevel"/>
    <w:tmpl w:val="EE9A18B4"/>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644337D5"/>
    <w:multiLevelType w:val="hybridMultilevel"/>
    <w:tmpl w:val="5EBA7F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49D3635"/>
    <w:multiLevelType w:val="hybridMultilevel"/>
    <w:tmpl w:val="A24815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5F81549"/>
    <w:multiLevelType w:val="hybridMultilevel"/>
    <w:tmpl w:val="76B43E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60E63C1"/>
    <w:multiLevelType w:val="hybridMultilevel"/>
    <w:tmpl w:val="C700D9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69022E35"/>
    <w:multiLevelType w:val="hybridMultilevel"/>
    <w:tmpl w:val="32229AB6"/>
    <w:lvl w:ilvl="0" w:tplc="5952F910">
      <w:start w:val="1"/>
      <w:numFmt w:val="lowerLetter"/>
      <w:lvlText w:val="%1)"/>
      <w:lvlJc w:val="left"/>
      <w:pPr>
        <w:tabs>
          <w:tab w:val="num" w:pos="720"/>
        </w:tabs>
        <w:ind w:left="720" w:hanging="360"/>
      </w:pPr>
    </w:lvl>
    <w:lvl w:ilvl="1" w:tplc="9FCC0160">
      <w:start w:val="1"/>
      <w:numFmt w:val="bullet"/>
      <w:lvlText w:val=""/>
      <w:lvlJc w:val="left"/>
      <w:pPr>
        <w:tabs>
          <w:tab w:val="num" w:pos="1440"/>
        </w:tabs>
        <w:ind w:left="1440" w:hanging="360"/>
      </w:pPr>
      <w:rPr>
        <w:rFonts w:ascii="Wingdings" w:hAnsi="Wingdings" w:hint="default"/>
      </w:rPr>
    </w:lvl>
    <w:lvl w:ilvl="2" w:tplc="10FA95F4" w:tentative="1">
      <w:start w:val="1"/>
      <w:numFmt w:val="lowerRoman"/>
      <w:lvlText w:val="%3."/>
      <w:lvlJc w:val="right"/>
      <w:pPr>
        <w:tabs>
          <w:tab w:val="num" w:pos="2160"/>
        </w:tabs>
        <w:ind w:left="2160" w:hanging="180"/>
      </w:pPr>
    </w:lvl>
    <w:lvl w:ilvl="3" w:tplc="18746158" w:tentative="1">
      <w:start w:val="1"/>
      <w:numFmt w:val="decimal"/>
      <w:lvlText w:val="%4."/>
      <w:lvlJc w:val="left"/>
      <w:pPr>
        <w:tabs>
          <w:tab w:val="num" w:pos="2880"/>
        </w:tabs>
        <w:ind w:left="2880" w:hanging="360"/>
      </w:pPr>
    </w:lvl>
    <w:lvl w:ilvl="4" w:tplc="09763BAC" w:tentative="1">
      <w:start w:val="1"/>
      <w:numFmt w:val="lowerLetter"/>
      <w:lvlText w:val="%5."/>
      <w:lvlJc w:val="left"/>
      <w:pPr>
        <w:tabs>
          <w:tab w:val="num" w:pos="3600"/>
        </w:tabs>
        <w:ind w:left="3600" w:hanging="360"/>
      </w:pPr>
    </w:lvl>
    <w:lvl w:ilvl="5" w:tplc="974E2CC2" w:tentative="1">
      <w:start w:val="1"/>
      <w:numFmt w:val="lowerRoman"/>
      <w:lvlText w:val="%6."/>
      <w:lvlJc w:val="right"/>
      <w:pPr>
        <w:tabs>
          <w:tab w:val="num" w:pos="4320"/>
        </w:tabs>
        <w:ind w:left="4320" w:hanging="180"/>
      </w:pPr>
    </w:lvl>
    <w:lvl w:ilvl="6" w:tplc="6D249A08" w:tentative="1">
      <w:start w:val="1"/>
      <w:numFmt w:val="decimal"/>
      <w:lvlText w:val="%7."/>
      <w:lvlJc w:val="left"/>
      <w:pPr>
        <w:tabs>
          <w:tab w:val="num" w:pos="5040"/>
        </w:tabs>
        <w:ind w:left="5040" w:hanging="360"/>
      </w:pPr>
    </w:lvl>
    <w:lvl w:ilvl="7" w:tplc="91027A66" w:tentative="1">
      <w:start w:val="1"/>
      <w:numFmt w:val="lowerLetter"/>
      <w:lvlText w:val="%8."/>
      <w:lvlJc w:val="left"/>
      <w:pPr>
        <w:tabs>
          <w:tab w:val="num" w:pos="5760"/>
        </w:tabs>
        <w:ind w:left="5760" w:hanging="360"/>
      </w:pPr>
    </w:lvl>
    <w:lvl w:ilvl="8" w:tplc="392824EE" w:tentative="1">
      <w:start w:val="1"/>
      <w:numFmt w:val="lowerRoman"/>
      <w:lvlText w:val="%9."/>
      <w:lvlJc w:val="right"/>
      <w:pPr>
        <w:tabs>
          <w:tab w:val="num" w:pos="6480"/>
        </w:tabs>
        <w:ind w:left="6480" w:hanging="180"/>
      </w:pPr>
    </w:lvl>
  </w:abstractNum>
  <w:abstractNum w:abstractNumId="45"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6FB1379F"/>
    <w:multiLevelType w:val="hybridMultilevel"/>
    <w:tmpl w:val="189C8428"/>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7502A7"/>
    <w:multiLevelType w:val="hybridMultilevel"/>
    <w:tmpl w:val="761A1F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8E24AE6"/>
    <w:multiLevelType w:val="hybridMultilevel"/>
    <w:tmpl w:val="8648E052"/>
    <w:lvl w:ilvl="0" w:tplc="38D0D502">
      <w:start w:val="4"/>
      <w:numFmt w:val="bullet"/>
      <w:lvlText w:val="-"/>
      <w:lvlJc w:val="left"/>
      <w:pPr>
        <w:tabs>
          <w:tab w:val="num" w:pos="720"/>
        </w:tabs>
        <w:ind w:left="720" w:hanging="360"/>
      </w:pPr>
      <w:rPr>
        <w:rFonts w:ascii="Times New Roman" w:eastAsia="Times New Roman" w:hAnsi="Times New Roman" w:cs="Times New Roman" w:hint="default"/>
      </w:rPr>
    </w:lvl>
    <w:lvl w:ilvl="1" w:tplc="2C588F54">
      <w:start w:val="2"/>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0"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51" w15:restartNumberingAfterBreak="0">
    <w:nsid w:val="7C867E81"/>
    <w:multiLevelType w:val="hybridMultilevel"/>
    <w:tmpl w:val="10D6584C"/>
    <w:lvl w:ilvl="0" w:tplc="69601CB8">
      <w:numFmt w:val="bullet"/>
      <w:lvlText w:val="-"/>
      <w:lvlJc w:val="left"/>
      <w:pPr>
        <w:ind w:left="360" w:hanging="360"/>
      </w:pPr>
      <w:rPr>
        <w:rFonts w:ascii="Verdana" w:eastAsia="Calibri" w:hAnsi="Verdana" w:cs="Times New Roman" w:hint="default"/>
        <w:sz w:val="2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2" w15:restartNumberingAfterBreak="0">
    <w:nsid w:val="7DED3426"/>
    <w:multiLevelType w:val="hybridMultilevel"/>
    <w:tmpl w:val="78A253AE"/>
    <w:lvl w:ilvl="0" w:tplc="9516DFE8">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01699226">
    <w:abstractNumId w:val="3"/>
  </w:num>
  <w:num w:numId="2" w16cid:durableId="317731319">
    <w:abstractNumId w:val="25"/>
  </w:num>
  <w:num w:numId="3" w16cid:durableId="2065175504">
    <w:abstractNumId w:val="28"/>
  </w:num>
  <w:num w:numId="4" w16cid:durableId="445779072">
    <w:abstractNumId w:val="17"/>
  </w:num>
  <w:num w:numId="5" w16cid:durableId="128742198">
    <w:abstractNumId w:val="44"/>
  </w:num>
  <w:num w:numId="6" w16cid:durableId="567301262">
    <w:abstractNumId w:val="19"/>
  </w:num>
  <w:num w:numId="7" w16cid:durableId="1427919398">
    <w:abstractNumId w:val="12"/>
  </w:num>
  <w:num w:numId="8" w16cid:durableId="1746147002">
    <w:abstractNumId w:val="47"/>
  </w:num>
  <w:num w:numId="9" w16cid:durableId="725101977">
    <w:abstractNumId w:val="15"/>
  </w:num>
  <w:num w:numId="10" w16cid:durableId="63138992">
    <w:abstractNumId w:val="46"/>
  </w:num>
  <w:num w:numId="11" w16cid:durableId="14040575">
    <w:abstractNumId w:val="49"/>
  </w:num>
  <w:num w:numId="12" w16cid:durableId="1305353010">
    <w:abstractNumId w:val="11"/>
  </w:num>
  <w:num w:numId="13" w16cid:durableId="1603148167">
    <w:abstractNumId w:val="9"/>
  </w:num>
  <w:num w:numId="14" w16cid:durableId="871267077">
    <w:abstractNumId w:val="6"/>
  </w:num>
  <w:num w:numId="15" w16cid:durableId="461270345">
    <w:abstractNumId w:val="9"/>
  </w:num>
  <w:num w:numId="16" w16cid:durableId="1294797749">
    <w:abstractNumId w:val="9"/>
  </w:num>
  <w:num w:numId="17" w16cid:durableId="17342796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16cid:durableId="546918869">
    <w:abstractNumId w:val="30"/>
  </w:num>
  <w:num w:numId="19" w16cid:durableId="1200511052">
    <w:abstractNumId w:val="24"/>
  </w:num>
  <w:num w:numId="20" w16cid:durableId="50806947">
    <w:abstractNumId w:val="37"/>
  </w:num>
  <w:num w:numId="21" w16cid:durableId="1642416559">
    <w:abstractNumId w:val="8"/>
  </w:num>
  <w:num w:numId="22" w16cid:durableId="129710661">
    <w:abstractNumId w:val="33"/>
  </w:num>
  <w:num w:numId="23" w16cid:durableId="82384813">
    <w:abstractNumId w:val="48"/>
  </w:num>
  <w:num w:numId="24" w16cid:durableId="1900049881">
    <w:abstractNumId w:val="43"/>
  </w:num>
  <w:num w:numId="25" w16cid:durableId="852836607">
    <w:abstractNumId w:val="34"/>
  </w:num>
  <w:num w:numId="26" w16cid:durableId="782067386">
    <w:abstractNumId w:val="4"/>
  </w:num>
  <w:num w:numId="27" w16cid:durableId="624627889">
    <w:abstractNumId w:val="13"/>
  </w:num>
  <w:num w:numId="28" w16cid:durableId="771779625">
    <w:abstractNumId w:val="23"/>
  </w:num>
  <w:num w:numId="29" w16cid:durableId="1263537562">
    <w:abstractNumId w:val="32"/>
  </w:num>
  <w:num w:numId="30" w16cid:durableId="156506707">
    <w:abstractNumId w:val="1"/>
  </w:num>
  <w:num w:numId="31" w16cid:durableId="735739466">
    <w:abstractNumId w:val="36"/>
  </w:num>
  <w:num w:numId="32" w16cid:durableId="345719195">
    <w:abstractNumId w:val="38"/>
  </w:num>
  <w:num w:numId="33" w16cid:durableId="2018187073">
    <w:abstractNumId w:val="14"/>
  </w:num>
  <w:num w:numId="34" w16cid:durableId="1724597989">
    <w:abstractNumId w:val="10"/>
  </w:num>
  <w:num w:numId="35" w16cid:durableId="806974642">
    <w:abstractNumId w:val="7"/>
  </w:num>
  <w:num w:numId="36" w16cid:durableId="355892715">
    <w:abstractNumId w:val="45"/>
  </w:num>
  <w:num w:numId="37" w16cid:durableId="559941685">
    <w:abstractNumId w:val="20"/>
  </w:num>
  <w:num w:numId="38" w16cid:durableId="1324889721">
    <w:abstractNumId w:val="39"/>
  </w:num>
  <w:num w:numId="39" w16cid:durableId="2104523309">
    <w:abstractNumId w:val="50"/>
  </w:num>
  <w:num w:numId="40" w16cid:durableId="754279663">
    <w:abstractNumId w:val="41"/>
  </w:num>
  <w:num w:numId="41" w16cid:durableId="359935629">
    <w:abstractNumId w:val="27"/>
  </w:num>
  <w:num w:numId="42" w16cid:durableId="1565097704">
    <w:abstractNumId w:val="31"/>
  </w:num>
  <w:num w:numId="43" w16cid:durableId="1071852433">
    <w:abstractNumId w:val="29"/>
  </w:num>
  <w:num w:numId="44" w16cid:durableId="2075198870">
    <w:abstractNumId w:val="40"/>
  </w:num>
  <w:num w:numId="45" w16cid:durableId="1587689376">
    <w:abstractNumId w:val="22"/>
  </w:num>
  <w:num w:numId="46" w16cid:durableId="1391340679">
    <w:abstractNumId w:val="16"/>
  </w:num>
  <w:num w:numId="47" w16cid:durableId="481700589">
    <w:abstractNumId w:val="42"/>
  </w:num>
  <w:num w:numId="48" w16cid:durableId="1280450092">
    <w:abstractNumId w:val="26"/>
  </w:num>
  <w:num w:numId="49" w16cid:durableId="482895372">
    <w:abstractNumId w:val="5"/>
  </w:num>
  <w:num w:numId="50" w16cid:durableId="276330340">
    <w:abstractNumId w:val="35"/>
  </w:num>
  <w:num w:numId="51" w16cid:durableId="98257205">
    <w:abstractNumId w:val="51"/>
  </w:num>
  <w:num w:numId="52" w16cid:durableId="697201901">
    <w:abstractNumId w:val="21"/>
  </w:num>
  <w:num w:numId="53" w16cid:durableId="919018653">
    <w:abstractNumId w:val="2"/>
  </w:num>
  <w:num w:numId="54" w16cid:durableId="1896700516">
    <w:abstractNumId w:val="18"/>
  </w:num>
  <w:num w:numId="55" w16cid:durableId="1736658776">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2B"/>
    <w:rsid w:val="000038CD"/>
    <w:rsid w:val="00005181"/>
    <w:rsid w:val="00007492"/>
    <w:rsid w:val="00016A5E"/>
    <w:rsid w:val="00016D97"/>
    <w:rsid w:val="00021406"/>
    <w:rsid w:val="000250E9"/>
    <w:rsid w:val="000308DF"/>
    <w:rsid w:val="00041294"/>
    <w:rsid w:val="00044C71"/>
    <w:rsid w:val="00050945"/>
    <w:rsid w:val="000510C6"/>
    <w:rsid w:val="0005427D"/>
    <w:rsid w:val="0005716C"/>
    <w:rsid w:val="000656D4"/>
    <w:rsid w:val="00066F1B"/>
    <w:rsid w:val="00072BDD"/>
    <w:rsid w:val="00076380"/>
    <w:rsid w:val="00076EDE"/>
    <w:rsid w:val="00076FB9"/>
    <w:rsid w:val="00077097"/>
    <w:rsid w:val="00077246"/>
    <w:rsid w:val="0007733F"/>
    <w:rsid w:val="00077B66"/>
    <w:rsid w:val="0008216E"/>
    <w:rsid w:val="000904C7"/>
    <w:rsid w:val="000A39A4"/>
    <w:rsid w:val="000B35E7"/>
    <w:rsid w:val="000C001C"/>
    <w:rsid w:val="000C4244"/>
    <w:rsid w:val="000D4EC2"/>
    <w:rsid w:val="000D66FB"/>
    <w:rsid w:val="000E1F75"/>
    <w:rsid w:val="000E5AE0"/>
    <w:rsid w:val="000F3A22"/>
    <w:rsid w:val="00104484"/>
    <w:rsid w:val="001118F5"/>
    <w:rsid w:val="001348B7"/>
    <w:rsid w:val="001436F6"/>
    <w:rsid w:val="001437F9"/>
    <w:rsid w:val="00145563"/>
    <w:rsid w:val="00147EF9"/>
    <w:rsid w:val="00166C21"/>
    <w:rsid w:val="0016768C"/>
    <w:rsid w:val="00171332"/>
    <w:rsid w:val="00171400"/>
    <w:rsid w:val="00172364"/>
    <w:rsid w:val="0018227F"/>
    <w:rsid w:val="00186DC5"/>
    <w:rsid w:val="00195942"/>
    <w:rsid w:val="001B79D2"/>
    <w:rsid w:val="001C1BE7"/>
    <w:rsid w:val="001C2D41"/>
    <w:rsid w:val="001C783C"/>
    <w:rsid w:val="001D4F40"/>
    <w:rsid w:val="001D76DE"/>
    <w:rsid w:val="001E7161"/>
    <w:rsid w:val="001F1A1D"/>
    <w:rsid w:val="002012BE"/>
    <w:rsid w:val="00211962"/>
    <w:rsid w:val="00214630"/>
    <w:rsid w:val="0021593A"/>
    <w:rsid w:val="00222E64"/>
    <w:rsid w:val="00224A2A"/>
    <w:rsid w:val="00237697"/>
    <w:rsid w:val="00237D41"/>
    <w:rsid w:val="00244E15"/>
    <w:rsid w:val="00250A85"/>
    <w:rsid w:val="00257561"/>
    <w:rsid w:val="00261C66"/>
    <w:rsid w:val="00270386"/>
    <w:rsid w:val="00277FD3"/>
    <w:rsid w:val="0028660D"/>
    <w:rsid w:val="002A0689"/>
    <w:rsid w:val="002A681E"/>
    <w:rsid w:val="002B76EC"/>
    <w:rsid w:val="002C3954"/>
    <w:rsid w:val="002C6D5C"/>
    <w:rsid w:val="002D0844"/>
    <w:rsid w:val="002D0C10"/>
    <w:rsid w:val="002D338B"/>
    <w:rsid w:val="002E5174"/>
    <w:rsid w:val="002E5732"/>
    <w:rsid w:val="002E6F25"/>
    <w:rsid w:val="002F1749"/>
    <w:rsid w:val="002F2E18"/>
    <w:rsid w:val="002F38E5"/>
    <w:rsid w:val="00300668"/>
    <w:rsid w:val="00313255"/>
    <w:rsid w:val="0031732A"/>
    <w:rsid w:val="0032130B"/>
    <w:rsid w:val="00321549"/>
    <w:rsid w:val="00324A04"/>
    <w:rsid w:val="0032579C"/>
    <w:rsid w:val="00330FE7"/>
    <w:rsid w:val="00336BD1"/>
    <w:rsid w:val="00336E1D"/>
    <w:rsid w:val="003536D7"/>
    <w:rsid w:val="0035761A"/>
    <w:rsid w:val="0036025B"/>
    <w:rsid w:val="00361416"/>
    <w:rsid w:val="0037596E"/>
    <w:rsid w:val="00381F14"/>
    <w:rsid w:val="0039510B"/>
    <w:rsid w:val="003B6B7E"/>
    <w:rsid w:val="003D03C0"/>
    <w:rsid w:val="003D16BD"/>
    <w:rsid w:val="003D31A5"/>
    <w:rsid w:val="003D766D"/>
    <w:rsid w:val="003F3AC7"/>
    <w:rsid w:val="00406F12"/>
    <w:rsid w:val="00412267"/>
    <w:rsid w:val="00420EE6"/>
    <w:rsid w:val="00432A00"/>
    <w:rsid w:val="00432D07"/>
    <w:rsid w:val="00440AD1"/>
    <w:rsid w:val="004434F4"/>
    <w:rsid w:val="00462844"/>
    <w:rsid w:val="00463EFB"/>
    <w:rsid w:val="00477098"/>
    <w:rsid w:val="004803EC"/>
    <w:rsid w:val="00483C06"/>
    <w:rsid w:val="004871A5"/>
    <w:rsid w:val="00491E6C"/>
    <w:rsid w:val="0049293C"/>
    <w:rsid w:val="004A13EA"/>
    <w:rsid w:val="004A5025"/>
    <w:rsid w:val="004D010F"/>
    <w:rsid w:val="004D66D0"/>
    <w:rsid w:val="004F0CB9"/>
    <w:rsid w:val="00506F3C"/>
    <w:rsid w:val="00507013"/>
    <w:rsid w:val="005100E5"/>
    <w:rsid w:val="00512B8A"/>
    <w:rsid w:val="00514FCE"/>
    <w:rsid w:val="00524BA9"/>
    <w:rsid w:val="0052702A"/>
    <w:rsid w:val="00527EED"/>
    <w:rsid w:val="00543E94"/>
    <w:rsid w:val="00555D23"/>
    <w:rsid w:val="00563002"/>
    <w:rsid w:val="005818DA"/>
    <w:rsid w:val="0058727A"/>
    <w:rsid w:val="005934B3"/>
    <w:rsid w:val="00594DB5"/>
    <w:rsid w:val="005A207E"/>
    <w:rsid w:val="005A70EF"/>
    <w:rsid w:val="005C6340"/>
    <w:rsid w:val="005D10EB"/>
    <w:rsid w:val="005D4DB0"/>
    <w:rsid w:val="005E3880"/>
    <w:rsid w:val="005E3CCE"/>
    <w:rsid w:val="005F7C04"/>
    <w:rsid w:val="0060290D"/>
    <w:rsid w:val="00604A53"/>
    <w:rsid w:val="00623B8D"/>
    <w:rsid w:val="00630A54"/>
    <w:rsid w:val="0064232C"/>
    <w:rsid w:val="00644B89"/>
    <w:rsid w:val="00645240"/>
    <w:rsid w:val="00652A03"/>
    <w:rsid w:val="00653293"/>
    <w:rsid w:val="00656247"/>
    <w:rsid w:val="00670974"/>
    <w:rsid w:val="00671A44"/>
    <w:rsid w:val="00692037"/>
    <w:rsid w:val="00692501"/>
    <w:rsid w:val="006A630A"/>
    <w:rsid w:val="006B26E5"/>
    <w:rsid w:val="006C185D"/>
    <w:rsid w:val="006C4AA5"/>
    <w:rsid w:val="006D4815"/>
    <w:rsid w:val="006F0D50"/>
    <w:rsid w:val="006F1125"/>
    <w:rsid w:val="006F6772"/>
    <w:rsid w:val="00707C49"/>
    <w:rsid w:val="0071092B"/>
    <w:rsid w:val="00710CC3"/>
    <w:rsid w:val="007140BA"/>
    <w:rsid w:val="00717839"/>
    <w:rsid w:val="007200EF"/>
    <w:rsid w:val="00735FCC"/>
    <w:rsid w:val="00741468"/>
    <w:rsid w:val="007441B5"/>
    <w:rsid w:val="00745333"/>
    <w:rsid w:val="00756396"/>
    <w:rsid w:val="00756844"/>
    <w:rsid w:val="00771648"/>
    <w:rsid w:val="00781C92"/>
    <w:rsid w:val="00786BC9"/>
    <w:rsid w:val="0079000E"/>
    <w:rsid w:val="007A75A1"/>
    <w:rsid w:val="007B66D0"/>
    <w:rsid w:val="007B7D36"/>
    <w:rsid w:val="007C12B5"/>
    <w:rsid w:val="007C5530"/>
    <w:rsid w:val="007E0CD8"/>
    <w:rsid w:val="00805566"/>
    <w:rsid w:val="00806476"/>
    <w:rsid w:val="00812347"/>
    <w:rsid w:val="00814D40"/>
    <w:rsid w:val="00815B17"/>
    <w:rsid w:val="0083054F"/>
    <w:rsid w:val="00843EC4"/>
    <w:rsid w:val="008471EB"/>
    <w:rsid w:val="008612EB"/>
    <w:rsid w:val="008724ED"/>
    <w:rsid w:val="00880CBF"/>
    <w:rsid w:val="00881085"/>
    <w:rsid w:val="0088379A"/>
    <w:rsid w:val="008860BB"/>
    <w:rsid w:val="00887018"/>
    <w:rsid w:val="0089087E"/>
    <w:rsid w:val="00891315"/>
    <w:rsid w:val="00891A1B"/>
    <w:rsid w:val="00894854"/>
    <w:rsid w:val="00894EEB"/>
    <w:rsid w:val="00897A10"/>
    <w:rsid w:val="008B0740"/>
    <w:rsid w:val="008B16EC"/>
    <w:rsid w:val="008C1E1C"/>
    <w:rsid w:val="008D0E6B"/>
    <w:rsid w:val="008E1384"/>
    <w:rsid w:val="008E2FC7"/>
    <w:rsid w:val="008E6427"/>
    <w:rsid w:val="008E68A0"/>
    <w:rsid w:val="008F6F27"/>
    <w:rsid w:val="00910A65"/>
    <w:rsid w:val="0091219C"/>
    <w:rsid w:val="00925A0C"/>
    <w:rsid w:val="009470DA"/>
    <w:rsid w:val="009503C0"/>
    <w:rsid w:val="0095392A"/>
    <w:rsid w:val="00960DF6"/>
    <w:rsid w:val="00961944"/>
    <w:rsid w:val="00965735"/>
    <w:rsid w:val="00973237"/>
    <w:rsid w:val="00975425"/>
    <w:rsid w:val="009809C4"/>
    <w:rsid w:val="00983659"/>
    <w:rsid w:val="009A3B1D"/>
    <w:rsid w:val="009A53F5"/>
    <w:rsid w:val="009B4D0D"/>
    <w:rsid w:val="009C20DB"/>
    <w:rsid w:val="009C6827"/>
    <w:rsid w:val="009C7E28"/>
    <w:rsid w:val="009D0046"/>
    <w:rsid w:val="009D5AB9"/>
    <w:rsid w:val="009D5DFD"/>
    <w:rsid w:val="009E3775"/>
    <w:rsid w:val="009F53A8"/>
    <w:rsid w:val="00A03A16"/>
    <w:rsid w:val="00A03F86"/>
    <w:rsid w:val="00A119A9"/>
    <w:rsid w:val="00A12ED3"/>
    <w:rsid w:val="00A15B58"/>
    <w:rsid w:val="00A20FB1"/>
    <w:rsid w:val="00A22037"/>
    <w:rsid w:val="00A2367C"/>
    <w:rsid w:val="00A30F5F"/>
    <w:rsid w:val="00A32B93"/>
    <w:rsid w:val="00A37C4A"/>
    <w:rsid w:val="00A46EDB"/>
    <w:rsid w:val="00A51477"/>
    <w:rsid w:val="00A52254"/>
    <w:rsid w:val="00A56239"/>
    <w:rsid w:val="00A630B5"/>
    <w:rsid w:val="00A73773"/>
    <w:rsid w:val="00A7507D"/>
    <w:rsid w:val="00A80425"/>
    <w:rsid w:val="00A92830"/>
    <w:rsid w:val="00A93F21"/>
    <w:rsid w:val="00A94E9E"/>
    <w:rsid w:val="00AA34A7"/>
    <w:rsid w:val="00AA4C65"/>
    <w:rsid w:val="00AD16B4"/>
    <w:rsid w:val="00AD1CD7"/>
    <w:rsid w:val="00AD54C4"/>
    <w:rsid w:val="00AE735B"/>
    <w:rsid w:val="00AF24A7"/>
    <w:rsid w:val="00AF7A96"/>
    <w:rsid w:val="00B00755"/>
    <w:rsid w:val="00B07270"/>
    <w:rsid w:val="00B14D7A"/>
    <w:rsid w:val="00B27A3E"/>
    <w:rsid w:val="00B350A4"/>
    <w:rsid w:val="00B538E7"/>
    <w:rsid w:val="00B563F5"/>
    <w:rsid w:val="00B62044"/>
    <w:rsid w:val="00B65207"/>
    <w:rsid w:val="00B661EA"/>
    <w:rsid w:val="00B9558C"/>
    <w:rsid w:val="00B95F3F"/>
    <w:rsid w:val="00B96336"/>
    <w:rsid w:val="00BA46AB"/>
    <w:rsid w:val="00BB190B"/>
    <w:rsid w:val="00BB3230"/>
    <w:rsid w:val="00BB41E2"/>
    <w:rsid w:val="00BB7687"/>
    <w:rsid w:val="00BC2368"/>
    <w:rsid w:val="00BC3894"/>
    <w:rsid w:val="00BC6B53"/>
    <w:rsid w:val="00BD02C1"/>
    <w:rsid w:val="00BE290B"/>
    <w:rsid w:val="00BE4410"/>
    <w:rsid w:val="00BF0A0A"/>
    <w:rsid w:val="00BF2F9D"/>
    <w:rsid w:val="00C03F02"/>
    <w:rsid w:val="00C12414"/>
    <w:rsid w:val="00C12BB3"/>
    <w:rsid w:val="00C30AD9"/>
    <w:rsid w:val="00C31DFE"/>
    <w:rsid w:val="00C37BEA"/>
    <w:rsid w:val="00C50ECD"/>
    <w:rsid w:val="00C65C65"/>
    <w:rsid w:val="00C70AE1"/>
    <w:rsid w:val="00C711BC"/>
    <w:rsid w:val="00C85F76"/>
    <w:rsid w:val="00C87A7B"/>
    <w:rsid w:val="00C96319"/>
    <w:rsid w:val="00C9682D"/>
    <w:rsid w:val="00CA259D"/>
    <w:rsid w:val="00CB3E54"/>
    <w:rsid w:val="00CB42BA"/>
    <w:rsid w:val="00CB7FF8"/>
    <w:rsid w:val="00CC105B"/>
    <w:rsid w:val="00CD3387"/>
    <w:rsid w:val="00CD66AE"/>
    <w:rsid w:val="00CE3688"/>
    <w:rsid w:val="00CE3A32"/>
    <w:rsid w:val="00CE46B4"/>
    <w:rsid w:val="00CE72F7"/>
    <w:rsid w:val="00CF4276"/>
    <w:rsid w:val="00CF4814"/>
    <w:rsid w:val="00CF7892"/>
    <w:rsid w:val="00D1155F"/>
    <w:rsid w:val="00D212B0"/>
    <w:rsid w:val="00D25009"/>
    <w:rsid w:val="00D311C2"/>
    <w:rsid w:val="00D40832"/>
    <w:rsid w:val="00D462F3"/>
    <w:rsid w:val="00D56111"/>
    <w:rsid w:val="00D731A1"/>
    <w:rsid w:val="00D731FA"/>
    <w:rsid w:val="00D7571C"/>
    <w:rsid w:val="00D772D9"/>
    <w:rsid w:val="00D85808"/>
    <w:rsid w:val="00D87A00"/>
    <w:rsid w:val="00D91B2E"/>
    <w:rsid w:val="00DA1708"/>
    <w:rsid w:val="00DA19A2"/>
    <w:rsid w:val="00DB160C"/>
    <w:rsid w:val="00DB1E15"/>
    <w:rsid w:val="00DC1185"/>
    <w:rsid w:val="00DC36CD"/>
    <w:rsid w:val="00DD2E8E"/>
    <w:rsid w:val="00DD784C"/>
    <w:rsid w:val="00DE17AA"/>
    <w:rsid w:val="00DE403F"/>
    <w:rsid w:val="00DE60C8"/>
    <w:rsid w:val="00DF3132"/>
    <w:rsid w:val="00DF6A93"/>
    <w:rsid w:val="00E025AD"/>
    <w:rsid w:val="00E061A1"/>
    <w:rsid w:val="00E13836"/>
    <w:rsid w:val="00E14189"/>
    <w:rsid w:val="00E14C5E"/>
    <w:rsid w:val="00E169D0"/>
    <w:rsid w:val="00E1756E"/>
    <w:rsid w:val="00E176BA"/>
    <w:rsid w:val="00E23415"/>
    <w:rsid w:val="00E24D31"/>
    <w:rsid w:val="00E26089"/>
    <w:rsid w:val="00E325C8"/>
    <w:rsid w:val="00E3509E"/>
    <w:rsid w:val="00E43136"/>
    <w:rsid w:val="00E539A8"/>
    <w:rsid w:val="00E6179A"/>
    <w:rsid w:val="00E63BF3"/>
    <w:rsid w:val="00E71BDA"/>
    <w:rsid w:val="00E91D47"/>
    <w:rsid w:val="00E9388B"/>
    <w:rsid w:val="00EB4A2D"/>
    <w:rsid w:val="00EB777D"/>
    <w:rsid w:val="00EC4A12"/>
    <w:rsid w:val="00ED4BE7"/>
    <w:rsid w:val="00ED5BAE"/>
    <w:rsid w:val="00EE300E"/>
    <w:rsid w:val="00EF2981"/>
    <w:rsid w:val="00F00FFA"/>
    <w:rsid w:val="00F037E9"/>
    <w:rsid w:val="00F0608B"/>
    <w:rsid w:val="00F071E6"/>
    <w:rsid w:val="00F078D1"/>
    <w:rsid w:val="00F200CC"/>
    <w:rsid w:val="00F25082"/>
    <w:rsid w:val="00F30C33"/>
    <w:rsid w:val="00F41032"/>
    <w:rsid w:val="00F431C3"/>
    <w:rsid w:val="00F53F0E"/>
    <w:rsid w:val="00F54064"/>
    <w:rsid w:val="00F55A1B"/>
    <w:rsid w:val="00F5643B"/>
    <w:rsid w:val="00F64DCD"/>
    <w:rsid w:val="00F70EF1"/>
    <w:rsid w:val="00F723E4"/>
    <w:rsid w:val="00F741C4"/>
    <w:rsid w:val="00F74E07"/>
    <w:rsid w:val="00F75DB3"/>
    <w:rsid w:val="00F835CA"/>
    <w:rsid w:val="00F83B84"/>
    <w:rsid w:val="00F85D29"/>
    <w:rsid w:val="00F878CF"/>
    <w:rsid w:val="00F936B2"/>
    <w:rsid w:val="00FA56B5"/>
    <w:rsid w:val="00FA65F2"/>
    <w:rsid w:val="00FB4FE8"/>
    <w:rsid w:val="00FD7759"/>
    <w:rsid w:val="00FE4279"/>
    <w:rsid w:val="00FE7E07"/>
    <w:rsid w:val="00FF114B"/>
    <w:rsid w:val="00FF24A4"/>
    <w:rsid w:val="03003510"/>
    <w:rsid w:val="033D714A"/>
    <w:rsid w:val="0456770A"/>
    <w:rsid w:val="08AB73AA"/>
    <w:rsid w:val="104A856B"/>
    <w:rsid w:val="1A0A2B67"/>
    <w:rsid w:val="3404DCF0"/>
    <w:rsid w:val="6655D769"/>
    <w:rsid w:val="6E35A5D8"/>
    <w:rsid w:val="6ED86D6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3"/>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13"/>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CommentTextChar">
    <w:name w:val="Comment Text Char"/>
    <w:basedOn w:val="DefaultParagraphFont"/>
    <w:link w:val="CommentText"/>
    <w:uiPriority w:val="99"/>
    <w:semiHidden/>
    <w:rsid w:val="00AD54C4"/>
    <w:rPr>
      <w:lang w:eastAsia="zh-CN"/>
    </w:rPr>
  </w:style>
  <w:style w:type="paragraph" w:styleId="Revision">
    <w:name w:val="Revision"/>
    <w:hidden/>
    <w:uiPriority w:val="99"/>
    <w:semiHidden/>
    <w:rsid w:val="00D311C2"/>
    <w:rPr>
      <w:sz w:val="22"/>
      <w:lang w:eastAsia="zh-CN"/>
    </w:rPr>
  </w:style>
  <w:style w:type="paragraph" w:customStyle="1" w:styleId="Default">
    <w:name w:val="Default"/>
    <w:rsid w:val="004A5025"/>
    <w:pPr>
      <w:autoSpaceDE w:val="0"/>
      <w:autoSpaceDN w:val="0"/>
      <w:adjustRightInd w:val="0"/>
    </w:pPr>
    <w:rPr>
      <w:rFonts w:ascii="Verdana" w:hAnsi="Verdana" w:cs="Verdana"/>
      <w:color w:val="000000"/>
      <w:sz w:val="24"/>
      <w:szCs w:val="24"/>
    </w:rPr>
  </w:style>
  <w:style w:type="character" w:customStyle="1" w:styleId="FooterChar">
    <w:name w:val="Footer Char"/>
    <w:basedOn w:val="DefaultParagraphFont"/>
    <w:link w:val="Footer"/>
    <w:uiPriority w:val="99"/>
    <w:rsid w:val="00604A53"/>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88135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19804790">
      <w:bodyDiv w:val="1"/>
      <w:marLeft w:val="0"/>
      <w:marRight w:val="0"/>
      <w:marTop w:val="0"/>
      <w:marBottom w:val="0"/>
      <w:divBdr>
        <w:top w:val="none" w:sz="0" w:space="0" w:color="auto"/>
        <w:left w:val="none" w:sz="0" w:space="0" w:color="auto"/>
        <w:bottom w:val="none" w:sz="0" w:space="0" w:color="auto"/>
        <w:right w:val="none" w:sz="0" w:space="0" w:color="auto"/>
      </w:divBdr>
    </w:div>
    <w:div w:id="769082400">
      <w:bodyDiv w:val="1"/>
      <w:marLeft w:val="0"/>
      <w:marRight w:val="0"/>
      <w:marTop w:val="0"/>
      <w:marBottom w:val="0"/>
      <w:divBdr>
        <w:top w:val="none" w:sz="0" w:space="0" w:color="auto"/>
        <w:left w:val="none" w:sz="0" w:space="0" w:color="auto"/>
        <w:bottom w:val="none" w:sz="0" w:space="0" w:color="auto"/>
        <w:right w:val="none" w:sz="0" w:space="0" w:color="auto"/>
      </w:divBdr>
    </w:div>
    <w:div w:id="1580097962">
      <w:bodyDiv w:val="1"/>
      <w:marLeft w:val="0"/>
      <w:marRight w:val="0"/>
      <w:marTop w:val="0"/>
      <w:marBottom w:val="0"/>
      <w:divBdr>
        <w:top w:val="none" w:sz="0" w:space="0" w:color="auto"/>
        <w:left w:val="none" w:sz="0" w:space="0" w:color="auto"/>
        <w:bottom w:val="none" w:sz="0" w:space="0" w:color="auto"/>
        <w:right w:val="none" w:sz="0" w:space="0" w:color="auto"/>
      </w:divBdr>
    </w:div>
    <w:div w:id="1590042968">
      <w:bodyDiv w:val="1"/>
      <w:marLeft w:val="0"/>
      <w:marRight w:val="0"/>
      <w:marTop w:val="0"/>
      <w:marBottom w:val="0"/>
      <w:divBdr>
        <w:top w:val="none" w:sz="0" w:space="0" w:color="auto"/>
        <w:left w:val="none" w:sz="0" w:space="0" w:color="auto"/>
        <w:bottom w:val="none" w:sz="0" w:space="0" w:color="auto"/>
        <w:right w:val="none" w:sz="0" w:space="0" w:color="auto"/>
      </w:divBdr>
    </w:div>
    <w:div w:id="173824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994467c7-8635-45e6-afda-c6f9916acf53/file" TargetMode="External"/><Relationship Id="rId2" Type="http://schemas.openxmlformats.org/officeDocument/2006/relationships/hyperlink" Target="https://www.tweedekamer.nl/kamerstukken/brieven_regering/detail?id=2025Z19083&amp;did=2025D44449" TargetMode="External"/><Relationship Id="rId1" Type="http://schemas.openxmlformats.org/officeDocument/2006/relationships/hyperlink" Target="https://www.tweedekamer.nl/kamerstukken/brieven_regering/detail?id=2025Z06575&amp;did=2025D15100" TargetMode="External"/><Relationship Id="rId5" Type="http://schemas.openxmlformats.org/officeDocument/2006/relationships/hyperlink" Target="https://www.tweedekamer.nl/kamerstukken/brieven_regering/detail?id=2022Z21406&amp;did=2022D46237" TargetMode="External"/><Relationship Id="rId4" Type="http://schemas.openxmlformats.org/officeDocument/2006/relationships/hyperlink" Target="https://www.tweedekamer.nl/kamerstukken/brieven_regering/detail?id=2025Z16822&amp;did=2025D3900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4214</ap:Words>
  <ap:Characters>23178</ap:Characters>
  <ap:DocSecurity>0</ap:DocSecurity>
  <ap:Lines>193</ap:Lines>
  <ap:Paragraphs>54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27338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2026-05-11T14:55:00.0000000Z</lastPrinted>
  <dcterms:created xsi:type="dcterms:W3CDTF">2026-05-13T13:02:00.0000000Z</dcterms:created>
  <dcterms:modified xsi:type="dcterms:W3CDTF">2026-05-13T13:02:00.0000000Z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0x0101009C7CE436063D44E9BE7DC0259EF7C32F006EB9F9836A634AE58B6169785FD3936F0055F681836368544EB396FE51FDFF647E</vt:lpwstr>
  </property>
  <property fmtid="{D5CDD505-2E9C-101B-9397-08002B2CF9AE}" pid="8" name="_dlc_DocIdItemGuid">
    <vt:lpwstr>5bc5e6f0-d410-4a92-9927-9a205dba99bc</vt:lpwstr>
  </property>
  <property fmtid="{D5CDD505-2E9C-101B-9397-08002B2CF9AE}" pid="9" name="ClassificationContentMarkingFooterShapeIds">
    <vt:lpwstr>78a9c777,536090dd,5ca2acc3</vt:lpwstr>
  </property>
  <property fmtid="{D5CDD505-2E9C-101B-9397-08002B2CF9AE}" pid="10" name="ClassificationContentMarkingFooterFontProps">
    <vt:lpwstr>#000000,10,Aptos</vt:lpwstr>
  </property>
  <property fmtid="{D5CDD505-2E9C-101B-9397-08002B2CF9AE}" pid="11" name="ClassificationContentMarkingFooterText">
    <vt:lpwstr>Intern gebruik</vt:lpwstr>
  </property>
  <property fmtid="{D5CDD505-2E9C-101B-9397-08002B2CF9AE}" pid="12" name="gc2efd3bfea04f7f8169be07009f5536">
    <vt:lpwstr/>
  </property>
  <property fmtid="{D5CDD505-2E9C-101B-9397-08002B2CF9AE}" pid="13" name="BZForumOrganisation">
    <vt:lpwstr>2;#Not applicable|0049e722-bfb1-4a3f-9d08-af7366a9af40</vt:lpwstr>
  </property>
  <property fmtid="{D5CDD505-2E9C-101B-9397-08002B2CF9AE}" pid="14" name="BZTheme">
    <vt:lpwstr>1;#Not applicable|ec01d90b-9d0f-4785-8785-e1ea615196bf</vt:lpwstr>
  </property>
  <property fmtid="{D5CDD505-2E9C-101B-9397-08002B2CF9AE}" pid="15" name="BZDossierSendTo">
    <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GovernmentOfficial">
    <vt:lpwstr/>
  </property>
  <property fmtid="{D5CDD505-2E9C-101B-9397-08002B2CF9AE}" pid="19" name="BZDossierProcessLocation">
    <vt:lpwstr/>
  </property>
  <property fmtid="{D5CDD505-2E9C-101B-9397-08002B2CF9AE}" pid="20" name="i42ef48d5fa942a0ad0d60e44f201751">
    <vt:lpwstr/>
  </property>
  <property fmtid="{D5CDD505-2E9C-101B-9397-08002B2CF9AE}" pid="21" name="BZDossierPublishingWOOCategory">
    <vt:lpwstr/>
  </property>
  <property fmtid="{D5CDD505-2E9C-101B-9397-08002B2CF9AE}" pid="22" name="f2fb2a8e39404f1ab554e4e4a49d2918">
    <vt:lpwstr/>
  </property>
  <property fmtid="{D5CDD505-2E9C-101B-9397-08002B2CF9AE}" pid="23" name="BZMarking">
    <vt:lpwstr>5;#NO MARKING|0a4eb9ae-69eb-4d9e-b573-43ab99ef8592</vt:lpwstr>
  </property>
  <property fmtid="{D5CDD505-2E9C-101B-9397-08002B2CF9AE}" pid="24" name="f8e003236e1c4ac2ab9051d5d8789bbb">
    <vt:lpwstr/>
  </property>
  <property fmtid="{D5CDD505-2E9C-101B-9397-08002B2CF9AE}" pid="25" name="BZClassification">
    <vt:lpwstr>4;#UNCLASSIFIED (U)|284e6a62-15ab-4017-be27-a1e965f4e940</vt:lpwstr>
  </property>
  <property fmtid="{D5CDD505-2E9C-101B-9397-08002B2CF9AE}" pid="26" name="p29721a54a5c4bbe9786e930fc91e270">
    <vt:lpwstr/>
  </property>
  <property fmtid="{D5CDD505-2E9C-101B-9397-08002B2CF9AE}" pid="27" name="BZDossierTemplate">
    <vt:lpwstr>ReguliereKamerbrief</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URL">
    <vt:lpwstr>https://247.plaza.buzaservices.nl/subject/PV-RK2026042026/BZ2628077/Fiche 1 - Voorstel voor flexibele en snelle defensie-innovatie (AGILE).docx</vt:lpwstr>
  </property>
  <property fmtid="{D5CDD505-2E9C-101B-9397-08002B2CF9AE}" pid="32" name="BZDossierBudgetManager">
    <vt:lpwstr/>
  </property>
</Properties>
</file>