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24012" w14:paraId="6C3EAB19" w14:textId="77777777">
      <w:bookmarkStart w:name="_Hlk223680761" w:id="0"/>
      <w:r>
        <w:t xml:space="preserve">Voor vertrouwen in de democratie is het belangrijk dat de overheid open en transparant is. </w:t>
      </w:r>
      <w:r w:rsidR="00BD5704">
        <w:t xml:space="preserve">Toegang tot overheidsinformatie zorgt ervoor dat </w:t>
      </w:r>
      <w:r>
        <w:t>inwoners</w:t>
      </w:r>
      <w:r w:rsidR="00BD5704">
        <w:t xml:space="preserve"> kunnen participeren</w:t>
      </w:r>
      <w:r w:rsidRPr="0031170F" w:rsidR="00BD5704">
        <w:t>, de overheid</w:t>
      </w:r>
      <w:r w:rsidR="00BD5704">
        <w:t xml:space="preserve"> gecontroleerd kan worden</w:t>
      </w:r>
      <w:r w:rsidRPr="0031170F" w:rsidR="00BD5704">
        <w:t xml:space="preserve"> en onderzoek</w:t>
      </w:r>
      <w:r w:rsidR="00BD5704">
        <w:t xml:space="preserve"> </w:t>
      </w:r>
      <w:r w:rsidR="007F6DC8">
        <w:t>mogelijk is</w:t>
      </w:r>
      <w:r w:rsidR="00BD5704">
        <w:t xml:space="preserve">. </w:t>
      </w:r>
      <w:r w:rsidR="005A0E6C">
        <w:t>Een goed werkende Wet open overheid (</w:t>
      </w:r>
      <w:r w:rsidR="005A0E6C">
        <w:t>Woo</w:t>
      </w:r>
      <w:r w:rsidR="005A0E6C">
        <w:t xml:space="preserve">) is daarvoor noodzakelijk. </w:t>
      </w:r>
      <w:r w:rsidR="00BD5704">
        <w:t>Het is dan ook positief dat er vo</w:t>
      </w:r>
      <w:r w:rsidR="00C94C5E">
        <w:t xml:space="preserve">or het eerst sinds jaren een positieve trendbreuk zichtbaar </w:t>
      </w:r>
      <w:r w:rsidR="005A0E6C">
        <w:t xml:space="preserve">is </w:t>
      </w:r>
      <w:r w:rsidR="00C94C5E">
        <w:t xml:space="preserve">bij de afhandeling van </w:t>
      </w:r>
      <w:r w:rsidR="00C94C5E">
        <w:t>Woo</w:t>
      </w:r>
      <w:r w:rsidR="00C94C5E">
        <w:t xml:space="preserve">-verzoeken. </w:t>
      </w:r>
      <w:r w:rsidRPr="00E563D6" w:rsidR="00BE4211">
        <w:t>Uit het jaarlijks</w:t>
      </w:r>
      <w:r w:rsidRPr="00E563D6" w:rsidR="00CA254E">
        <w:t xml:space="preserve"> terugkerende </w:t>
      </w:r>
      <w:r w:rsidRPr="00E563D6" w:rsidR="00BE4211">
        <w:t xml:space="preserve">onderzoek van Open State Foundation (OSF), Instituut Maatschappelijke Innovatie (IMI) en de Universiteit van </w:t>
      </w:r>
      <w:r w:rsidRPr="00E563D6" w:rsidR="00FE5143">
        <w:t>Amsterdam</w:t>
      </w:r>
      <w:r w:rsidRPr="00E563D6" w:rsidR="00BE4211">
        <w:t xml:space="preserve"> (UvA)</w:t>
      </w:r>
      <w:r w:rsidRPr="00E563D6" w:rsidR="00FE5143">
        <w:t xml:space="preserve"> blijkt dat </w:t>
      </w:r>
      <w:r w:rsidRPr="00E563D6" w:rsidR="00CA254E">
        <w:t xml:space="preserve">de behandeltermijn van </w:t>
      </w:r>
      <w:r w:rsidRPr="00E563D6" w:rsidR="00CA254E">
        <w:t>Woo</w:t>
      </w:r>
      <w:r w:rsidRPr="00E563D6" w:rsidR="00CA254E">
        <w:t>-verzoeken bij ministeries in 2025 met ruim 23% is afgenomen ten opzichte van het jaar daarvoor</w:t>
      </w:r>
      <w:r w:rsidRPr="00E563D6" w:rsidR="00C94C5E">
        <w:t>.</w:t>
      </w:r>
      <w:r>
        <w:rPr>
          <w:rStyle w:val="FootnoteReference"/>
        </w:rPr>
        <w:footnoteReference w:id="2"/>
      </w:r>
      <w:r w:rsidRPr="00196047" w:rsidR="00C94C5E">
        <w:t xml:space="preserve"> </w:t>
      </w:r>
      <w:r w:rsidR="00C94C5E">
        <w:t xml:space="preserve">Ook </w:t>
      </w:r>
      <w:r w:rsidR="0017565F">
        <w:t>maken bestuursorganen</w:t>
      </w:r>
      <w:r>
        <w:t xml:space="preserve"> steeds meer informatie actief openbaar</w:t>
      </w:r>
      <w:r w:rsidR="00001722">
        <w:t>;</w:t>
      </w:r>
      <w:r>
        <w:t xml:space="preserve"> </w:t>
      </w:r>
      <w:r w:rsidR="00001722">
        <w:t>h</w:t>
      </w:r>
      <w:r w:rsidRPr="0017565F" w:rsidR="0017565F">
        <w:t xml:space="preserve">et aantal gepubliceerde documenten op het zoekportaal van de generieke </w:t>
      </w:r>
      <w:r w:rsidRPr="0017565F" w:rsidR="0017565F">
        <w:t>Woo</w:t>
      </w:r>
      <w:r w:rsidRPr="0017565F" w:rsidR="0017565F">
        <w:t>-voorziening</w:t>
      </w:r>
      <w:r w:rsidR="0017565F">
        <w:t xml:space="preserve"> (</w:t>
      </w:r>
      <w:r w:rsidRPr="0017565F" w:rsidR="0017565F">
        <w:t>open.overheid.nl</w:t>
      </w:r>
      <w:r w:rsidR="0017565F">
        <w:t>)</w:t>
      </w:r>
      <w:r w:rsidRPr="0017565F" w:rsidR="0017565F">
        <w:t xml:space="preserve"> is </w:t>
      </w:r>
      <w:r w:rsidR="00F43C5F">
        <w:t xml:space="preserve">in 2025 </w:t>
      </w:r>
      <w:r w:rsidR="00963EE8">
        <w:t xml:space="preserve">met </w:t>
      </w:r>
      <w:r w:rsidRPr="0017565F" w:rsidR="00F43C5F">
        <w:t>19,5 procent</w:t>
      </w:r>
      <w:r w:rsidR="00F43C5F">
        <w:t xml:space="preserve"> </w:t>
      </w:r>
      <w:r w:rsidRPr="0017565F" w:rsidR="0017565F">
        <w:t xml:space="preserve">gestegen </w:t>
      </w:r>
      <w:r w:rsidR="00F43C5F">
        <w:t xml:space="preserve">tot </w:t>
      </w:r>
      <w:r w:rsidR="0012755F">
        <w:t xml:space="preserve">ruim </w:t>
      </w:r>
      <w:r w:rsidRPr="0017565F" w:rsidR="0017565F">
        <w:t>64</w:t>
      </w:r>
      <w:r w:rsidR="0012755F">
        <w:t>0</w:t>
      </w:r>
      <w:r w:rsidRPr="0017565F" w:rsidR="0017565F">
        <w:t>.</w:t>
      </w:r>
      <w:r w:rsidR="0012755F">
        <w:t>000</w:t>
      </w:r>
      <w:r w:rsidRPr="0017565F" w:rsidR="0017565F">
        <w:t xml:space="preserve">. </w:t>
      </w:r>
      <w:r w:rsidR="00BD5704">
        <w:t xml:space="preserve">Ik ben </w:t>
      </w:r>
      <w:r w:rsidR="00A62DE9">
        <w:t xml:space="preserve">blij </w:t>
      </w:r>
      <w:r w:rsidR="00BD5704">
        <w:t xml:space="preserve">dat de inspanningen en investeringen van de afgelopen jaren </w:t>
      </w:r>
      <w:r w:rsidR="00A62DE9">
        <w:t xml:space="preserve">hebben geleid tot deze </w:t>
      </w:r>
      <w:r w:rsidR="00BD5704">
        <w:t>resultaten.</w:t>
      </w:r>
    </w:p>
    <w:p w:rsidR="0017565F" w:rsidP="0017565F" w14:paraId="3B36C0FD" w14:textId="77777777"/>
    <w:p w:rsidRPr="00963EE8" w:rsidR="0017565F" w14:paraId="3E967AC2" w14:textId="77777777">
      <w:r>
        <w:t xml:space="preserve">Tegelijkertijd moeten we ook erkennen dat we er nog niet zijn. Zo lopen we nog steeds tegen uitdagingen aan in de uitvoering van de </w:t>
      </w:r>
      <w:r>
        <w:t>Woo</w:t>
      </w:r>
      <w:r>
        <w:t xml:space="preserve"> en bij de ontwikkeling van de generieke </w:t>
      </w:r>
      <w:r>
        <w:t>Woo</w:t>
      </w:r>
      <w:r>
        <w:t xml:space="preserve">-voorziening. Dit kabinet wil deze zaken verder aanpakken. Een beter toepasbare, efficiëntere en uitvoerbare </w:t>
      </w:r>
      <w:r>
        <w:t>Woo</w:t>
      </w:r>
      <w:r>
        <w:t xml:space="preserve"> is daarbij mijn ambitie. Met deze voortgangsbrief informeer ik uw Kamer over de laatste stand van zaken rondom het dossier open overheid.</w:t>
      </w:r>
      <w:r w:rsidR="0045369B">
        <w:t xml:space="preserve"> De brief over de openbaarmaking van emissiegegevens, die eerder al aan uw Kamer is toegezegd</w:t>
      </w:r>
      <w:r>
        <w:rPr>
          <w:rStyle w:val="FootnoteReference"/>
        </w:rPr>
        <w:footnoteReference w:id="3"/>
      </w:r>
      <w:r w:rsidR="0045369B">
        <w:t xml:space="preserve">, zal voor het commissiedebat </w:t>
      </w:r>
      <w:r w:rsidR="0045369B">
        <w:t>Woo</w:t>
      </w:r>
      <w:r w:rsidR="0045369B">
        <w:t xml:space="preserve"> op 11 juni aan uw Kamer</w:t>
      </w:r>
      <w:r w:rsidR="00563233">
        <w:t xml:space="preserve"> worden</w:t>
      </w:r>
      <w:r w:rsidR="0045369B">
        <w:t xml:space="preserve"> </w:t>
      </w:r>
      <w:r w:rsidR="00563233">
        <w:t>toegestuurd</w:t>
      </w:r>
      <w:r w:rsidR="0045369B">
        <w:t xml:space="preserve">. </w:t>
      </w:r>
    </w:p>
    <w:p w:rsidR="00006444" w14:paraId="2DF03DF1" w14:textId="77777777"/>
    <w:p w:rsidR="00273EAB" w:rsidP="00273EAB" w14:paraId="74851BBE" w14:textId="77777777">
      <w:pPr>
        <w:rPr>
          <w:b/>
          <w:bCs/>
        </w:rPr>
      </w:pPr>
      <w:r w:rsidRPr="07AD5879">
        <w:rPr>
          <w:b/>
          <w:bCs/>
        </w:rPr>
        <w:t>Betekenisvolle openbaarheid</w:t>
      </w:r>
    </w:p>
    <w:p w:rsidR="00273EAB" w:rsidP="00273EAB" w14:paraId="31863605" w14:textId="77777777">
      <w:r>
        <w:t xml:space="preserve">In de </w:t>
      </w:r>
      <w:r>
        <w:t>Woo</w:t>
      </w:r>
      <w:r>
        <w:t xml:space="preserve"> wordt onderscheid gemaakt tussen openbaarmaking op verzoek (</w:t>
      </w:r>
      <w:r>
        <w:t>Woo</w:t>
      </w:r>
      <w:r>
        <w:t xml:space="preserve">-verzoeken) en actieve openbaarmaking. Actieve openbaarmaking </w:t>
      </w:r>
      <w:r w:rsidRPr="00E563D6">
        <w:t>bestaat</w:t>
      </w:r>
      <w:r>
        <w:t xml:space="preserve"> uit twee onderdelen: een (toekomstige) verplichting om</w:t>
      </w:r>
      <w:r>
        <w:t xml:space="preserve"> </w:t>
      </w:r>
      <w:r>
        <w:t xml:space="preserve">zeventien </w:t>
      </w:r>
      <w:r w:rsidRPr="00E563D6">
        <w:t>specifieke informatiecategorieën (</w:t>
      </w:r>
      <w:r>
        <w:t xml:space="preserve">artikel 3.3) actief openbaar te maken </w:t>
      </w:r>
      <w:r w:rsidRPr="00E563D6">
        <w:t>en</w:t>
      </w:r>
      <w:r>
        <w:t xml:space="preserve"> </w:t>
      </w:r>
      <w:r>
        <w:t xml:space="preserve">een inspanningsverplichting om informatie actief informatie openbaar te maken (artikel 3.1). Het afgelopen jaar </w:t>
      </w:r>
      <w:r w:rsidRPr="00E563D6">
        <w:t>is</w:t>
      </w:r>
      <w:r>
        <w:t xml:space="preserve"> gewerkt aan een afwegingskader en een </w:t>
      </w:r>
      <w:r w:rsidRPr="00E563D6">
        <w:t>beleidskader</w:t>
      </w:r>
      <w:r>
        <w:t xml:space="preserve"> om de inspanningsverplichting </w:t>
      </w:r>
      <w:r w:rsidRPr="00E563D6">
        <w:t>verder</w:t>
      </w:r>
      <w:r>
        <w:t xml:space="preserve"> in te kleuren. Mijn </w:t>
      </w:r>
      <w:r w:rsidRPr="00E563D6">
        <w:t xml:space="preserve">uitgangspunt </w:t>
      </w:r>
      <w:r>
        <w:t>daarbij is ‘</w:t>
      </w:r>
      <w:r w:rsidRPr="000D0D48">
        <w:t>betekenisvolle openbaarmaking</w:t>
      </w:r>
      <w:r>
        <w:t>’</w:t>
      </w:r>
      <w:r w:rsidRPr="00E563D6">
        <w:t>:</w:t>
      </w:r>
      <w:r>
        <w:t xml:space="preserve"> het </w:t>
      </w:r>
      <w:r>
        <w:t xml:space="preserve">openbaar maken van informatie die </w:t>
      </w:r>
      <w:r w:rsidRPr="07AD5879">
        <w:rPr>
          <w:i/>
          <w:iCs/>
        </w:rPr>
        <w:t>maatschappelijk relevant</w:t>
      </w:r>
      <w:r>
        <w:t xml:space="preserve"> is voor de samenleving, en niet om het </w:t>
      </w:r>
      <w:r>
        <w:t xml:space="preserve">openbaar maken van </w:t>
      </w:r>
      <w:r w:rsidRPr="07AD5879">
        <w:rPr>
          <w:i/>
          <w:iCs/>
        </w:rPr>
        <w:t>zoveel mogelijk</w:t>
      </w:r>
      <w:r>
        <w:t xml:space="preserve"> informatie. </w:t>
      </w:r>
      <w:r w:rsidRPr="007C127C">
        <w:t xml:space="preserve">De </w:t>
      </w:r>
      <w:r w:rsidRPr="00E563D6">
        <w:t>focus daarbij</w:t>
      </w:r>
      <w:r w:rsidRPr="007C127C">
        <w:t xml:space="preserve"> is dat openbaarmaking beter </w:t>
      </w:r>
      <w:r w:rsidRPr="00E563D6">
        <w:t>aansluit</w:t>
      </w:r>
      <w:r w:rsidRPr="007C127C">
        <w:t xml:space="preserve"> bij de </w:t>
      </w:r>
      <w:r w:rsidRPr="00E563D6">
        <w:t>informatiebehoeften</w:t>
      </w:r>
      <w:r w:rsidRPr="007C127C">
        <w:t xml:space="preserve"> in de samenleving. </w:t>
      </w:r>
      <w:r w:rsidRPr="00E563D6">
        <w:t>Dit</w:t>
      </w:r>
      <w:r w:rsidRPr="007C127C">
        <w:t xml:space="preserve"> betekent dat bestuursorganen bewuster moeten kijken naar welke informatie zij openbaar maken, wanneer zij dat doen en op welke manier. Niet de hoeveelheid informatie staat centraal, maar de vraag of de openbaar gemaakte informatie relevant, </w:t>
      </w:r>
      <w:r>
        <w:t xml:space="preserve">vindbaar, </w:t>
      </w:r>
      <w:r w:rsidRPr="007C127C">
        <w:t xml:space="preserve">begrijpelijk en bruikbaar is voor de beoogde doelgroep. Betekenisvolle openbaarheid </w:t>
      </w:r>
      <w:r w:rsidRPr="00E563D6">
        <w:t>draagt</w:t>
      </w:r>
      <w:r w:rsidRPr="007C127C">
        <w:t xml:space="preserve"> op die </w:t>
      </w:r>
      <w:r w:rsidRPr="00E563D6">
        <w:t>manier</w:t>
      </w:r>
      <w:r w:rsidRPr="007C127C">
        <w:t xml:space="preserve"> bij aan controle, participatie</w:t>
      </w:r>
      <w:r w:rsidRPr="00E563D6">
        <w:t>, innovatie en een sterkere</w:t>
      </w:r>
      <w:r w:rsidRPr="007C127C">
        <w:t xml:space="preserve"> informatiepositie van burgers en organisaties. </w:t>
      </w:r>
      <w:r w:rsidRPr="006C5A8B">
        <w:t xml:space="preserve">De inzet van ‘betekenisvolle openbaarheid’ </w:t>
      </w:r>
      <w:r w:rsidRPr="00E563D6">
        <w:t>is bijvoorbeeld gericht</w:t>
      </w:r>
      <w:r w:rsidRPr="006C5A8B">
        <w:t xml:space="preserve"> op onderwerpen die landelijk of lokaal sterk leven in de maatschappij of die daar een duidelijke impact op hebben.</w:t>
      </w:r>
      <w:r>
        <w:rPr>
          <w:rStyle w:val="FootnoteReference"/>
        </w:rPr>
        <w:footnoteReference w:id="4"/>
      </w:r>
      <w:r>
        <w:t xml:space="preserve"> Deze elementen worden meegenomen in het beleid.</w:t>
      </w:r>
    </w:p>
    <w:p w:rsidR="00273EAB" w:rsidP="00273EAB" w14:paraId="04D32A2C" w14:textId="77777777"/>
    <w:p w:rsidR="00273EAB" w:rsidP="00273EAB" w14:paraId="340590FC" w14:textId="77777777">
      <w:r>
        <w:t xml:space="preserve">Deze invulling van de inspanningsverplichting sluit </w:t>
      </w:r>
      <w:r w:rsidRPr="00E563D6">
        <w:t>aan</w:t>
      </w:r>
      <w:r>
        <w:t xml:space="preserve"> bij de adviezen </w:t>
      </w:r>
      <w:r w:rsidRPr="00E563D6">
        <w:t>van</w:t>
      </w:r>
      <w:r w:rsidRPr="006C5A8B">
        <w:t xml:space="preserve"> </w:t>
      </w:r>
      <w:r w:rsidRPr="006C5A8B">
        <w:t xml:space="preserve">de </w:t>
      </w:r>
      <w:r w:rsidRPr="00B009C3">
        <w:t xml:space="preserve">Raad voor het Openbaar Bestuur (ROB) </w:t>
      </w:r>
      <w:r w:rsidRPr="006C5A8B">
        <w:t xml:space="preserve">en het </w:t>
      </w:r>
      <w:r w:rsidRPr="00B009C3">
        <w:t>ACOI</w:t>
      </w:r>
      <w:r w:rsidRPr="00E563D6">
        <w:t>,</w:t>
      </w:r>
      <w:r>
        <w:t xml:space="preserve"> die ook</w:t>
      </w:r>
      <w:r w:rsidRPr="00B009C3">
        <w:t xml:space="preserve"> </w:t>
      </w:r>
      <w:r>
        <w:t xml:space="preserve">het begrip betekenisvolle </w:t>
      </w:r>
      <w:r w:rsidRPr="00E563D6">
        <w:t>openbaarmaking</w:t>
      </w:r>
      <w:r w:rsidRPr="006C5A8B">
        <w:t xml:space="preserve"> </w:t>
      </w:r>
      <w:r>
        <w:t xml:space="preserve">gebruiken </w:t>
      </w:r>
      <w:r w:rsidRPr="006C5A8B">
        <w:t>in hun adviezen over (actieve) openbaarmaking</w:t>
      </w:r>
      <w:r>
        <w:t>.</w:t>
      </w:r>
      <w:r>
        <w:rPr>
          <w:rStyle w:val="FootnoteReference"/>
        </w:rPr>
        <w:footnoteReference w:id="5"/>
      </w:r>
      <w:r>
        <w:t xml:space="preserve"> </w:t>
      </w:r>
      <w:r w:rsidRPr="00B009C3">
        <w:t xml:space="preserve">Op deze adviezen zal niet zoals eerder benoemd een </w:t>
      </w:r>
      <w:r>
        <w:t xml:space="preserve">inhoudelijke </w:t>
      </w:r>
      <w:r w:rsidRPr="00B009C3">
        <w:t xml:space="preserve">reactie </w:t>
      </w:r>
      <w:r>
        <w:t>volgen</w:t>
      </w:r>
      <w:r w:rsidRPr="00B009C3">
        <w:t xml:space="preserve">, maar </w:t>
      </w:r>
      <w:r>
        <w:t xml:space="preserve">deze adviezen worden meegenomen in </w:t>
      </w:r>
      <w:r w:rsidRPr="00E563D6">
        <w:t>het eerdergenoemde</w:t>
      </w:r>
      <w:r>
        <w:t xml:space="preserve"> beleidskader ‘betekenisvolle openbaarheid’ dat dit kwartaal gepresenteerd </w:t>
      </w:r>
      <w:r w:rsidRPr="00E563D6">
        <w:t>wordt. Daarnaast</w:t>
      </w:r>
      <w:r>
        <w:t xml:space="preserve"> zal ik </w:t>
      </w:r>
      <w:r>
        <w:t xml:space="preserve">initiatieven </w:t>
      </w:r>
      <w:r w:rsidRPr="00E563D6">
        <w:t>rondom</w:t>
      </w:r>
      <w:r>
        <w:t xml:space="preserve"> betekenisvolle actieve openbaarheid komend jaar stimuleren door middel </w:t>
      </w:r>
      <w:r w:rsidRPr="00E563D6">
        <w:t>van</w:t>
      </w:r>
      <w:r>
        <w:t xml:space="preserve"> een communicatiecampagne. </w:t>
      </w:r>
    </w:p>
    <w:p w:rsidR="00273EAB" w:rsidP="00273EAB" w14:paraId="5497D376" w14:textId="77777777"/>
    <w:p w:rsidRPr="00E563D6" w:rsidR="00BF61F3" w:rsidP="00BF61F3" w14:paraId="5F982D62" w14:textId="77777777">
      <w:pPr>
        <w:rPr>
          <w:i/>
          <w:iCs/>
        </w:rPr>
      </w:pPr>
      <w:r w:rsidRPr="00A717E1">
        <w:rPr>
          <w:i/>
          <w:iCs/>
        </w:rPr>
        <w:t>Internationale coalitie betekenisvolle openbaarmaking</w:t>
      </w:r>
    </w:p>
    <w:p w:rsidR="00BF61F3" w:rsidP="00BF61F3" w14:paraId="6C11E86F" w14:textId="77777777">
      <w:r>
        <w:t xml:space="preserve">Verder is op initiatief van Nederland een internationale coalitie van landen opgezet die zich inzet voor actieve openbaarmaking van overheidsinformatie. Dit jaar ondersteunt de coalitie de ontwikkeling van een internationaal erkende standaard: de </w:t>
      </w:r>
      <w:r>
        <w:t>Good</w:t>
      </w:r>
      <w:r>
        <w:t xml:space="preserve"> </w:t>
      </w:r>
      <w:r>
        <w:t>Practice</w:t>
      </w:r>
      <w:r>
        <w:t xml:space="preserve"> </w:t>
      </w:r>
      <w:r>
        <w:t>Principles</w:t>
      </w:r>
      <w:r>
        <w:t xml:space="preserve"> on </w:t>
      </w:r>
      <w:r>
        <w:t>Proactive</w:t>
      </w:r>
      <w:r>
        <w:t xml:space="preserve"> </w:t>
      </w:r>
      <w:r>
        <w:t>Disclosure</w:t>
      </w:r>
      <w:r>
        <w:t xml:space="preserve"> van de Organisatie voor Economische Samenwerking en Ontwikkeling (OESO). Deze standaard bevat goede voorbeelden van betekenisvolle actieve openbaarheid en dient voor landen zowel als benchmark om voortgang te meten, als stimulans om beleid en uitvoering te versterken. Ook vindt het kabinet het van belang om zich internationaal te blijven inzetten voor de democratische waarden van een open overheid. Bovendien kan Nederland door samenwerking de goede ervaringen van koploperlanden meenemen in het eigen beleid. </w:t>
      </w:r>
    </w:p>
    <w:p w:rsidR="00273EAB" w14:paraId="060ED061" w14:textId="77777777"/>
    <w:p w:rsidR="00E07A80" w:rsidP="00E07A80" w14:paraId="015CDC01" w14:textId="77777777">
      <w:pPr>
        <w:rPr>
          <w:b/>
          <w:bCs/>
        </w:rPr>
      </w:pPr>
      <w:r w:rsidRPr="07AD5879">
        <w:rPr>
          <w:b/>
          <w:bCs/>
        </w:rPr>
        <w:t>Innovatie</w:t>
      </w:r>
    </w:p>
    <w:p w:rsidRPr="00A307F5" w:rsidR="00E07A80" w:rsidP="00E07A80" w14:paraId="6270BFC5" w14:textId="77777777">
      <w:r w:rsidRPr="00E563D6">
        <w:t xml:space="preserve">De inzet van </w:t>
      </w:r>
      <w:r w:rsidRPr="00A307F5">
        <w:t>kunstmatige intelligentie (hierna: AI) en andere technologische innovaties moet ervoor zorgen dat ambtenaren beter worden ondersteund in hun werk</w:t>
      </w:r>
      <w:r w:rsidRPr="00A307F5" w:rsidR="005735B9">
        <w:t>, dat</w:t>
      </w:r>
      <w:r w:rsidRPr="00A307F5">
        <w:t xml:space="preserve"> </w:t>
      </w:r>
      <w:r w:rsidRPr="00A307F5">
        <w:t>Woo</w:t>
      </w:r>
      <w:r w:rsidRPr="00A307F5">
        <w:t>-verzoeken sneller worden afgehandeld</w:t>
      </w:r>
      <w:r w:rsidRPr="000E69CB" w:rsidR="00633FB2">
        <w:t xml:space="preserve"> en</w:t>
      </w:r>
      <w:r w:rsidRPr="00A307F5" w:rsidR="005735B9">
        <w:t xml:space="preserve"> dat openbaar</w:t>
      </w:r>
      <w:r w:rsidRPr="000E69CB" w:rsidR="00633FB2">
        <w:t xml:space="preserve"> </w:t>
      </w:r>
      <w:r w:rsidRPr="00A307F5" w:rsidR="005735B9">
        <w:t xml:space="preserve">gemaakte informatie beter </w:t>
      </w:r>
      <w:r w:rsidRPr="000E69CB" w:rsidR="00633FB2">
        <w:t>vind</w:t>
      </w:r>
      <w:r w:rsidRPr="00A307F5" w:rsidR="005735B9">
        <w:t>baar is</w:t>
      </w:r>
      <w:r w:rsidRPr="00A307F5">
        <w:t xml:space="preserve">. De toenmalig minister van BZK heeft in de brief van 16 februari jl. de inzet van AI-toepassingen en innovatie beschreven, in relatie tot </w:t>
      </w:r>
      <w:r w:rsidRPr="00A307F5">
        <w:t xml:space="preserve">de uitvoering van de </w:t>
      </w:r>
      <w:r w:rsidRPr="00A307F5">
        <w:t>Woo</w:t>
      </w:r>
      <w:r w:rsidRPr="00A307F5">
        <w:t xml:space="preserve"> en de verbetering van de informatiehuishouding.</w:t>
      </w:r>
      <w:r>
        <w:rPr>
          <w:rStyle w:val="FootnoteReference"/>
        </w:rPr>
        <w:footnoteReference w:id="6"/>
      </w:r>
      <w:r w:rsidRPr="00A307F5">
        <w:t xml:space="preserve"> Op dit moment werk ik samen met de koepels van medeoverheden aan een innovatieagenda op deze onderwerpen. Voor de innovatieagenda maken we </w:t>
      </w:r>
      <w:r w:rsidRPr="00A307F5" w:rsidR="005735B9">
        <w:t xml:space="preserve">zoveel mogelijk </w:t>
      </w:r>
      <w:r w:rsidRPr="00A307F5">
        <w:t>gebruik van bestaande innovaties en initiatieven van overheidsorganisaties. D</w:t>
      </w:r>
      <w:r w:rsidRPr="00A307F5" w:rsidR="005735B9">
        <w:t>e innovatieagenda</w:t>
      </w:r>
      <w:r w:rsidRPr="00A307F5">
        <w:t xml:space="preserve"> heeft als doel om van elkaar te leren, te zorgen voor herbruikbare oplossingen en werkwijzen te identificeren die </w:t>
      </w:r>
      <w:r w:rsidRPr="00A307F5">
        <w:t>overheidsbreed</w:t>
      </w:r>
      <w:r w:rsidRPr="00A307F5">
        <w:t xml:space="preserve"> inzetbaar zijn. </w:t>
      </w:r>
    </w:p>
    <w:p w:rsidRPr="00A307F5" w:rsidR="00E07A80" w:rsidP="00E07A80" w14:paraId="1A79C542" w14:textId="77777777"/>
    <w:p w:rsidRPr="00A717E1" w:rsidR="00E07A80" w:rsidP="00E07A80" w14:paraId="4C912801" w14:textId="77777777">
      <w:r w:rsidRPr="00A307F5">
        <w:t xml:space="preserve">Er is inmiddels een </w:t>
      </w:r>
      <w:r w:rsidRPr="00A307F5">
        <w:t>overheidsbrede</w:t>
      </w:r>
      <w:r w:rsidRPr="00A307F5">
        <w:t xml:space="preserve"> inventarisatie uitgevoerd van lopende innovatieve initiatieven. Vanuit deze inventarisatie is een aantal kansrijke toepassingen geïdentificeerd die kunnen bijdragen aan ver</w:t>
      </w:r>
      <w:r w:rsidRPr="00A307F5" w:rsidR="005735B9">
        <w:t xml:space="preserve">betering en </w:t>
      </w:r>
      <w:r w:rsidRPr="00A307F5">
        <w:t xml:space="preserve">versnelling van </w:t>
      </w:r>
      <w:r w:rsidRPr="00A307F5" w:rsidR="005735B9">
        <w:t>openbaarheid</w:t>
      </w:r>
      <w:r w:rsidRPr="00A307F5">
        <w:t xml:space="preserve"> en de verbetering van de informatiehuishouding. De</w:t>
      </w:r>
      <w:r>
        <w:t xml:space="preserve"> komende periode wordt een definitieve </w:t>
      </w:r>
      <w:r w:rsidRPr="00A717E1">
        <w:t xml:space="preserve">lijst van relevante (AI-)initiatieven vastgesteld en het vervolgtraject verder vormgegeven. </w:t>
      </w:r>
      <w:r w:rsidRPr="00A717E1" w:rsidR="00E905FB">
        <w:t xml:space="preserve">Het streven was deze innovatieagenda voor de zomer af te ronden, dat is helaas niet gelukt. </w:t>
      </w:r>
      <w:r w:rsidRPr="00A717E1">
        <w:t>Ik streef er</w:t>
      </w:r>
      <w:r w:rsidRPr="00A717E1" w:rsidR="00E905FB">
        <w:t xml:space="preserve"> nu </w:t>
      </w:r>
      <w:r w:rsidRPr="00A717E1">
        <w:t xml:space="preserve">naar de innovatieagenda </w:t>
      </w:r>
      <w:r w:rsidRPr="00A717E1" w:rsidR="007942FC">
        <w:t>in de tweede helft van 202</w:t>
      </w:r>
      <w:r w:rsidRPr="00A717E1" w:rsidR="00771CC7">
        <w:t>6</w:t>
      </w:r>
      <w:r w:rsidRPr="00A717E1">
        <w:t xml:space="preserve"> naar uw Kamer te sturen. </w:t>
      </w:r>
    </w:p>
    <w:p w:rsidRPr="00A717E1" w:rsidR="00E07A80" w:rsidP="00E07A80" w14:paraId="77B87C96" w14:textId="77777777"/>
    <w:p w:rsidRPr="00A717E1" w:rsidR="00E07A80" w:rsidP="00E07A80" w14:paraId="7B90789B" w14:textId="77777777">
      <w:r w:rsidRPr="00A717E1">
        <w:rPr>
          <w:i/>
          <w:iCs/>
        </w:rPr>
        <w:t xml:space="preserve">Amendement </w:t>
      </w:r>
    </w:p>
    <w:p w:rsidRPr="00A717E1" w:rsidR="00E07A80" w:rsidP="00E07A80" w14:paraId="706FC4B9" w14:textId="77777777">
      <w:r w:rsidRPr="00A717E1">
        <w:t xml:space="preserve">Op 24 maart jl. heeft uw Kamer ingestemd met een amendement van het lid Meulenkamp (VVD) ten behoeve van een pilot om AI toe te passen in het proces van het verwerken van </w:t>
      </w:r>
      <w:r w:rsidRPr="00A717E1">
        <w:t>Woo</w:t>
      </w:r>
      <w:r w:rsidRPr="00A717E1">
        <w:t>-verzoeken om dit proces te versnellen.</w:t>
      </w:r>
      <w:r>
        <w:rPr>
          <w:rStyle w:val="FootnoteReference"/>
        </w:rPr>
        <w:footnoteReference w:id="7"/>
      </w:r>
      <w:r w:rsidRPr="00A717E1">
        <w:t xml:space="preserve"> Hier is 1 miljoen euro beschikbaar voor gemaakt. Ik bekijk op dit moment hoe een dergelijke pilot het beste vormgegeven kan worden, zodat deze zoveel mogelijk bijdraagt aan een verbeterde afhandeling van </w:t>
      </w:r>
      <w:r w:rsidRPr="00A717E1">
        <w:t>Woo</w:t>
      </w:r>
      <w:r w:rsidRPr="00A717E1">
        <w:t xml:space="preserve">-verzoeken en aansluit bij al lopende initiatieven. Ik zal de uitwerking van het amendement meenemen in de hierboven genoemde Kamerbrief waarmee de innovatieagenda wordt aangeboden. </w:t>
      </w:r>
    </w:p>
    <w:p w:rsidRPr="00A717E1" w:rsidR="00E07A80" w14:paraId="0ADAD523" w14:textId="77777777"/>
    <w:p w:rsidRPr="00A717E1" w:rsidR="0045369B" w:rsidP="0045369B" w14:paraId="082F50CC" w14:textId="77777777">
      <w:pPr>
        <w:rPr>
          <w:b/>
          <w:bCs/>
        </w:rPr>
      </w:pPr>
      <w:r w:rsidRPr="00A717E1">
        <w:rPr>
          <w:b/>
          <w:bCs/>
        </w:rPr>
        <w:t xml:space="preserve">Bevordering goede uitvoering/uitvoerbaarheid </w:t>
      </w:r>
      <w:r w:rsidRPr="00A717E1">
        <w:rPr>
          <w:b/>
          <w:bCs/>
        </w:rPr>
        <w:t>Woo</w:t>
      </w:r>
    </w:p>
    <w:p w:rsidR="009054F8" w:rsidP="0045369B" w14:paraId="1A3B549D" w14:textId="77777777">
      <w:r w:rsidRPr="00A717E1">
        <w:t>H</w:t>
      </w:r>
      <w:r w:rsidRPr="00A717E1" w:rsidR="0045369B">
        <w:t xml:space="preserve">et bevorderen van een goede uitvoering en uitvoerbaarheid van de </w:t>
      </w:r>
      <w:r w:rsidRPr="00A717E1" w:rsidR="0045369B">
        <w:t>Woo</w:t>
      </w:r>
      <w:r w:rsidRPr="00A717E1" w:rsidR="0045369B">
        <w:t xml:space="preserve"> </w:t>
      </w:r>
      <w:r w:rsidRPr="00A717E1">
        <w:t xml:space="preserve">is belangrijk. In dat kader </w:t>
      </w:r>
      <w:r w:rsidRPr="00A717E1" w:rsidR="0045369B">
        <w:t xml:space="preserve">zijn verschillende handreikingen opgesteld, bijvoorbeeld voor de implementatie van de </w:t>
      </w:r>
      <w:r w:rsidRPr="00A717E1" w:rsidR="00C10FA6">
        <w:t xml:space="preserve">rol van de </w:t>
      </w:r>
      <w:r w:rsidRPr="00A717E1" w:rsidR="0045369B">
        <w:t>Woo</w:t>
      </w:r>
      <w:r w:rsidRPr="00A717E1" w:rsidR="0045369B">
        <w:t xml:space="preserve">-contactpersoon, het omgaan met misbruik en de inspanningsverplichting voor actieve openbaarmaking. </w:t>
      </w:r>
      <w:r w:rsidRPr="00A717E1" w:rsidR="00682BDC">
        <w:t>D</w:t>
      </w:r>
      <w:r w:rsidRPr="00A717E1" w:rsidR="0045369B">
        <w:t>eze</w:t>
      </w:r>
      <w:r w:rsidRPr="00A717E1" w:rsidR="00682BDC">
        <w:t xml:space="preserve"> handreikingen zijn</w:t>
      </w:r>
      <w:r w:rsidRPr="00A717E1" w:rsidR="0045369B">
        <w:t xml:space="preserve"> </w:t>
      </w:r>
      <w:r w:rsidRPr="00A717E1">
        <w:t>beschikbaar</w:t>
      </w:r>
      <w:r w:rsidRPr="00A717E1" w:rsidR="0045369B">
        <w:t xml:space="preserve"> gemaakt op één centrale vindplaats</w:t>
      </w:r>
      <w:r w:rsidRPr="00A717E1" w:rsidR="00682BDC">
        <w:t>, waar</w:t>
      </w:r>
      <w:r w:rsidRPr="00A717E1" w:rsidR="00067210">
        <w:t>door</w:t>
      </w:r>
      <w:r w:rsidR="00682BDC">
        <w:t xml:space="preserve"> ze beter vindbaar zijn voor (decentrale) overheden</w:t>
      </w:r>
      <w:r w:rsidR="0045369B">
        <w:t>.</w:t>
      </w:r>
      <w:r>
        <w:rPr>
          <w:rStyle w:val="FootnoteReference"/>
        </w:rPr>
        <w:footnoteReference w:id="8"/>
      </w:r>
      <w:r w:rsidR="0045369B">
        <w:t xml:space="preserve"> </w:t>
      </w:r>
      <w:r w:rsidR="00067210">
        <w:t xml:space="preserve">Hiermee doe ik de motie van de leden Van </w:t>
      </w:r>
      <w:r w:rsidR="00067210">
        <w:t>Waveren</w:t>
      </w:r>
      <w:r w:rsidR="00594331">
        <w:t xml:space="preserve"> (NSC)</w:t>
      </w:r>
      <w:r w:rsidR="00067210">
        <w:t xml:space="preserve"> en </w:t>
      </w:r>
      <w:r w:rsidR="00067210">
        <w:t>Buijsse</w:t>
      </w:r>
      <w:r w:rsidR="00594331">
        <w:t xml:space="preserve"> (VVD)</w:t>
      </w:r>
      <w:r>
        <w:rPr>
          <w:rStyle w:val="FootnoteReference"/>
        </w:rPr>
        <w:footnoteReference w:id="9"/>
      </w:r>
      <w:r w:rsidR="00067210">
        <w:t xml:space="preserve"> af, waarin is verzocht om in een handreiking voor decentrale overheden in te gaan op een aantal elementen die betrekking hebben op de uitvoering van de </w:t>
      </w:r>
      <w:r w:rsidR="00067210">
        <w:t>Woo</w:t>
      </w:r>
      <w:r w:rsidR="00067210">
        <w:t xml:space="preserve">. </w:t>
      </w:r>
      <w:r w:rsidR="0045369B">
        <w:t xml:space="preserve">De komende periode zullen nieuwe handreikingen worden toegevoegd, bijvoorbeeld over het optimale </w:t>
      </w:r>
      <w:r w:rsidR="0045369B">
        <w:t>Woo</w:t>
      </w:r>
      <w:r w:rsidR="0045369B">
        <w:t xml:space="preserve">-proces. In de paragrafen hieronder ga ik nader in op een aantal van deze handreikingen. </w:t>
      </w:r>
    </w:p>
    <w:p w:rsidR="0045369B" w:rsidP="0045369B" w14:paraId="7129CED8" w14:textId="77777777">
      <w:pPr>
        <w:rPr>
          <w:i/>
          <w:iCs/>
        </w:rPr>
      </w:pPr>
    </w:p>
    <w:p w:rsidR="0045369B" w:rsidP="0045369B" w14:paraId="6BF11D11" w14:textId="77777777">
      <w:r w:rsidRPr="07AD5879">
        <w:rPr>
          <w:i/>
          <w:iCs/>
        </w:rPr>
        <w:t>Misbruik</w:t>
      </w:r>
    </w:p>
    <w:p w:rsidR="007324E8" w:rsidP="0045369B" w14:paraId="1BF504E5" w14:textId="77777777">
      <w:r>
        <w:t xml:space="preserve">Het recht op overheidsinformatie is een groot goed. Dat geldt ook voor het recht om overheidsinformatie op te vragen via een </w:t>
      </w:r>
      <w:r>
        <w:t>Woo</w:t>
      </w:r>
      <w:r>
        <w:t xml:space="preserve">-verzoek. </w:t>
      </w:r>
      <w:r w:rsidR="007942FC">
        <w:t>Het is dan ook</w:t>
      </w:r>
      <w:r>
        <w:t xml:space="preserve"> </w:t>
      </w:r>
      <w:r w:rsidR="00ED51AA">
        <w:t xml:space="preserve">onacceptabel </w:t>
      </w:r>
      <w:r w:rsidR="0098043B">
        <w:t xml:space="preserve">als </w:t>
      </w:r>
      <w:r>
        <w:t xml:space="preserve">dit belangrijke recht uit de </w:t>
      </w:r>
      <w:r>
        <w:t>Woo</w:t>
      </w:r>
      <w:r>
        <w:t xml:space="preserve"> wordt misbruikt. Misbruik van het recht om een </w:t>
      </w:r>
      <w:r>
        <w:t>Woo</w:t>
      </w:r>
      <w:r>
        <w:t xml:space="preserve">-verzoek te doen leidt tot onnodige inzet van tijd en capaciteit bij overheidsorganisaties. Dat gaat niet alleen ten koste van de doorloop </w:t>
      </w:r>
      <w:r>
        <w:t xml:space="preserve">van andere verzoeken, maar betekent ook verspilling van publieke middelen. Misbruik van de </w:t>
      </w:r>
      <w:r>
        <w:t>Woo</w:t>
      </w:r>
      <w:r>
        <w:t xml:space="preserve"> ondermijnt daarmee het goed functioneren van en het vertrouwen in het openbaarheidsstelsel. </w:t>
      </w:r>
    </w:p>
    <w:p w:rsidR="007324E8" w:rsidP="0045369B" w14:paraId="21C99870" w14:textId="77777777"/>
    <w:p w:rsidR="0045369B" w:rsidP="0045369B" w14:paraId="4DE9D2F5" w14:textId="77777777">
      <w:r>
        <w:t xml:space="preserve">Op grond van de antimisbruikbepaling </w:t>
      </w:r>
      <w:r w:rsidR="00C70B22">
        <w:t xml:space="preserve">(art. 4.6 </w:t>
      </w:r>
      <w:r w:rsidR="00C70B22">
        <w:t>Woo</w:t>
      </w:r>
      <w:r w:rsidR="00C70B22">
        <w:t xml:space="preserve">) </w:t>
      </w:r>
      <w:r>
        <w:t xml:space="preserve">kunnen bestuursorganen verzoeken afwijzen die een ander doel hebben dan het verkrijgen van informatie. Het is aan het bestuursorgaan om een afweging te maken of deze kan worden ingezet. </w:t>
      </w:r>
      <w:r w:rsidR="00C10FA6">
        <w:t xml:space="preserve">Om bestuursorganen te helpen bij het maken van deze afweging is daarom samen </w:t>
      </w:r>
      <w:r>
        <w:t xml:space="preserve">met een </w:t>
      </w:r>
      <w:r>
        <w:t>overheidsbrede</w:t>
      </w:r>
      <w:r>
        <w:t xml:space="preserve"> werkgroep een handreiking opgesteld</w:t>
      </w:r>
      <w:r w:rsidR="00C10FA6">
        <w:t xml:space="preserve">. </w:t>
      </w:r>
      <w:r>
        <w:t xml:space="preserve">Zo kan met behulp van indicatoren uit de wet, jurisprudentie en de praktijk worden bepaald of toepassing van de antimisbruikbepaling passend is. </w:t>
      </w:r>
    </w:p>
    <w:p w:rsidR="0045369B" w:rsidP="0045369B" w14:paraId="1E4EEBC7" w14:textId="77777777"/>
    <w:p w:rsidRPr="00BF3720" w:rsidR="0045369B" w:rsidP="0045369B" w14:paraId="54B804E9" w14:textId="77777777">
      <w:pPr>
        <w:rPr>
          <w:i/>
          <w:iCs/>
        </w:rPr>
      </w:pPr>
      <w:r w:rsidRPr="07AD5879">
        <w:rPr>
          <w:i/>
          <w:iCs/>
        </w:rPr>
        <w:t xml:space="preserve">Optimaal </w:t>
      </w:r>
      <w:r w:rsidRPr="07AD5879">
        <w:rPr>
          <w:i/>
          <w:iCs/>
        </w:rPr>
        <w:t>Woo</w:t>
      </w:r>
      <w:r w:rsidRPr="07AD5879">
        <w:rPr>
          <w:i/>
          <w:iCs/>
        </w:rPr>
        <w:t>-</w:t>
      </w:r>
      <w:r w:rsidRPr="00BF3720">
        <w:rPr>
          <w:i/>
          <w:iCs/>
        </w:rPr>
        <w:t>proces</w:t>
      </w:r>
    </w:p>
    <w:p w:rsidRPr="00F24D4C" w:rsidR="0045369B" w:rsidP="0045369B" w14:paraId="32A153C2" w14:textId="77777777">
      <w:r w:rsidRPr="00BF3720">
        <w:t xml:space="preserve">Op dit moment wordt met een </w:t>
      </w:r>
      <w:r w:rsidRPr="00BF3720">
        <w:t>overheidsbrede</w:t>
      </w:r>
      <w:r w:rsidRPr="00BF3720">
        <w:t xml:space="preserve"> werkgroep gewerkt aan een </w:t>
      </w:r>
      <w:r w:rsidRPr="00BF3720" w:rsidR="00B32688">
        <w:t xml:space="preserve">zo </w:t>
      </w:r>
      <w:r w:rsidRPr="00BF3720">
        <w:t xml:space="preserve">optimaal </w:t>
      </w:r>
      <w:r w:rsidRPr="00BF3720" w:rsidR="00B32688">
        <w:t xml:space="preserve">mogelijk </w:t>
      </w:r>
      <w:r w:rsidRPr="00BF3720">
        <w:t>Woo</w:t>
      </w:r>
      <w:r w:rsidRPr="00BF3720">
        <w:t>-proces</w:t>
      </w:r>
      <w:r w:rsidRPr="00BF3720" w:rsidR="00A708F5">
        <w:t xml:space="preserve">. </w:t>
      </w:r>
      <w:r w:rsidRPr="00BF3720" w:rsidR="000F7D9E">
        <w:t>Hierin staat h</w:t>
      </w:r>
      <w:r w:rsidRPr="00BF3720" w:rsidR="00B8666A">
        <w:t xml:space="preserve">et </w:t>
      </w:r>
      <w:r w:rsidRPr="00BF3720">
        <w:t xml:space="preserve">contact met de verzoeker en diens </w:t>
      </w:r>
      <w:r w:rsidRPr="00BF3720" w:rsidR="005735B9">
        <w:t>wens centraal</w:t>
      </w:r>
      <w:r w:rsidRPr="000E69CB" w:rsidR="005735B9">
        <w:t xml:space="preserve"> e</w:t>
      </w:r>
      <w:r w:rsidRPr="000E69CB" w:rsidR="00633FB2">
        <w:t>venals</w:t>
      </w:r>
      <w:r w:rsidRPr="000E69CB" w:rsidR="005735B9">
        <w:t xml:space="preserve"> het doorvoeren van </w:t>
      </w:r>
      <w:r w:rsidRPr="000E69CB" w:rsidR="00633FB2">
        <w:t>efficiëntere en snellere</w:t>
      </w:r>
      <w:r w:rsidRPr="000E69CB" w:rsidR="005735B9">
        <w:t xml:space="preserve"> processen,</w:t>
      </w:r>
      <w:r w:rsidRPr="00BF3720" w:rsidR="009374F6">
        <w:t xml:space="preserve"> wa</w:t>
      </w:r>
      <w:r w:rsidRPr="00BF3720" w:rsidR="005735B9">
        <w:t xml:space="preserve">ardoor we beter en sneller aan de </w:t>
      </w:r>
      <w:r w:rsidRPr="000E69CB" w:rsidR="00633FB2">
        <w:t>informatie</w:t>
      </w:r>
      <w:r w:rsidRPr="00BF3720" w:rsidR="005735B9">
        <w:t>behoefte van de verzoeker kunnen voldoen</w:t>
      </w:r>
      <w:r w:rsidRPr="00BF3720" w:rsidR="00F475C9">
        <w:t>.</w:t>
      </w:r>
      <w:r w:rsidRPr="00BF3720" w:rsidR="000F7D9E">
        <w:t xml:space="preserve"> </w:t>
      </w:r>
      <w:r w:rsidRPr="00BF3720" w:rsidR="005735B9">
        <w:t>Daarmee wordt ook</w:t>
      </w:r>
      <w:r w:rsidRPr="00BF3720" w:rsidR="000F7D9E">
        <w:t xml:space="preserve"> tijd en geld bespaard</w:t>
      </w:r>
      <w:r w:rsidRPr="00BF3720" w:rsidR="00B8666A">
        <w:t xml:space="preserve">. </w:t>
      </w:r>
      <w:r w:rsidRPr="00BF3720">
        <w:t xml:space="preserve">De verwachting is dat het concept-optimaal </w:t>
      </w:r>
      <w:r w:rsidRPr="00BF3720">
        <w:t>Woo</w:t>
      </w:r>
      <w:r w:rsidRPr="00BF3720">
        <w:t xml:space="preserve">-proces voor de zomer in internetconsultatie zal gaan. </w:t>
      </w:r>
      <w:r w:rsidRPr="00BF3720" w:rsidR="00AC66D7">
        <w:t>Alle ministeries zullen</w:t>
      </w:r>
      <w:r w:rsidRPr="00BF3720" w:rsidR="005735B9">
        <w:t xml:space="preserve"> vervolgens met</w:t>
      </w:r>
      <w:r w:rsidRPr="00BF3720" w:rsidR="00AC66D7">
        <w:t xml:space="preserve"> dit optimale </w:t>
      </w:r>
      <w:r w:rsidRPr="00BF3720" w:rsidR="00AC66D7">
        <w:t>Woo</w:t>
      </w:r>
      <w:r w:rsidRPr="00BF3720" w:rsidR="00AC66D7">
        <w:t xml:space="preserve">-proces </w:t>
      </w:r>
      <w:r w:rsidRPr="00BF3720" w:rsidR="005735B9">
        <w:t>gaan werken</w:t>
      </w:r>
      <w:r w:rsidRPr="00BF3720" w:rsidR="00AC66D7">
        <w:t>.</w:t>
      </w:r>
      <w:r>
        <w:rPr>
          <w:rStyle w:val="FootnoteReference"/>
        </w:rPr>
        <w:footnoteReference w:id="10"/>
      </w:r>
      <w:r w:rsidRPr="00BF3720">
        <w:t xml:space="preserve"> </w:t>
      </w:r>
    </w:p>
    <w:p w:rsidR="0045369B" w:rsidP="0045369B" w14:paraId="72170FA4" w14:textId="77777777">
      <w:pPr>
        <w:rPr>
          <w:i/>
          <w:iCs/>
        </w:rPr>
      </w:pPr>
    </w:p>
    <w:p w:rsidRPr="00187162" w:rsidR="0045369B" w:rsidP="0045369B" w14:paraId="79C0026E" w14:textId="77777777">
      <w:pPr>
        <w:rPr>
          <w:i/>
          <w:iCs/>
        </w:rPr>
      </w:pPr>
      <w:r w:rsidRPr="07AD5879">
        <w:rPr>
          <w:i/>
          <w:iCs/>
        </w:rPr>
        <w:t>Woo</w:t>
      </w:r>
      <w:r w:rsidRPr="07AD5879">
        <w:rPr>
          <w:i/>
          <w:iCs/>
        </w:rPr>
        <w:t>-contactpersoon</w:t>
      </w:r>
    </w:p>
    <w:p w:rsidR="0045369B" w:rsidP="00A62197" w14:paraId="562A3FE7" w14:textId="77777777">
      <w:r>
        <w:t xml:space="preserve">Elk bestuursorgaan moet, op grond van artikel 4.7 van de </w:t>
      </w:r>
      <w:r>
        <w:t>Woo</w:t>
      </w:r>
      <w:r>
        <w:t xml:space="preserve">, één of meerdere contactpersonen aanwijzen voor vragen </w:t>
      </w:r>
      <w:r w:rsidR="005735B9">
        <w:t xml:space="preserve">van </w:t>
      </w:r>
      <w:r w:rsidR="00633FB2">
        <w:t>inwoners</w:t>
      </w:r>
      <w:r w:rsidR="005735B9">
        <w:t xml:space="preserve"> </w:t>
      </w:r>
      <w:r>
        <w:t xml:space="preserve">over publieke informatie. De </w:t>
      </w:r>
      <w:r>
        <w:t>Woo</w:t>
      </w:r>
      <w:r>
        <w:t xml:space="preserve">-contactpersoon </w:t>
      </w:r>
      <w:r w:rsidR="005735B9">
        <w:t xml:space="preserve">zorgt </w:t>
      </w:r>
      <w:r w:rsidR="00633FB2">
        <w:t xml:space="preserve">onder </w:t>
      </w:r>
      <w:r w:rsidRPr="00A717E1" w:rsidR="00633FB2">
        <w:t xml:space="preserve">andere </w:t>
      </w:r>
      <w:r w:rsidRPr="00A717E1">
        <w:t>voor laagdrempelig</w:t>
      </w:r>
      <w:r w:rsidRPr="00A717E1" w:rsidR="00633FB2">
        <w:t xml:space="preserve"> en</w:t>
      </w:r>
      <w:r w:rsidRPr="00A717E1">
        <w:t xml:space="preserve"> klantvriendelijk </w:t>
      </w:r>
      <w:r w:rsidRPr="00A717E1" w:rsidR="005735B9">
        <w:t xml:space="preserve">contact </w:t>
      </w:r>
      <w:r w:rsidRPr="00A717E1" w:rsidR="00633FB2">
        <w:t>met</w:t>
      </w:r>
      <w:r w:rsidRPr="00A717E1" w:rsidR="005735B9">
        <w:t xml:space="preserve"> </w:t>
      </w:r>
      <w:r w:rsidRPr="00A717E1" w:rsidR="00633FB2">
        <w:t>verzoekers</w:t>
      </w:r>
      <w:r w:rsidRPr="00A717E1">
        <w:t xml:space="preserve">. De </w:t>
      </w:r>
      <w:r w:rsidRPr="00A717E1">
        <w:t>Woo</w:t>
      </w:r>
      <w:r w:rsidRPr="00A717E1">
        <w:t xml:space="preserve">-contactpersoon heeft daarmee een belangrijke rol bij het meer dienstverlenend en dejuridiserend inrichten van het </w:t>
      </w:r>
      <w:r w:rsidRPr="00A717E1">
        <w:t>Woo</w:t>
      </w:r>
      <w:r w:rsidRPr="00A717E1">
        <w:t xml:space="preserve">-proces. </w:t>
      </w:r>
      <w:r w:rsidRPr="00A717E1" w:rsidR="00A62197">
        <w:t>De beschikbare</w:t>
      </w:r>
      <w:r w:rsidRPr="00A717E1" w:rsidR="005735B9">
        <w:t xml:space="preserve"> handreiking </w:t>
      </w:r>
      <w:r w:rsidRPr="00A717E1" w:rsidR="00A62197">
        <w:t xml:space="preserve">geeft </w:t>
      </w:r>
      <w:r w:rsidRPr="00A717E1" w:rsidR="005735B9">
        <w:t xml:space="preserve">uitleg </w:t>
      </w:r>
      <w:r w:rsidRPr="000E69CB" w:rsidR="00A62197">
        <w:t>over</w:t>
      </w:r>
      <w:r w:rsidRPr="00A717E1" w:rsidR="005735B9">
        <w:t xml:space="preserve"> de rol en taken van de </w:t>
      </w:r>
      <w:r w:rsidRPr="00A717E1" w:rsidR="005735B9">
        <w:t>Woo</w:t>
      </w:r>
      <w:r w:rsidRPr="00A717E1" w:rsidR="005735B9">
        <w:t>-contactpersoon en hoe deze</w:t>
      </w:r>
      <w:r w:rsidRPr="000E69CB" w:rsidR="008B3A51">
        <w:t xml:space="preserve"> </w:t>
      </w:r>
      <w:r w:rsidRPr="000E69CB" w:rsidR="00A62197">
        <w:t>op een goede manier ingevuld kan worden</w:t>
      </w:r>
      <w:r w:rsidRPr="00A717E1" w:rsidR="005735B9">
        <w:t>.</w:t>
      </w:r>
      <w:r w:rsidRPr="00CB34E6" w:rsidR="005735B9">
        <w:t xml:space="preserve"> </w:t>
      </w:r>
    </w:p>
    <w:p w:rsidR="0045369B" w14:paraId="2DE26A32" w14:textId="77777777"/>
    <w:p w:rsidRPr="00006444" w:rsidR="00C94C5E" w:rsidP="07AD5879" w14:paraId="6210BB81" w14:textId="77777777">
      <w:pPr>
        <w:rPr>
          <w:b/>
          <w:bCs/>
        </w:rPr>
      </w:pPr>
      <w:r w:rsidRPr="07AD5879">
        <w:rPr>
          <w:b/>
          <w:bCs/>
        </w:rPr>
        <w:t>Verplichte actieve openbaarmaking</w:t>
      </w:r>
      <w:r>
        <w:t xml:space="preserve"> </w:t>
      </w:r>
    </w:p>
    <w:p w:rsidR="00CC68C0" w:rsidP="001F4363" w14:paraId="36F63EAC" w14:textId="77777777">
      <w:r w:rsidRPr="00CD50E5">
        <w:t xml:space="preserve">Op 16 februari 2026 </w:t>
      </w:r>
      <w:r>
        <w:t xml:space="preserve">heeft </w:t>
      </w:r>
      <w:r w:rsidR="00EE719A">
        <w:t>mijn voorganger</w:t>
      </w:r>
      <w:r w:rsidRPr="00CD50E5">
        <w:t xml:space="preserve"> uw Kamer geïnformeerd over een vertraging in de ontwikkeling van </w:t>
      </w:r>
      <w:r>
        <w:t xml:space="preserve">de </w:t>
      </w:r>
      <w:r w:rsidR="005A54DD">
        <w:t xml:space="preserve">generieke </w:t>
      </w:r>
      <w:r w:rsidR="005A54DD">
        <w:t>Woo</w:t>
      </w:r>
      <w:r w:rsidR="005A54DD">
        <w:t>-</w:t>
      </w:r>
      <w:r>
        <w:t>voorziening</w:t>
      </w:r>
      <w:r w:rsidRPr="00CD50E5">
        <w:t xml:space="preserve"> </w:t>
      </w:r>
      <w:r w:rsidRPr="0054243B" w:rsidR="0054243B">
        <w:t>en de start van een onafhankelijk onderzoek naar de verdere ontwikkeling van de digitale infrastructuur voor actieve openbaarmaking.</w:t>
      </w:r>
      <w:r w:rsidRPr="0027288D" w:rsidR="0027288D">
        <w:rPr>
          <w:rStyle w:val="FootnoteReference"/>
        </w:rPr>
        <w:t xml:space="preserve"> </w:t>
      </w:r>
      <w:r>
        <w:rPr>
          <w:rStyle w:val="FootnoteReference"/>
        </w:rPr>
        <w:footnoteReference w:id="11"/>
      </w:r>
      <w:r w:rsidRPr="0054243B" w:rsidR="0054243B">
        <w:t xml:space="preserve"> Ik zet dit onderzoek door en zorg dat dit op korte termijn van start gaat. Het onderzoek omvat onder meer een technische beoordeling van de architectuur en de kwaliteit van de gerealiseerde software, evenals een analyse van de </w:t>
      </w:r>
      <w:r w:rsidRPr="0054243B" w:rsidR="0054243B">
        <w:t>governance</w:t>
      </w:r>
      <w:r w:rsidRPr="0054243B" w:rsidR="0054243B">
        <w:t>, organisatie en sturing rondom de realisatie van de voorziening.</w:t>
      </w:r>
      <w:r w:rsidR="005A0E6C">
        <w:t xml:space="preserve"> </w:t>
      </w:r>
    </w:p>
    <w:p w:rsidR="003F0D7D" w:rsidP="001F4363" w14:paraId="1FCF1B29" w14:textId="77777777"/>
    <w:p w:rsidR="001F4363" w:rsidP="001F4363" w14:paraId="6751C317" w14:textId="77777777">
      <w:r>
        <w:t>Daarnaast</w:t>
      </w:r>
      <w:r>
        <w:t xml:space="preserve"> </w:t>
      </w:r>
      <w:r w:rsidR="00DB4809">
        <w:t xml:space="preserve">heb ik op 25 maart jl. een advies ontvangen van het </w:t>
      </w:r>
      <w:r>
        <w:t>Adviescollege Openbaarheid en Informatiehuishouding (ACOI).</w:t>
      </w:r>
      <w:r>
        <w:rPr>
          <w:rStyle w:val="FootnoteReference"/>
        </w:rPr>
        <w:footnoteReference w:id="12"/>
      </w:r>
      <w:r>
        <w:t xml:space="preserve"> </w:t>
      </w:r>
      <w:r w:rsidRPr="001E7602">
        <w:t xml:space="preserve">In </w:t>
      </w:r>
      <w:r w:rsidR="00230A9E">
        <w:t>het</w:t>
      </w:r>
      <w:r w:rsidRPr="001E7602">
        <w:t xml:space="preserve"> advies wordt </w:t>
      </w:r>
      <w:r>
        <w:t xml:space="preserve">geadviseerd </w:t>
      </w:r>
      <w:r w:rsidRPr="001E7602">
        <w:t>de inrichting van de digitale infrastructuur te heroverwegen</w:t>
      </w:r>
      <w:r>
        <w:t xml:space="preserve"> en overheidsorganisaties te verplichten om vanaf 2027 alle informatiecategorieën van de </w:t>
      </w:r>
      <w:r>
        <w:t>Woo</w:t>
      </w:r>
      <w:r>
        <w:t xml:space="preserve"> op </w:t>
      </w:r>
      <w:r w:rsidR="005A0E6C">
        <w:t>een</w:t>
      </w:r>
      <w:r>
        <w:t xml:space="preserve"> eigen website te publiceren</w:t>
      </w:r>
      <w:r w:rsidRPr="001E7602">
        <w:t>.</w:t>
      </w:r>
      <w:r>
        <w:t xml:space="preserve"> </w:t>
      </w:r>
      <w:r w:rsidR="005A0E6C">
        <w:t>Ook ik</w:t>
      </w:r>
      <w:r w:rsidRPr="00AA4FB2" w:rsidR="005A0E6C">
        <w:t xml:space="preserve"> vind het van groot belang dat </w:t>
      </w:r>
      <w:r w:rsidR="00645F56">
        <w:t xml:space="preserve">er zo snel mogelijk </w:t>
      </w:r>
      <w:r w:rsidR="005A0E6C">
        <w:t>meer</w:t>
      </w:r>
      <w:r w:rsidRPr="00AA4FB2" w:rsidR="005A0E6C">
        <w:t xml:space="preserve"> </w:t>
      </w:r>
      <w:r w:rsidR="00645F56">
        <w:t xml:space="preserve">overheidsinformatie </w:t>
      </w:r>
      <w:r w:rsidRPr="00AA4FB2" w:rsidR="005A0E6C">
        <w:t xml:space="preserve">actief openbaar </w:t>
      </w:r>
      <w:r w:rsidR="00645F56">
        <w:t xml:space="preserve">wordt gemaakt </w:t>
      </w:r>
      <w:r w:rsidR="00633FB2">
        <w:t xml:space="preserve">en </w:t>
      </w:r>
      <w:r w:rsidR="00645F56">
        <w:t xml:space="preserve">dat die </w:t>
      </w:r>
      <w:r w:rsidRPr="00AA4FB2" w:rsidR="005A0E6C">
        <w:t xml:space="preserve">informatie goed vindbaar </w:t>
      </w:r>
      <w:r w:rsidR="00645F56">
        <w:t xml:space="preserve">is. </w:t>
      </w:r>
      <w:r w:rsidR="0027288D">
        <w:t>Ik</w:t>
      </w:r>
      <w:r w:rsidRPr="0054243B" w:rsidR="0054243B">
        <w:t xml:space="preserve"> wil </w:t>
      </w:r>
      <w:r w:rsidR="00645F56">
        <w:t>dat</w:t>
      </w:r>
      <w:r w:rsidRPr="0054243B" w:rsidR="0054243B">
        <w:t xml:space="preserve"> zo snel mogelijk realiseren. Ik werk </w:t>
      </w:r>
      <w:r w:rsidRPr="0054243B" w:rsidR="0054243B">
        <w:t xml:space="preserve">daarom aan een besluit over de vervolgrichting van de digitale infrastructuur. </w:t>
      </w:r>
      <w:r>
        <w:t>Voor het</w:t>
      </w:r>
      <w:r w:rsidRPr="001E7602">
        <w:t xml:space="preserve"> </w:t>
      </w:r>
      <w:r>
        <w:t>commissiedebat Wet open overheid dat gepland staat op 11 juni a.s.</w:t>
      </w:r>
      <w:r w:rsidRPr="001E7602">
        <w:t xml:space="preserve"> </w:t>
      </w:r>
      <w:r>
        <w:t xml:space="preserve">zal ik uw Kamer informeren over </w:t>
      </w:r>
      <w:r w:rsidRPr="001E7602">
        <w:t xml:space="preserve">mijn reactie op het </w:t>
      </w:r>
      <w:r w:rsidR="00AA3BFA">
        <w:t>ACOI-</w:t>
      </w:r>
      <w:r w:rsidRPr="001E7602">
        <w:t>advies en de vervolgstappen</w:t>
      </w:r>
      <w:r>
        <w:t xml:space="preserve">. </w:t>
      </w:r>
    </w:p>
    <w:p w:rsidR="00C94C5E" w:rsidP="00C94C5E" w14:paraId="46B64955" w14:textId="77777777"/>
    <w:p w:rsidRPr="00CD50E5" w:rsidR="00C94C5E" w:rsidP="00C12460" w14:paraId="5A282502" w14:textId="77777777">
      <w:r w:rsidRPr="0054243B">
        <w:t xml:space="preserve">Ondertussen gaat de </w:t>
      </w:r>
      <w:r>
        <w:t xml:space="preserve">groei van </w:t>
      </w:r>
      <w:r w:rsidRPr="0054243B">
        <w:t>actieve openbaarmaking onverminderd door</w:t>
      </w:r>
      <w:r>
        <w:t>.</w:t>
      </w:r>
      <w:r w:rsidR="07AD5879">
        <w:t xml:space="preserve"> Alle departementen beschikken over toegang tot de generieke </w:t>
      </w:r>
      <w:r w:rsidR="07AD5879">
        <w:t>Woo</w:t>
      </w:r>
      <w:r w:rsidR="07AD5879">
        <w:t>-voorziening via het handmatig aanleverloket en kunnen daarmee documenten publiceren op open.overheid.nl</w:t>
      </w:r>
      <w:r w:rsidRPr="0054243B">
        <w:t xml:space="preserve"> </w:t>
      </w:r>
      <w:r>
        <w:t>e</w:t>
      </w:r>
      <w:r w:rsidRPr="0054243B">
        <w:t xml:space="preserve">n </w:t>
      </w:r>
      <w:r>
        <w:t>vele</w:t>
      </w:r>
      <w:r w:rsidRPr="0054243B">
        <w:t xml:space="preserve"> bestuursorganen, zoals gemeenten en uitvoeringsorganisaties, maken al actief informatie openbaar via hun eigen platforms en websites.</w:t>
      </w:r>
      <w:r w:rsidR="07AD5879">
        <w:t xml:space="preserve"> </w:t>
      </w:r>
      <w:r>
        <w:t>Daarnaast wordt ook</w:t>
      </w:r>
      <w:r w:rsidR="07AD5879">
        <w:t xml:space="preserve"> verder gewerkt aan de organisatorische en procesmatige voorbereidingen voor de volgende fasen van actieve openbaarmaking, zoals het inrichten van werkprocessen en het toepassen van standaarden voor de ontsluiting van informatie.</w:t>
      </w:r>
      <w:r w:rsidR="00C12460">
        <w:t xml:space="preserve"> </w:t>
      </w:r>
    </w:p>
    <w:p w:rsidRPr="00C020AC" w:rsidR="00C94C5E" w:rsidP="00C94C5E" w14:paraId="5120A37A" w14:textId="77777777">
      <w:pPr>
        <w:rPr>
          <w:i/>
          <w:iCs/>
        </w:rPr>
      </w:pPr>
    </w:p>
    <w:p w:rsidRPr="00264DFF" w:rsidR="00E07A80" w:rsidP="00E07A80" w14:paraId="6C2C72C8" w14:textId="77777777">
      <w:pPr>
        <w:rPr>
          <w:b/>
          <w:bCs/>
        </w:rPr>
      </w:pPr>
      <w:r w:rsidRPr="07AD5879">
        <w:rPr>
          <w:b/>
          <w:bCs/>
        </w:rPr>
        <w:t>Evaluatie Wet elektronische publicaties</w:t>
      </w:r>
    </w:p>
    <w:p w:rsidRPr="00F94033" w:rsidR="00E07A80" w:rsidP="00E07A80" w14:paraId="003C5F57" w14:textId="77777777">
      <w:r>
        <w:t>Bij invoering van de Wet elektronische publicaties (</w:t>
      </w:r>
      <w:r>
        <w:t>Wep</w:t>
      </w:r>
      <w:r>
        <w:t>) is bepaald dat vijf jaar na de inwerkingtreding (1 juli 2026) een verslag over de doeltreffendheid en de effecten van deze wet in de praktijk aan de Staten-Generaal wordt gezonden. Het verkrijgen van een compleet beeld van deze effecten kost meer tijd. Ik verwacht de uitkomsten van de evaluatie voor het einde van het jaar met uw Kamer te kunnen delen. </w:t>
      </w:r>
    </w:p>
    <w:p w:rsidR="00C12460" w:rsidP="07AD5879" w14:paraId="272249AD" w14:textId="77777777">
      <w:pPr>
        <w:rPr>
          <w:b/>
          <w:bCs/>
        </w:rPr>
      </w:pPr>
    </w:p>
    <w:p w:rsidRPr="00187162" w:rsidR="00C94C5E" w:rsidP="07AD5879" w14:paraId="697126BF" w14:textId="77777777">
      <w:pPr>
        <w:rPr>
          <w:b/>
          <w:bCs/>
        </w:rPr>
      </w:pPr>
      <w:r w:rsidRPr="00A717E1">
        <w:rPr>
          <w:b/>
          <w:bCs/>
        </w:rPr>
        <w:t xml:space="preserve">Evaluatie Wet open overheid </w:t>
      </w:r>
      <w:r w:rsidRPr="00A717E1" w:rsidR="07AD5879">
        <w:rPr>
          <w:b/>
          <w:bCs/>
        </w:rPr>
        <w:t>en onderzoek</w:t>
      </w:r>
      <w:r w:rsidRPr="07AD5879" w:rsidR="07AD5879">
        <w:rPr>
          <w:b/>
          <w:bCs/>
        </w:rPr>
        <w:t xml:space="preserve"> uitvoeringslasten</w:t>
      </w:r>
    </w:p>
    <w:p w:rsidR="0042736E" w:rsidP="0042736E" w14:paraId="34E85EC1" w14:textId="77777777">
      <w:r>
        <w:t xml:space="preserve">Dit jaar wordt de wetsevaluatie van de </w:t>
      </w:r>
      <w:r>
        <w:t>Woo</w:t>
      </w:r>
      <w:r>
        <w:t xml:space="preserve"> uitgevoerd. Deze wordt conform de </w:t>
      </w:r>
      <w:r>
        <w:t>Woo</w:t>
      </w:r>
      <w:r>
        <w:t xml:space="preserve"> uiterlijk vijf jaar na inwerkingtreding van de </w:t>
      </w:r>
      <w:r>
        <w:t>Woo</w:t>
      </w:r>
      <w:r>
        <w:t xml:space="preserve"> (1 mei 2027) aan uw Kamer aangeboden. Gelet op hun kennis, ervaring en onafhankelijke positie, is het Wetenschappelijk Onderzoek- en Datacentrum (WODC) gevraagd om deze wetevaluatie te begeleiden. Op dit moment werkt het WODC aan het uitzetten van de opdracht. Doel van de wetsevaluatie is om inzicht te krijgen in de doeltreffendheid, doelmatigheid en effecten van de </w:t>
      </w:r>
      <w:r>
        <w:t>Woo</w:t>
      </w:r>
      <w:r>
        <w:t xml:space="preserve"> in de praktijk. Dit moet uiteindelijk duidelijkheid bieden over de werking van de </w:t>
      </w:r>
      <w:r>
        <w:t>Woo</w:t>
      </w:r>
      <w:r>
        <w:t xml:space="preserve"> binnen het openbaarheidsstelsel dat we in Nederland kennen. </w:t>
      </w:r>
    </w:p>
    <w:p w:rsidRPr="00804769" w:rsidR="0042736E" w:rsidP="0042736E" w14:paraId="5187E522" w14:textId="77777777"/>
    <w:p w:rsidR="0042736E" w:rsidP="0042736E" w14:paraId="656E2D14" w14:textId="77777777">
      <w:r>
        <w:t xml:space="preserve">In de wetsevaluatie zal een integrale analyse van de wet worden gedaan en naar de verhouding van de verschillende wetsartikelen met elkaar. Hierin worden alle eerder gedane toezeggingen en moties rondom de evaluatie van de </w:t>
      </w:r>
      <w:r>
        <w:t>Woo</w:t>
      </w:r>
      <w:r>
        <w:t xml:space="preserve"> meegenomen en wordt uiteraard ook gekeken naar al eerder gedane onderzoeken, zoals de </w:t>
      </w:r>
      <w:r>
        <w:t>Woo</w:t>
      </w:r>
      <w:r>
        <w:t xml:space="preserve">-invoeringstoets en het onderzoek naar de uitvoeringslasten van </w:t>
      </w:r>
      <w:r>
        <w:t>Woo</w:t>
      </w:r>
      <w:r>
        <w:t xml:space="preserve">-verzoeken. Ook adviezen van het ACOI en andere belangrijke stakeholders zullen daarin worden meegenomen. Ook is er in het bijzonder aandacht voor de uitwerking van het wettelijke stelsel in de praktijk. Op basis van deze evaluatie kunnen maatregelen worden genomen om het wettelijk stelsel en de uitvoerbaarheid van de </w:t>
      </w:r>
      <w:r>
        <w:t>Woo</w:t>
      </w:r>
      <w:r>
        <w:t xml:space="preserve"> te verbeteren. Dit moet resulteren in een beter werkend openbaarheidsstelsel voor de maatschappij.</w:t>
      </w:r>
    </w:p>
    <w:p w:rsidR="0042736E" w:rsidP="00C94C5E" w14:paraId="4EC44F67" w14:textId="77777777"/>
    <w:p w:rsidRPr="00473732" w:rsidR="0042736E" w:rsidP="07AD5879" w14:paraId="5C26F4EA" w14:textId="77777777">
      <w:pPr>
        <w:rPr>
          <w:i/>
          <w:iCs/>
        </w:rPr>
      </w:pPr>
      <w:r w:rsidRPr="07AD5879">
        <w:rPr>
          <w:i/>
          <w:iCs/>
        </w:rPr>
        <w:t>Onderzoek uitvoeringslasten</w:t>
      </w:r>
    </w:p>
    <w:p w:rsidR="00C94C5E" w:rsidP="00C94C5E" w14:paraId="5D8E8E52" w14:textId="77777777">
      <w:r>
        <w:t>Om</w:t>
      </w:r>
      <w:r w:rsidR="00443843">
        <w:t xml:space="preserve"> de </w:t>
      </w:r>
      <w:r>
        <w:t xml:space="preserve">bestaande </w:t>
      </w:r>
      <w:r w:rsidR="00443843">
        <w:t>uitvoeringsproblematiek</w:t>
      </w:r>
      <w:r>
        <w:t xml:space="preserve"> van de </w:t>
      </w:r>
      <w:r>
        <w:t>Woo</w:t>
      </w:r>
      <w:r>
        <w:t xml:space="preserve"> </w:t>
      </w:r>
      <w:r w:rsidR="000A0135">
        <w:t>aan te kunnen pakken</w:t>
      </w:r>
      <w:r w:rsidR="00443843">
        <w:t>,</w:t>
      </w:r>
      <w:r>
        <w:t xml:space="preserve"> is  </w:t>
      </w:r>
      <w:r w:rsidR="00443843">
        <w:t xml:space="preserve">kwantitatief inzicht </w:t>
      </w:r>
      <w:r>
        <w:t xml:space="preserve">nodig </w:t>
      </w:r>
      <w:r w:rsidR="00443843">
        <w:t xml:space="preserve">in de afhandeling van </w:t>
      </w:r>
      <w:r w:rsidR="00443843">
        <w:t>Woo</w:t>
      </w:r>
      <w:r w:rsidR="00443843">
        <w:t xml:space="preserve">-verzoeken. </w:t>
      </w:r>
      <w:r w:rsidR="07AD5879">
        <w:t xml:space="preserve">Vooruitlopend op de wetsevaluatie is </w:t>
      </w:r>
      <w:r w:rsidR="00443843">
        <w:t>daarom</w:t>
      </w:r>
      <w:r w:rsidR="07AD5879">
        <w:t xml:space="preserve"> een onderzoek uitgevoerd naar de uitvoeringslasten, kosten en (benodigde) capaciteit voor de afhandeling van </w:t>
      </w:r>
      <w:r w:rsidR="07AD5879">
        <w:t>Woo</w:t>
      </w:r>
      <w:r w:rsidR="07AD5879">
        <w:t xml:space="preserve">-verzoeken. In totaal hebben meer dan 250 organisaties vanuit de verschillende bestuurslagen deelgenomen, waaronder (alle) ministeries, gemeenten, provincies, </w:t>
      </w:r>
      <w:r w:rsidR="07AD5879">
        <w:t xml:space="preserve">waterschappen, Hoge Colleges van Staat en uitvoeringsorganisaties. Het onderzoek is inmiddels afgerond en het rapport heb ik als bijlage aan deze brief toegevoegd. </w:t>
      </w:r>
    </w:p>
    <w:p w:rsidR="00C94C5E" w:rsidP="00C94C5E" w14:paraId="40F6CD69" w14:textId="77777777"/>
    <w:p w:rsidRPr="00921304" w:rsidR="00C94C5E" w:rsidP="00C94C5E" w14:paraId="57330504" w14:textId="77777777">
      <w:r>
        <w:t xml:space="preserve">Het onderzoek laat zien dat er in 2024 ongeveer 25.000 </w:t>
      </w:r>
      <w:r>
        <w:t>Woo</w:t>
      </w:r>
      <w:r>
        <w:t xml:space="preserve">-verzoeken zijn ontvangen door de organisaties in scope van het onderzoek. De totale kosten voor de afhandeling van deze </w:t>
      </w:r>
      <w:r>
        <w:t>Woo</w:t>
      </w:r>
      <w:r>
        <w:t xml:space="preserve">-verzoeken bedragen ongeveer 150 miljoen euro per jaar. </w:t>
      </w:r>
      <w:r w:rsidRPr="0045369B" w:rsidR="0045369B">
        <w:t xml:space="preserve">In 2024 is naar verwachting circa 1,3 miljoen uur van ambtenaren ingezet voor de behandeling van </w:t>
      </w:r>
      <w:r w:rsidRPr="0045369B" w:rsidR="0045369B">
        <w:t>Woo</w:t>
      </w:r>
      <w:r w:rsidRPr="0045369B" w:rsidR="0045369B">
        <w:t xml:space="preserve">-verzoeken, omgerekend is dit ongeveer 955 fte die zich jaarlijks inzet voor de afhandeling van </w:t>
      </w:r>
      <w:r w:rsidRPr="0045369B" w:rsidR="0045369B">
        <w:t>Woo</w:t>
      </w:r>
      <w:r w:rsidRPr="0045369B" w:rsidR="0045369B">
        <w:t>-verzoeken</w:t>
      </w:r>
      <w:r w:rsidR="0045369B">
        <w:t>.</w:t>
      </w:r>
      <w:r w:rsidRPr="0045369B" w:rsidR="0045369B">
        <w:t xml:space="preserve"> </w:t>
      </w:r>
      <w:r>
        <w:t xml:space="preserve">Op landelijk niveau vergen de 10% meest complexe </w:t>
      </w:r>
      <w:r>
        <w:t>Woo</w:t>
      </w:r>
      <w:r>
        <w:t xml:space="preserve">-verzoeken circa 30% van de totale tijd die wordt besteed aan de afhandeling van </w:t>
      </w:r>
      <w:r>
        <w:t>Woo</w:t>
      </w:r>
      <w:r>
        <w:t xml:space="preserve">-verzoeken. Het onderzoek laat ook zien dat er een breed toepasbaar verbeterpotentieel is in de afhandeling van </w:t>
      </w:r>
      <w:r>
        <w:t>Woo</w:t>
      </w:r>
      <w:r>
        <w:t xml:space="preserve">-verzoeken, bijvoorbeeld door gebruik te maken van goede zoeksoftware en het </w:t>
      </w:r>
      <w:r w:rsidRPr="00921304">
        <w:t xml:space="preserve">vroegtijdig betrekken van de verzoeker bij de afhandeling van het verzoek. </w:t>
      </w:r>
    </w:p>
    <w:p w:rsidR="00353416" w:rsidP="00C94C5E" w14:paraId="5B545C6B" w14:textId="77777777">
      <w:r w:rsidRPr="00921304">
        <w:t>D</w:t>
      </w:r>
      <w:r w:rsidRPr="00921304" w:rsidR="00C85820">
        <w:t xml:space="preserve">eze </w:t>
      </w:r>
      <w:r w:rsidRPr="00921304" w:rsidR="00620F49">
        <w:t>inzichten en aanbevelingen gebruiken</w:t>
      </w:r>
      <w:r w:rsidRPr="00921304" w:rsidR="00C85820">
        <w:t xml:space="preserve"> we </w:t>
      </w:r>
      <w:r w:rsidRPr="00921304" w:rsidR="00645F56">
        <w:t xml:space="preserve">nu al </w:t>
      </w:r>
      <w:r w:rsidRPr="00921304" w:rsidR="00C85820">
        <w:t xml:space="preserve">om de afhandeling van </w:t>
      </w:r>
      <w:r w:rsidRPr="00921304" w:rsidR="00C85820">
        <w:t>Woo</w:t>
      </w:r>
      <w:r w:rsidRPr="00921304" w:rsidR="00C85820">
        <w:t>-verzoeken efficiënter en effectiever in te richten</w:t>
      </w:r>
      <w:r w:rsidRPr="00921304" w:rsidR="00620F49">
        <w:t xml:space="preserve">, </w:t>
      </w:r>
      <w:r w:rsidRPr="000E69CB" w:rsidR="00633FB2">
        <w:t xml:space="preserve">bijvoorbeeld </w:t>
      </w:r>
      <w:r w:rsidRPr="00921304" w:rsidR="00645F56">
        <w:t xml:space="preserve">door het </w:t>
      </w:r>
      <w:r w:rsidRPr="000E69CB" w:rsidR="00633FB2">
        <w:t xml:space="preserve">mee te </w:t>
      </w:r>
      <w:r w:rsidRPr="00921304" w:rsidR="00645F56">
        <w:t xml:space="preserve">nemen in </w:t>
      </w:r>
      <w:r w:rsidRPr="000E69CB" w:rsidR="00633FB2">
        <w:t>de ontwikkeling</w:t>
      </w:r>
      <w:r w:rsidRPr="00921304" w:rsidR="00645F56">
        <w:t xml:space="preserve"> van </w:t>
      </w:r>
      <w:r w:rsidRPr="00921304" w:rsidR="00620F49">
        <w:t xml:space="preserve">het optimale </w:t>
      </w:r>
      <w:r w:rsidRPr="00921304" w:rsidR="00620F49">
        <w:t>Woo</w:t>
      </w:r>
      <w:r w:rsidRPr="00921304" w:rsidR="00620F49">
        <w:t>-</w:t>
      </w:r>
      <w:r w:rsidRPr="00A717E1" w:rsidR="00620F49">
        <w:t>proces</w:t>
      </w:r>
      <w:r w:rsidRPr="00A717E1" w:rsidR="00C85820">
        <w:t xml:space="preserve">. </w:t>
      </w:r>
      <w:r w:rsidRPr="00A717E1" w:rsidR="004F0619">
        <w:t>D</w:t>
      </w:r>
      <w:r w:rsidRPr="00A717E1" w:rsidR="00645F56">
        <w:t>aarnaast nemen we d</w:t>
      </w:r>
      <w:r w:rsidRPr="00A717E1" w:rsidR="004F0619">
        <w:t xml:space="preserve">e </w:t>
      </w:r>
      <w:r w:rsidRPr="00A717E1" w:rsidR="07AD5879">
        <w:t xml:space="preserve">uitkomsten </w:t>
      </w:r>
      <w:r w:rsidRPr="00A717E1" w:rsidR="00645F56">
        <w:t xml:space="preserve">mee </w:t>
      </w:r>
      <w:r w:rsidRPr="00A717E1" w:rsidR="00713CB1">
        <w:t>in</w:t>
      </w:r>
      <w:r w:rsidRPr="00A717E1" w:rsidR="07AD5879">
        <w:t xml:space="preserve"> de wetsevaluatie van de </w:t>
      </w:r>
      <w:r w:rsidRPr="00A717E1" w:rsidR="07AD5879">
        <w:t>Woo</w:t>
      </w:r>
      <w:r w:rsidRPr="00A717E1" w:rsidR="07AD5879">
        <w:t xml:space="preserve">. </w:t>
      </w:r>
    </w:p>
    <w:p w:rsidR="00273EAB" w:rsidP="00273EAB" w14:paraId="4E6A5946" w14:textId="77777777">
      <w:pPr>
        <w:rPr>
          <w:b/>
          <w:bCs/>
        </w:rPr>
      </w:pPr>
    </w:p>
    <w:p w:rsidR="00D17523" w:rsidP="00D17523" w14:paraId="60EFBB8D" w14:textId="77777777">
      <w:r>
        <w:rPr>
          <w:b/>
          <w:bCs/>
        </w:rPr>
        <w:t>Tot slot</w:t>
      </w:r>
    </w:p>
    <w:p w:rsidR="00FA7640" w:rsidP="00D17523" w14:paraId="67FB0A5B" w14:textId="77777777">
      <w:r>
        <w:t xml:space="preserve">Zoals ik in mijn inleiding al schreef is een goedwerkende </w:t>
      </w:r>
      <w:r>
        <w:t>Woo</w:t>
      </w:r>
      <w:r>
        <w:t xml:space="preserve"> essentieel voor een weerbare democratie. Ik wil de komende periode dan ook verdere stappen zetten</w:t>
      </w:r>
      <w:r w:rsidR="00740F22">
        <w:t xml:space="preserve"> om een open overheid te realiseren die ten dienste staat</w:t>
      </w:r>
      <w:r w:rsidR="007613CF">
        <w:t xml:space="preserve"> van</w:t>
      </w:r>
      <w:r w:rsidR="00740F22">
        <w:t xml:space="preserve"> onze inwoners</w:t>
      </w:r>
      <w:r>
        <w:t xml:space="preserve">. Dat doe ik graag samen met uw Kamer, (mede)overheden, journalistiek en maatschappelijke organisaties. </w:t>
      </w:r>
    </w:p>
    <w:p w:rsidR="00D17523" w:rsidP="00273EAB" w14:paraId="24C921BF" w14:textId="77777777">
      <w:pPr>
        <w:rPr>
          <w:b/>
          <w:bCs/>
        </w:rPr>
      </w:pPr>
    </w:p>
    <w:bookmarkEnd w:id="0"/>
    <w:p w:rsidRPr="009278A4" w:rsidR="009278A4" w14:paraId="53206A50" w14:textId="77777777"/>
    <w:p w:rsidR="00E442F0" w14:paraId="1D9B554F" w14:textId="77777777">
      <w:r>
        <w:t>De staatssecretaris van Binnenlandse Zaken en Koninkrijksrelaties,</w:t>
      </w:r>
    </w:p>
    <w:p w:rsidR="00E442F0" w14:paraId="6B246DCC" w14:textId="77777777"/>
    <w:p w:rsidR="00E442F0" w14:paraId="6F950A7E" w14:textId="77777777"/>
    <w:p w:rsidR="00E442F0" w14:paraId="43C06674" w14:textId="77777777">
      <w:r>
        <w:br/>
      </w:r>
    </w:p>
    <w:p w:rsidR="00E442F0" w14:paraId="47275285" w14:textId="77777777"/>
    <w:p w:rsidR="00E442F0" w14:paraId="4A95A51D" w14:textId="77777777">
      <w:r>
        <w:t>Eric van der Burg</w:t>
      </w:r>
    </w:p>
    <w:sectPr>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6E7" w14:paraId="1191F2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42F0" w14:paraId="7C2571A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6E7" w14:paraId="4BE677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54E6" w14:paraId="3B51941B" w14:textId="77777777">
      <w:pPr>
        <w:spacing w:line="240" w:lineRule="auto"/>
      </w:pPr>
      <w:r>
        <w:separator/>
      </w:r>
    </w:p>
  </w:footnote>
  <w:footnote w:type="continuationSeparator" w:id="1">
    <w:p w:rsidR="006A54E6" w14:paraId="2D6CA1E6" w14:textId="77777777">
      <w:pPr>
        <w:spacing w:line="240" w:lineRule="auto"/>
      </w:pPr>
      <w:r>
        <w:continuationSeparator/>
      </w:r>
    </w:p>
  </w:footnote>
  <w:footnote w:id="2">
    <w:p w:rsidR="00CA254E" w:rsidRPr="000D0D48" w:rsidP="07AD5879" w14:paraId="7860938F" w14:textId="77777777">
      <w:pPr>
        <w:pStyle w:val="FootnoteText"/>
        <w:rPr>
          <w:sz w:val="16"/>
          <w:szCs w:val="16"/>
        </w:rPr>
      </w:pPr>
      <w:r w:rsidRPr="003233FB">
        <w:rPr>
          <w:rStyle w:val="FootnoteReference"/>
        </w:rPr>
        <w:footnoteRef/>
      </w:r>
      <w:r w:rsidRPr="003233FB">
        <w:t xml:space="preserve"> </w:t>
      </w:r>
      <w:r w:rsidRPr="000D0D48">
        <w:rPr>
          <w:sz w:val="16"/>
          <w:szCs w:val="16"/>
        </w:rPr>
        <w:t xml:space="preserve">Open State Foundation, Instituut Maatschappelijke Innovatie en Universiteit van Amsterdam (2026). </w:t>
      </w:r>
      <w:r w:rsidRPr="07AD5879">
        <w:rPr>
          <w:i/>
          <w:iCs/>
          <w:sz w:val="16"/>
          <w:szCs w:val="16"/>
        </w:rPr>
        <w:t xml:space="preserve">Een Zwaluw. </w:t>
      </w:r>
      <w:r w:rsidRPr="07AD5879">
        <w:rPr>
          <w:sz w:val="16"/>
          <w:szCs w:val="16"/>
        </w:rPr>
        <w:t xml:space="preserve">Het rapport is beschikbaar via </w:t>
      </w:r>
      <w:hyperlink r:id="rId1" w:history="1">
        <w:r w:rsidRPr="07AD5879">
          <w:rPr>
            <w:rStyle w:val="Hyperlink"/>
            <w:sz w:val="16"/>
            <w:szCs w:val="16"/>
          </w:rPr>
          <w:t>Woo-onderzoek-2025-2026-Een-Zwaluw.pdf</w:t>
        </w:r>
      </w:hyperlink>
      <w:r w:rsidRPr="07AD5879">
        <w:rPr>
          <w:sz w:val="16"/>
          <w:szCs w:val="16"/>
        </w:rPr>
        <w:t>.</w:t>
      </w:r>
    </w:p>
  </w:footnote>
  <w:footnote w:id="3">
    <w:p w:rsidR="0045369B" w14:paraId="2C09BF33" w14:textId="77777777">
      <w:pPr>
        <w:pStyle w:val="FootnoteText"/>
      </w:pPr>
      <w:r>
        <w:rPr>
          <w:rStyle w:val="FootnoteReference"/>
        </w:rPr>
        <w:footnoteRef/>
      </w:r>
      <w:r>
        <w:t xml:space="preserve"> </w:t>
      </w:r>
      <w:r>
        <w:rPr>
          <w:rFonts w:eastAsia="Verdana" w:cs="Verdana"/>
          <w:i/>
          <w:iCs/>
          <w:sz w:val="16"/>
          <w:szCs w:val="16"/>
        </w:rPr>
        <w:t xml:space="preserve">Kamerstukken II </w:t>
      </w:r>
      <w:r>
        <w:rPr>
          <w:rFonts w:eastAsia="Verdana" w:cs="Verdana"/>
          <w:sz w:val="16"/>
          <w:szCs w:val="16"/>
        </w:rPr>
        <w:t>2024/25, 32 802, nr. 132.</w:t>
      </w:r>
    </w:p>
  </w:footnote>
  <w:footnote w:id="4">
    <w:p w:rsidR="00273EAB" w:rsidP="00273EAB" w14:paraId="0CF8D0E3" w14:textId="77777777">
      <w:pPr>
        <w:pStyle w:val="FootnoteText"/>
      </w:pPr>
      <w:r w:rsidRPr="00E563D6">
        <w:rPr>
          <w:vertAlign w:val="superscript"/>
        </w:rPr>
        <w:footnoteRef/>
      </w:r>
      <w:r w:rsidRPr="00E563D6">
        <w:rPr>
          <w:vertAlign w:val="superscript"/>
        </w:rPr>
        <w:t xml:space="preserve"> </w:t>
      </w:r>
      <w:r w:rsidRPr="00F01758">
        <w:rPr>
          <w:sz w:val="16"/>
          <w:szCs w:val="16"/>
        </w:rPr>
        <w:t xml:space="preserve">ACOI, Alles is niets, pagina 44, beschikbaar via: https://www.acoi.nl/publicaties/publicatie/mt4wvbzc/alles-is-niets.-advies-overmeerjarenplannen-digitale-informatiehuishouding; ACOI, Wat zou u zelf willen weten?, beschikbaar via </w:t>
      </w:r>
      <w:hyperlink r:id="rId2" w:history="1">
        <w:r w:rsidRPr="00F01758">
          <w:rPr>
            <w:sz w:val="16"/>
            <w:szCs w:val="16"/>
          </w:rPr>
          <w:t>https://www.acoi.nl/actueel/nieuws/advies-over-actieve-openbaarmaking/</w:t>
        </w:r>
      </w:hyperlink>
      <w:r w:rsidRPr="00F01758">
        <w:rPr>
          <w:sz w:val="16"/>
          <w:szCs w:val="16"/>
        </w:rPr>
        <w:t>; Instituut Maatschappelijke Innovatie (IMI), Informatiebehoeften, beschikbaar via https://www.open-overheid.nl/documenten/2025/02/27/onderzoek-informatiebehoeften.</w:t>
      </w:r>
    </w:p>
  </w:footnote>
  <w:footnote w:id="5">
    <w:p w:rsidR="00273EAB" w:rsidRPr="00F01758" w:rsidP="00273EAB" w14:paraId="40724146" w14:textId="77777777">
      <w:pPr>
        <w:pStyle w:val="FootnoteText"/>
        <w:rPr>
          <w:sz w:val="16"/>
          <w:szCs w:val="16"/>
        </w:rPr>
      </w:pPr>
      <w:r w:rsidRPr="003233FB">
        <w:rPr>
          <w:rStyle w:val="FootnoteReference"/>
        </w:rPr>
        <w:footnoteRef/>
      </w:r>
      <w:r w:rsidRPr="003233FB">
        <w:t xml:space="preserve"> </w:t>
      </w:r>
      <w:r w:rsidRPr="00F01758">
        <w:rPr>
          <w:sz w:val="16"/>
          <w:szCs w:val="16"/>
        </w:rPr>
        <w:t>ACOI, Wat zou u zelf willen weten</w:t>
      </w:r>
      <w:r>
        <w:rPr>
          <w:sz w:val="16"/>
          <w:szCs w:val="16"/>
        </w:rPr>
        <w:t>?</w:t>
      </w:r>
      <w:r w:rsidRPr="00F01758">
        <w:rPr>
          <w:sz w:val="16"/>
          <w:szCs w:val="16"/>
        </w:rPr>
        <w:t xml:space="preserve">, beschikbaar via https://www.acoi.nl/actueel/nieuws/advies-over-actieve-openbaarmaking/. ROB advies ‘Betekenisvol transparant’ beschikbaar via </w:t>
      </w:r>
      <w:hyperlink r:id="rId3" w:history="1">
        <w:r w:rsidRPr="0043365E">
          <w:rPr>
            <w:rStyle w:val="Hyperlink"/>
            <w:sz w:val="16"/>
            <w:szCs w:val="16"/>
          </w:rPr>
          <w:t>https://www.raadopenbaarbestuur.nl/documenten/2025/6/17/transparantie-is-meer-dan-woo</w:t>
        </w:r>
      </w:hyperlink>
      <w:r>
        <w:rPr>
          <w:sz w:val="16"/>
          <w:szCs w:val="16"/>
        </w:rPr>
        <w:t xml:space="preserve">. </w:t>
      </w:r>
    </w:p>
  </w:footnote>
  <w:footnote w:id="6">
    <w:p w:rsidR="00E07A80" w:rsidP="00E07A80" w14:paraId="7A3EE5BB" w14:textId="77777777">
      <w:pPr>
        <w:pStyle w:val="FootnoteText"/>
      </w:pPr>
      <w:r>
        <w:rPr>
          <w:rStyle w:val="FootnoteReference"/>
        </w:rPr>
        <w:footnoteRef/>
      </w:r>
      <w:r>
        <w:t xml:space="preserve"> </w:t>
      </w:r>
      <w:r w:rsidRPr="07AD5879">
        <w:rPr>
          <w:rFonts w:eastAsia="Verdana" w:cs="Verdana"/>
          <w:i/>
          <w:iCs/>
          <w:sz w:val="16"/>
          <w:szCs w:val="16"/>
        </w:rPr>
        <w:t xml:space="preserve">Kamerstukken II </w:t>
      </w:r>
      <w:r>
        <w:rPr>
          <w:rFonts w:eastAsia="Verdana" w:cs="Verdana"/>
          <w:sz w:val="16"/>
          <w:szCs w:val="16"/>
        </w:rPr>
        <w:t>2025/26, 29 362, nr. 397.</w:t>
      </w:r>
    </w:p>
  </w:footnote>
  <w:footnote w:id="7">
    <w:p w:rsidR="00E07A80" w:rsidP="00E07A80" w14:paraId="5A0025D4" w14:textId="77777777">
      <w:pPr>
        <w:pStyle w:val="FootnoteText"/>
      </w:pPr>
      <w:r>
        <w:rPr>
          <w:rStyle w:val="FootnoteReference"/>
        </w:rPr>
        <w:footnoteRef/>
      </w:r>
      <w:r>
        <w:t xml:space="preserve"> </w:t>
      </w:r>
      <w:r w:rsidRPr="07AD5879">
        <w:rPr>
          <w:i/>
          <w:iCs/>
          <w:sz w:val="16"/>
          <w:szCs w:val="16"/>
        </w:rPr>
        <w:t>Kamerstukken II</w:t>
      </w:r>
      <w:r w:rsidRPr="00345525">
        <w:rPr>
          <w:sz w:val="16"/>
          <w:szCs w:val="16"/>
        </w:rPr>
        <w:t xml:space="preserve"> 2026/26, 36 800 VII, nr. 92.</w:t>
      </w:r>
    </w:p>
  </w:footnote>
  <w:footnote w:id="8">
    <w:p w:rsidR="0045369B" w:rsidP="0045369B" w14:paraId="52B80943" w14:textId="77777777">
      <w:pPr>
        <w:pStyle w:val="FootnoteText"/>
      </w:pPr>
      <w:r w:rsidRPr="003233FB">
        <w:rPr>
          <w:rStyle w:val="FootnoteReference"/>
        </w:rPr>
        <w:footnoteRef/>
      </w:r>
      <w:r w:rsidRPr="00473732">
        <w:rPr>
          <w:sz w:val="16"/>
          <w:szCs w:val="16"/>
        </w:rPr>
        <w:t xml:space="preserve"> </w:t>
      </w:r>
      <w:hyperlink r:id="rId4" w:history="1">
        <w:r w:rsidRPr="00473732">
          <w:rPr>
            <w:rStyle w:val="Hyperlink"/>
            <w:sz w:val="16"/>
            <w:szCs w:val="16"/>
          </w:rPr>
          <w:t>www.open-overheid.nl/onderwerpen/hulpmiddelen-openbaar-maken</w:t>
        </w:r>
      </w:hyperlink>
    </w:p>
  </w:footnote>
  <w:footnote w:id="9">
    <w:p w:rsidR="00067210" w:rsidP="00067210" w14:paraId="7948219C" w14:textId="77777777">
      <w:pPr>
        <w:pStyle w:val="FootnoteText"/>
      </w:pPr>
      <w:r>
        <w:rPr>
          <w:rStyle w:val="FootnoteReference"/>
        </w:rPr>
        <w:footnoteRef/>
      </w:r>
      <w:r>
        <w:t xml:space="preserve"> </w:t>
      </w:r>
      <w:r w:rsidRPr="07AD5879">
        <w:rPr>
          <w:i/>
          <w:iCs/>
          <w:sz w:val="16"/>
          <w:szCs w:val="16"/>
        </w:rPr>
        <w:t>Kamerstukken II</w:t>
      </w:r>
      <w:r w:rsidRPr="007140C0">
        <w:rPr>
          <w:sz w:val="16"/>
          <w:szCs w:val="16"/>
        </w:rPr>
        <w:t xml:space="preserve"> 2024/25</w:t>
      </w:r>
      <w:r>
        <w:rPr>
          <w:sz w:val="16"/>
          <w:szCs w:val="16"/>
        </w:rPr>
        <w:t>,</w:t>
      </w:r>
      <w:r w:rsidRPr="00E35C25">
        <w:rPr>
          <w:sz w:val="16"/>
          <w:szCs w:val="16"/>
        </w:rPr>
        <w:t xml:space="preserve"> 32 802, nr. 121</w:t>
      </w:r>
    </w:p>
  </w:footnote>
  <w:footnote w:id="10">
    <w:p w:rsidR="0045369B" w:rsidP="0045369B" w14:paraId="5F3E4871" w14:textId="77777777">
      <w:pPr>
        <w:pStyle w:val="FootnoteText"/>
      </w:pPr>
      <w:r>
        <w:rPr>
          <w:rStyle w:val="FootnoteReference"/>
        </w:rPr>
        <w:footnoteRef/>
      </w:r>
      <w:r>
        <w:t xml:space="preserve"> </w:t>
      </w:r>
      <w:r w:rsidRPr="07AD5879">
        <w:rPr>
          <w:rFonts w:eastAsia="Verdana" w:cs="Verdana"/>
          <w:i/>
          <w:iCs/>
          <w:sz w:val="16"/>
          <w:szCs w:val="16"/>
        </w:rPr>
        <w:t xml:space="preserve">Kamerstukken II </w:t>
      </w:r>
      <w:r>
        <w:rPr>
          <w:rFonts w:eastAsia="Verdana" w:cs="Verdana"/>
          <w:sz w:val="16"/>
          <w:szCs w:val="16"/>
        </w:rPr>
        <w:t>2023/24, 32 802, nr. 94.</w:t>
      </w:r>
    </w:p>
  </w:footnote>
  <w:footnote w:id="11">
    <w:p w:rsidR="0027288D" w:rsidRPr="009A4A5D" w:rsidP="0027288D" w14:paraId="736E111B" w14:textId="77777777">
      <w:pPr>
        <w:rPr>
          <w:rFonts w:eastAsia="Verdana" w:cs="Verdana"/>
          <w:sz w:val="16"/>
          <w:szCs w:val="16"/>
        </w:rPr>
      </w:pPr>
      <w:r w:rsidRPr="003233FB">
        <w:rPr>
          <w:rStyle w:val="FootnoteReference"/>
          <w:sz w:val="20"/>
          <w:szCs w:val="20"/>
        </w:rPr>
        <w:footnoteRef/>
      </w:r>
      <w:r>
        <w:t xml:space="preserve"> </w:t>
      </w:r>
      <w:r w:rsidRPr="07AD5879">
        <w:rPr>
          <w:rFonts w:eastAsia="Verdana" w:cs="Verdana"/>
          <w:i/>
          <w:iCs/>
          <w:sz w:val="16"/>
          <w:szCs w:val="16"/>
        </w:rPr>
        <w:t xml:space="preserve">Kamerstukken II </w:t>
      </w:r>
      <w:r>
        <w:rPr>
          <w:rFonts w:eastAsia="Verdana" w:cs="Verdana"/>
          <w:sz w:val="16"/>
          <w:szCs w:val="16"/>
        </w:rPr>
        <w:t xml:space="preserve">2025/26, 32 802, nr. 138. </w:t>
      </w:r>
    </w:p>
  </w:footnote>
  <w:footnote w:id="12">
    <w:p w:rsidR="001F4363" w:rsidRPr="001D0AA3" w:rsidP="07AD5879" w14:paraId="609334E3" w14:textId="77777777">
      <w:pPr>
        <w:pStyle w:val="FootnoteText"/>
        <w:rPr>
          <w:sz w:val="16"/>
          <w:szCs w:val="16"/>
        </w:rPr>
      </w:pPr>
      <w:r w:rsidRPr="00230A9E">
        <w:rPr>
          <w:rStyle w:val="FootnoteReference"/>
        </w:rPr>
        <w:footnoteRef/>
      </w:r>
      <w:r w:rsidRPr="00230A9E">
        <w:t xml:space="preserve"> </w:t>
      </w:r>
      <w:r w:rsidRPr="00230A9E">
        <w:rPr>
          <w:sz w:val="16"/>
          <w:szCs w:val="16"/>
        </w:rPr>
        <w:t xml:space="preserve">Het advies is beschikbaar via </w:t>
      </w:r>
      <w:hyperlink r:id="rId5" w:history="1">
        <w:r w:rsidRPr="00F5527E" w:rsidR="00230A9E">
          <w:rPr>
            <w:rStyle w:val="Hyperlink"/>
            <w:sz w:val="16"/>
            <w:szCs w:val="16"/>
          </w:rPr>
          <w:t>https://www.acoi.nl/publicaties/publicatie/m6s6aruh/advies-over-generieke-woo-voorziening</w:t>
        </w:r>
      </w:hyperlink>
      <w:r w:rsidR="00230A9E">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6E7" w14:paraId="497B37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42F0" w14:paraId="445C3DB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442F0" w14:textId="77777777">
                          <w:pPr>
                            <w:pStyle w:val="Referentiegegevensbold"/>
                          </w:pPr>
                          <w:r>
                            <w:t>DG Digitalisering &amp; Overheidsorganisatie</w:t>
                          </w:r>
                        </w:p>
                        <w:p w:rsidR="00E442F0" w14:textId="77777777">
                          <w:pPr>
                            <w:pStyle w:val="Referentiegegevens"/>
                          </w:pPr>
                          <w:r>
                            <w:t>Publieke Dienstverlening en Digitalisering</w:t>
                          </w:r>
                        </w:p>
                        <w:p w:rsidR="00E442F0" w14:textId="77777777">
                          <w:pPr>
                            <w:pStyle w:val="Referentiegegevens"/>
                          </w:pPr>
                          <w:r>
                            <w:t>Open Overheid</w:t>
                          </w:r>
                        </w:p>
                        <w:p w:rsidR="00E442F0" w14:textId="77777777">
                          <w:pPr>
                            <w:pStyle w:val="WitregelW2"/>
                          </w:pPr>
                        </w:p>
                        <w:p w:rsidR="00873759" w14:textId="77777777">
                          <w:pPr>
                            <w:pStyle w:val="Referentiegegevens"/>
                          </w:pPr>
                          <w:r>
                            <w:fldChar w:fldCharType="begin"/>
                          </w:r>
                          <w:r>
                            <w:instrText xml:space="preserve"> DOCPROPERTY  "Datum"  \* MERGEFORMAT </w:instrText>
                          </w:r>
                          <w:r>
                            <w:fldChar w:fldCharType="separate"/>
                          </w:r>
                          <w:r>
                            <w:fldChar w:fldCharType="end"/>
                          </w:r>
                        </w:p>
                        <w:p w:rsidR="00E442F0" w14:textId="77777777">
                          <w:pPr>
                            <w:pStyle w:val="WitregelW1"/>
                          </w:pPr>
                        </w:p>
                        <w:p w:rsidR="00E442F0" w14:textId="77777777">
                          <w:pPr>
                            <w:pStyle w:val="Referentiegegevensbold"/>
                          </w:pPr>
                          <w:r>
                            <w:t>Onze referentie</w:t>
                          </w:r>
                        </w:p>
                        <w:p w:rsidR="00E442F0" w14:textId="77777777">
                          <w:pPr>
                            <w:pStyle w:val="Referentiegegevens"/>
                          </w:pPr>
                          <w:r>
                            <w:fldChar w:fldCharType="begin"/>
                          </w:r>
                          <w:r>
                            <w:instrText xml:space="preserve"> DOCPROPERTY  "Kenmerk"  \* MERGEFORMAT </w:instrText>
                          </w:r>
                          <w:r>
                            <w:fldChar w:fldCharType="separate"/>
                          </w:r>
                          <w:r w:rsidR="00FE6154">
                            <w:t>2026-0000110443</w:t>
                          </w:r>
                          <w:r w:rsidR="00FE615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442F0" w14:paraId="419FC73E" w14:textId="77777777">
                    <w:pPr>
                      <w:pStyle w:val="Referentiegegevensbold"/>
                    </w:pPr>
                    <w:r>
                      <w:t>DG Digitalisering &amp; Overheidsorganisatie</w:t>
                    </w:r>
                  </w:p>
                  <w:p w:rsidR="00E442F0" w14:paraId="29AB7582" w14:textId="77777777">
                    <w:pPr>
                      <w:pStyle w:val="Referentiegegevens"/>
                    </w:pPr>
                    <w:r>
                      <w:t>Publieke Dienstverlening en Digitalisering</w:t>
                    </w:r>
                  </w:p>
                  <w:p w:rsidR="00E442F0" w14:paraId="31C7C9DA" w14:textId="77777777">
                    <w:pPr>
                      <w:pStyle w:val="Referentiegegevens"/>
                    </w:pPr>
                    <w:r>
                      <w:t>Open Overheid</w:t>
                    </w:r>
                  </w:p>
                  <w:p w:rsidR="00E442F0" w14:paraId="589790ED" w14:textId="77777777">
                    <w:pPr>
                      <w:pStyle w:val="WitregelW2"/>
                    </w:pPr>
                  </w:p>
                  <w:p w:rsidR="00873759" w14:paraId="10BDA0E2" w14:textId="77777777">
                    <w:pPr>
                      <w:pStyle w:val="Referentiegegevens"/>
                    </w:pPr>
                    <w:r>
                      <w:fldChar w:fldCharType="begin"/>
                    </w:r>
                    <w:r>
                      <w:instrText xml:space="preserve"> DOCPROPERTY  "Datum"  \* MERGEFORMAT </w:instrText>
                    </w:r>
                    <w:r>
                      <w:fldChar w:fldCharType="separate"/>
                    </w:r>
                    <w:r>
                      <w:fldChar w:fldCharType="end"/>
                    </w:r>
                  </w:p>
                  <w:p w:rsidR="00E442F0" w14:paraId="55D1C86E" w14:textId="77777777">
                    <w:pPr>
                      <w:pStyle w:val="WitregelW1"/>
                    </w:pPr>
                  </w:p>
                  <w:p w:rsidR="00E442F0" w14:paraId="6C0304FE" w14:textId="77777777">
                    <w:pPr>
                      <w:pStyle w:val="Referentiegegevensbold"/>
                    </w:pPr>
                    <w:r>
                      <w:t>Onze referentie</w:t>
                    </w:r>
                  </w:p>
                  <w:p w:rsidR="00E442F0" w14:paraId="4AE366BB" w14:textId="77777777">
                    <w:pPr>
                      <w:pStyle w:val="Referentiegegevens"/>
                    </w:pPr>
                    <w:r>
                      <w:fldChar w:fldCharType="begin"/>
                    </w:r>
                    <w:r>
                      <w:instrText xml:space="preserve"> DOCPROPERTY  "Kenmerk"  \* MERGEFORMAT </w:instrText>
                    </w:r>
                    <w:r>
                      <w:fldChar w:fldCharType="separate"/>
                    </w:r>
                    <w:r w:rsidR="00FE6154">
                      <w:t>2026-0000110443</w:t>
                    </w:r>
                    <w:r w:rsidR="00FE615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04769"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04769" w14:paraId="511F2BC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7375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73759" w14:paraId="49CB2F3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42F0" w14:paraId="0437831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442F0" w14:textId="77777777">
                          <w:r>
                            <w:t>Aan de voorzitter van de Tweede Kamer der Staten-Generaal</w:t>
                          </w:r>
                        </w:p>
                        <w:p w:rsidR="00E442F0" w14:textId="77777777">
                          <w:r>
                            <w:t>Postbus 20018</w:t>
                          </w:r>
                        </w:p>
                        <w:p w:rsidR="00E442F0"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442F0" w14:paraId="14AEA0A8" w14:textId="77777777">
                    <w:r>
                      <w:t>Aan de voorzitter van de Tweede Kamer der Staten-Generaal</w:t>
                    </w:r>
                  </w:p>
                  <w:p w:rsidR="00E442F0" w14:paraId="0A560741" w14:textId="77777777">
                    <w:r>
                      <w:t>Postbus 20018</w:t>
                    </w:r>
                  </w:p>
                  <w:p w:rsidR="00E442F0" w14:paraId="21610143"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59436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94360"/>
                      </a:xfrm>
                      <a:prstGeom prst="rect">
                        <a:avLst/>
                      </a:prstGeom>
                      <a:noFill/>
                    </wps:spPr>
                    <wps:txbx>
                      <w:txbxContent>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
                            <w:gridCol w:w="6547"/>
                          </w:tblGrid>
                          <w:tr w14:paraId="65A96AF0" w14:textId="77777777" w:rsidTr="00D55DDA">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3" w:type="dxa"/>
                              </w:tcPr>
                              <w:p w:rsidR="00D55DDA" w14:textId="77777777">
                                <w:r>
                                  <w:t>Datum</w:t>
                                </w:r>
                              </w:p>
                            </w:tc>
                            <w:tc>
                              <w:tcPr>
                                <w:tcW w:w="6547" w:type="dxa"/>
                              </w:tcPr>
                              <w:p w:rsidR="00D55DDA" w14:textId="73B338B7">
                                <w:r>
                                  <w:t>13 mei 2026</w:t>
                                </w:r>
                              </w:p>
                            </w:tc>
                          </w:tr>
                          <w:tr w14:paraId="7C215C33" w14:textId="77777777" w:rsidTr="00D55DDA">
                            <w:tblPrEx>
                              <w:tblW w:w="0" w:type="auto"/>
                              <w:tblInd w:w="0" w:type="dxa"/>
                              <w:tblLook w:val="04A0"/>
                            </w:tblPrEx>
                            <w:tc>
                              <w:tcPr>
                                <w:tcW w:w="993" w:type="dxa"/>
                              </w:tcPr>
                              <w:p w:rsidR="00D55DDA" w14:textId="77777777">
                                <w:r>
                                  <w:t>Betreft</w:t>
                                </w:r>
                              </w:p>
                            </w:tc>
                            <w:tc>
                              <w:tcPr>
                                <w:tcW w:w="6547" w:type="dxa"/>
                              </w:tcPr>
                              <w:p w:rsidR="00D55DDA" w14:textId="77777777">
                                <w:r>
                                  <w:t>Voortgangsbrief open overheid – mei 2027</w:t>
                                </w:r>
                              </w:p>
                            </w:tc>
                          </w:tr>
                        </w:tbl>
                        <w:p w:rsidR="00804769"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6.8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
                      <w:gridCol w:w="6547"/>
                    </w:tblGrid>
                    <w:tr w14:paraId="65A96AEF" w14:textId="77777777" w:rsidTr="00D55DDA">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3" w:type="dxa"/>
                        </w:tcPr>
                        <w:p w:rsidR="00D55DDA" w14:paraId="663B0063" w14:textId="77777777">
                          <w:r>
                            <w:t>Datum</w:t>
                          </w:r>
                        </w:p>
                      </w:tc>
                      <w:tc>
                        <w:tcPr>
                          <w:tcW w:w="6547" w:type="dxa"/>
                        </w:tcPr>
                        <w:p w:rsidR="00D55DDA" w14:paraId="008ABE0B" w14:textId="73B338B7">
                          <w:r>
                            <w:t>13 mei 2026</w:t>
                          </w:r>
                        </w:p>
                      </w:tc>
                    </w:tr>
                    <w:tr w14:paraId="7C215C32" w14:textId="77777777" w:rsidTr="00D55DDA">
                      <w:tblPrEx>
                        <w:tblW w:w="0" w:type="auto"/>
                        <w:tblInd w:w="0" w:type="dxa"/>
                        <w:tblLook w:val="04A0"/>
                      </w:tblPrEx>
                      <w:tc>
                        <w:tcPr>
                          <w:tcW w:w="993" w:type="dxa"/>
                        </w:tcPr>
                        <w:p w:rsidR="00D55DDA" w14:paraId="2F7842D8" w14:textId="77777777">
                          <w:r>
                            <w:t>Betreft</w:t>
                          </w:r>
                        </w:p>
                      </w:tc>
                      <w:tc>
                        <w:tcPr>
                          <w:tcW w:w="6547" w:type="dxa"/>
                        </w:tcPr>
                        <w:p w:rsidR="00D55DDA" w14:paraId="33A92C9D" w14:textId="77777777">
                          <w:r>
                            <w:t>Voortgangsbrief open overheid – mei 2027</w:t>
                          </w:r>
                        </w:p>
                      </w:tc>
                    </w:tr>
                  </w:tbl>
                  <w:p w:rsidR="00804769" w14:paraId="26DAF036"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442F0" w14:textId="77777777">
                          <w:pPr>
                            <w:pStyle w:val="Referentiegegevensbold"/>
                          </w:pPr>
                          <w:r>
                            <w:t>DG Digitalisering &amp; Overheidsorganisatie</w:t>
                          </w:r>
                        </w:p>
                        <w:p w:rsidR="00E442F0" w14:textId="77777777">
                          <w:pPr>
                            <w:pStyle w:val="Referentiegegevens"/>
                          </w:pPr>
                          <w:r>
                            <w:t>Publieke Dienstverlening en Digitalisering</w:t>
                          </w:r>
                        </w:p>
                        <w:p w:rsidR="00E442F0" w14:textId="77777777">
                          <w:pPr>
                            <w:pStyle w:val="Referentiegegevens"/>
                          </w:pPr>
                          <w:r>
                            <w:t>Open Overheid</w:t>
                          </w:r>
                        </w:p>
                        <w:p w:rsidR="00E442F0" w14:textId="77777777">
                          <w:pPr>
                            <w:pStyle w:val="WitregelW1"/>
                          </w:pPr>
                        </w:p>
                        <w:p w:rsidR="00E442F0" w14:textId="77777777">
                          <w:pPr>
                            <w:pStyle w:val="Referentiegegevens"/>
                          </w:pPr>
                          <w:r>
                            <w:t>Turfmarkt 147</w:t>
                          </w:r>
                        </w:p>
                        <w:p w:rsidR="00E442F0" w14:textId="77777777">
                          <w:pPr>
                            <w:pStyle w:val="Referentiegegevens"/>
                          </w:pPr>
                          <w:r>
                            <w:t>2511 DP Den Haag</w:t>
                          </w:r>
                        </w:p>
                        <w:p w:rsidR="00E442F0" w14:textId="77777777">
                          <w:pPr>
                            <w:pStyle w:val="Referentiegegevens"/>
                          </w:pPr>
                          <w:r>
                            <w:t>Postbus 20011</w:t>
                          </w:r>
                        </w:p>
                        <w:p w:rsidR="00E442F0" w14:textId="77777777">
                          <w:pPr>
                            <w:pStyle w:val="Referentiegegevens"/>
                          </w:pPr>
                          <w:r>
                            <w:t>2500 EA  Den Haag</w:t>
                          </w:r>
                        </w:p>
                        <w:p w:rsidR="00E442F0" w14:textId="77777777">
                          <w:pPr>
                            <w:pStyle w:val="WitregelW2"/>
                          </w:pPr>
                        </w:p>
                        <w:p w:rsidR="00E442F0" w14:textId="77777777">
                          <w:pPr>
                            <w:pStyle w:val="Referentiegegevensbold"/>
                          </w:pPr>
                          <w:r>
                            <w:t>Onze referentie</w:t>
                          </w:r>
                        </w:p>
                        <w:p w:rsidR="00E442F0" w14:textId="77777777">
                          <w:pPr>
                            <w:pStyle w:val="Referentiegegevens"/>
                          </w:pPr>
                          <w:r>
                            <w:fldChar w:fldCharType="begin"/>
                          </w:r>
                          <w:r>
                            <w:instrText xml:space="preserve"> DOCPROPERTY  "Kenmerk"  \* MERGEFORMAT </w:instrText>
                          </w:r>
                          <w:r>
                            <w:fldChar w:fldCharType="separate"/>
                          </w:r>
                          <w:r w:rsidR="00FE6154">
                            <w:t>2026-0000110443</w:t>
                          </w:r>
                          <w:r w:rsidR="00FE6154">
                            <w:fldChar w:fldCharType="end"/>
                          </w:r>
                        </w:p>
                        <w:p w:rsidR="00E442F0" w14:textId="77777777">
                          <w:pPr>
                            <w:pStyle w:val="WitregelW1"/>
                          </w:pPr>
                        </w:p>
                        <w:p w:rsidR="00E442F0" w14:textId="77777777">
                          <w:pPr>
                            <w:pStyle w:val="Referentiegegevensbold"/>
                          </w:pPr>
                          <w:r>
                            <w:t>Bijlage(n)</w:t>
                          </w:r>
                        </w:p>
                        <w:p w:rsidR="00E442F0" w14:textId="77777777">
                          <w:pPr>
                            <w:pStyle w:val="Referentiegegevens"/>
                          </w:pPr>
                          <w:r>
                            <w:t>0</w:t>
                          </w:r>
                        </w:p>
                        <w:p w:rsidR="00E442F0" w14:textId="77777777">
                          <w:pPr>
                            <w:pStyle w:val="WitregelW2"/>
                          </w:pPr>
                        </w:p>
                        <w:p w:rsidR="00E442F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442F0" w14:paraId="42571A05" w14:textId="77777777">
                    <w:pPr>
                      <w:pStyle w:val="Referentiegegevensbold"/>
                    </w:pPr>
                    <w:r>
                      <w:t>DG Digitalisering &amp; Overheidsorganisatie</w:t>
                    </w:r>
                  </w:p>
                  <w:p w:rsidR="00E442F0" w14:paraId="228E1925" w14:textId="77777777">
                    <w:pPr>
                      <w:pStyle w:val="Referentiegegevens"/>
                    </w:pPr>
                    <w:r>
                      <w:t>Publieke Dienstverlening en Digitalisering</w:t>
                    </w:r>
                  </w:p>
                  <w:p w:rsidR="00E442F0" w14:paraId="4067666D" w14:textId="77777777">
                    <w:pPr>
                      <w:pStyle w:val="Referentiegegevens"/>
                    </w:pPr>
                    <w:r>
                      <w:t>Open Overheid</w:t>
                    </w:r>
                  </w:p>
                  <w:p w:rsidR="00E442F0" w14:paraId="59D13019" w14:textId="77777777">
                    <w:pPr>
                      <w:pStyle w:val="WitregelW1"/>
                    </w:pPr>
                  </w:p>
                  <w:p w:rsidR="00E442F0" w14:paraId="492F1A61" w14:textId="77777777">
                    <w:pPr>
                      <w:pStyle w:val="Referentiegegevens"/>
                    </w:pPr>
                    <w:r>
                      <w:t>Turfmarkt 147</w:t>
                    </w:r>
                  </w:p>
                  <w:p w:rsidR="00E442F0" w14:paraId="2F13D946" w14:textId="77777777">
                    <w:pPr>
                      <w:pStyle w:val="Referentiegegevens"/>
                    </w:pPr>
                    <w:r>
                      <w:t>2511 DP Den Haag</w:t>
                    </w:r>
                  </w:p>
                  <w:p w:rsidR="00E442F0" w14:paraId="27832AB2" w14:textId="77777777">
                    <w:pPr>
                      <w:pStyle w:val="Referentiegegevens"/>
                    </w:pPr>
                    <w:r>
                      <w:t>Postbus 20011</w:t>
                    </w:r>
                  </w:p>
                  <w:p w:rsidR="00E442F0" w14:paraId="6E09C774" w14:textId="77777777">
                    <w:pPr>
                      <w:pStyle w:val="Referentiegegevens"/>
                    </w:pPr>
                    <w:r>
                      <w:t>2500 EA  Den Haag</w:t>
                    </w:r>
                  </w:p>
                  <w:p w:rsidR="00E442F0" w14:paraId="08359059" w14:textId="77777777">
                    <w:pPr>
                      <w:pStyle w:val="WitregelW2"/>
                    </w:pPr>
                  </w:p>
                  <w:p w:rsidR="00E442F0" w14:paraId="09EF6CB1" w14:textId="77777777">
                    <w:pPr>
                      <w:pStyle w:val="Referentiegegevensbold"/>
                    </w:pPr>
                    <w:r>
                      <w:t>Onze referentie</w:t>
                    </w:r>
                  </w:p>
                  <w:p w:rsidR="00E442F0" w14:paraId="41298B48" w14:textId="77777777">
                    <w:pPr>
                      <w:pStyle w:val="Referentiegegevens"/>
                    </w:pPr>
                    <w:r>
                      <w:fldChar w:fldCharType="begin"/>
                    </w:r>
                    <w:r>
                      <w:instrText xml:space="preserve"> DOCPROPERTY  "Kenmerk"  \* MERGEFORMAT </w:instrText>
                    </w:r>
                    <w:r>
                      <w:fldChar w:fldCharType="separate"/>
                    </w:r>
                    <w:r w:rsidR="00FE6154">
                      <w:t>2026-0000110443</w:t>
                    </w:r>
                    <w:r w:rsidR="00FE6154">
                      <w:fldChar w:fldCharType="end"/>
                    </w:r>
                  </w:p>
                  <w:p w:rsidR="00E442F0" w14:paraId="71D11FD8" w14:textId="77777777">
                    <w:pPr>
                      <w:pStyle w:val="WitregelW1"/>
                    </w:pPr>
                  </w:p>
                  <w:p w:rsidR="00E442F0" w14:paraId="7EBFA7BD" w14:textId="77777777">
                    <w:pPr>
                      <w:pStyle w:val="Referentiegegevensbold"/>
                    </w:pPr>
                    <w:r>
                      <w:t>Bijlage(n)</w:t>
                    </w:r>
                  </w:p>
                  <w:p w:rsidR="00E442F0" w14:paraId="1992EAAF" w14:textId="77777777">
                    <w:pPr>
                      <w:pStyle w:val="Referentiegegevens"/>
                    </w:pPr>
                    <w:r>
                      <w:t>0</w:t>
                    </w:r>
                  </w:p>
                  <w:p w:rsidR="00E442F0" w14:paraId="3441FA24" w14:textId="77777777">
                    <w:pPr>
                      <w:pStyle w:val="WitregelW2"/>
                    </w:pPr>
                  </w:p>
                  <w:p w:rsidR="00E442F0" w14:paraId="62260441"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0476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04769" w14:paraId="6A0E6CD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7375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73759" w14:paraId="4CE87E3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442F0" w14:textId="77777777">
                          <w:pPr>
                            <w:spacing w:line="240" w:lineRule="auto"/>
                          </w:pPr>
                          <w:r>
                            <w:rPr>
                              <w:noProof/>
                            </w:rPr>
                            <w:drawing>
                              <wp:inline distT="0" distB="0" distL="0" distR="0">
                                <wp:extent cx="467995" cy="1583865"/>
                                <wp:effectExtent l="0" t="0" r="0" b="0"/>
                                <wp:docPr id="29708875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9708875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442F0" w14:paraId="7CADC51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442F0" w14:textId="77777777">
                          <w:pPr>
                            <w:spacing w:line="240" w:lineRule="auto"/>
                          </w:pPr>
                          <w:r>
                            <w:rPr>
                              <w:noProof/>
                            </w:rPr>
                            <w:drawing>
                              <wp:inline distT="0" distB="0" distL="0" distR="0">
                                <wp:extent cx="2339975" cy="1582834"/>
                                <wp:effectExtent l="0" t="0" r="0" b="0"/>
                                <wp:docPr id="61132004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1132004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442F0" w14:paraId="07A0FC7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442F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442F0" w14:paraId="5637F41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93EB29"/>
    <w:multiLevelType w:val="multilevel"/>
    <w:tmpl w:val="F83EA1C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93315E2C"/>
    <w:multiLevelType w:val="multilevel"/>
    <w:tmpl w:val="FA434B2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E962FDFC"/>
    <w:multiLevelType w:val="multilevel"/>
    <w:tmpl w:val="C22C056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276240B"/>
    <w:multiLevelType w:val="hybridMultilevel"/>
    <w:tmpl w:val="EA160A9A"/>
    <w:lvl w:ilvl="0">
      <w:start w:val="0"/>
      <w:numFmt w:val="bullet"/>
      <w:lvlText w:val=""/>
      <w:lvlJc w:val="left"/>
      <w:pPr>
        <w:ind w:left="720" w:hanging="360"/>
      </w:pPr>
      <w:rPr>
        <w:rFonts w:ascii="Wingdings" w:eastAsia="DejaVu Sans" w:hAnsi="Wingdings"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0F3C1B"/>
    <w:multiLevelType w:val="multilevel"/>
    <w:tmpl w:val="6E03CEE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418D72BD"/>
    <w:multiLevelType w:val="hybridMultilevel"/>
    <w:tmpl w:val="3B686E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AF95E14"/>
    <w:multiLevelType w:val="hybridMultilevel"/>
    <w:tmpl w:val="C448B1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03505914">
    <w:abstractNumId w:val="4"/>
  </w:num>
  <w:num w:numId="2" w16cid:durableId="465120451">
    <w:abstractNumId w:val="0"/>
  </w:num>
  <w:num w:numId="3" w16cid:durableId="950942633">
    <w:abstractNumId w:val="1"/>
  </w:num>
  <w:num w:numId="4" w16cid:durableId="391270126">
    <w:abstractNumId w:val="2"/>
  </w:num>
  <w:num w:numId="5" w16cid:durableId="1284733684">
    <w:abstractNumId w:val="5"/>
  </w:num>
  <w:num w:numId="6" w16cid:durableId="1581334313">
    <w:abstractNumId w:val="6"/>
  </w:num>
  <w:num w:numId="7" w16cid:durableId="1332676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F0"/>
    <w:rsid w:val="00000C6B"/>
    <w:rsid w:val="000012B0"/>
    <w:rsid w:val="000013F0"/>
    <w:rsid w:val="00001722"/>
    <w:rsid w:val="00001E51"/>
    <w:rsid w:val="00003F92"/>
    <w:rsid w:val="00006104"/>
    <w:rsid w:val="00006444"/>
    <w:rsid w:val="00006756"/>
    <w:rsid w:val="000141D2"/>
    <w:rsid w:val="00017473"/>
    <w:rsid w:val="000229CB"/>
    <w:rsid w:val="00025C09"/>
    <w:rsid w:val="000345E9"/>
    <w:rsid w:val="00041067"/>
    <w:rsid w:val="00044DC3"/>
    <w:rsid w:val="00052DF5"/>
    <w:rsid w:val="000643AF"/>
    <w:rsid w:val="0006624C"/>
    <w:rsid w:val="00067210"/>
    <w:rsid w:val="00073E8A"/>
    <w:rsid w:val="00077426"/>
    <w:rsid w:val="00085464"/>
    <w:rsid w:val="00085C66"/>
    <w:rsid w:val="00094C19"/>
    <w:rsid w:val="00096DA2"/>
    <w:rsid w:val="000970AB"/>
    <w:rsid w:val="00097A37"/>
    <w:rsid w:val="000A0135"/>
    <w:rsid w:val="000A0452"/>
    <w:rsid w:val="000A2476"/>
    <w:rsid w:val="000A59EC"/>
    <w:rsid w:val="000B1FA9"/>
    <w:rsid w:val="000C08A3"/>
    <w:rsid w:val="000C1CAF"/>
    <w:rsid w:val="000C54D9"/>
    <w:rsid w:val="000C71DA"/>
    <w:rsid w:val="000C7CD0"/>
    <w:rsid w:val="000D0D48"/>
    <w:rsid w:val="000D0DD9"/>
    <w:rsid w:val="000E01A1"/>
    <w:rsid w:val="000E0679"/>
    <w:rsid w:val="000E1455"/>
    <w:rsid w:val="000E1C29"/>
    <w:rsid w:val="000E3186"/>
    <w:rsid w:val="000E3455"/>
    <w:rsid w:val="000E4384"/>
    <w:rsid w:val="000E69CB"/>
    <w:rsid w:val="000F03AF"/>
    <w:rsid w:val="000F7D9E"/>
    <w:rsid w:val="001006BD"/>
    <w:rsid w:val="00100CAB"/>
    <w:rsid w:val="00101B72"/>
    <w:rsid w:val="00103695"/>
    <w:rsid w:val="0010584D"/>
    <w:rsid w:val="00105DEA"/>
    <w:rsid w:val="00106321"/>
    <w:rsid w:val="001067F5"/>
    <w:rsid w:val="00110E0E"/>
    <w:rsid w:val="00117C30"/>
    <w:rsid w:val="001206F6"/>
    <w:rsid w:val="0012755F"/>
    <w:rsid w:val="00136354"/>
    <w:rsid w:val="00141BDA"/>
    <w:rsid w:val="00142B0B"/>
    <w:rsid w:val="0014593F"/>
    <w:rsid w:val="00146C40"/>
    <w:rsid w:val="00150ECB"/>
    <w:rsid w:val="00151049"/>
    <w:rsid w:val="0015218F"/>
    <w:rsid w:val="00160330"/>
    <w:rsid w:val="001627DE"/>
    <w:rsid w:val="00163AE9"/>
    <w:rsid w:val="001705C3"/>
    <w:rsid w:val="0017276D"/>
    <w:rsid w:val="0017565F"/>
    <w:rsid w:val="00180056"/>
    <w:rsid w:val="0018424F"/>
    <w:rsid w:val="00187162"/>
    <w:rsid w:val="00187614"/>
    <w:rsid w:val="001941E1"/>
    <w:rsid w:val="00196047"/>
    <w:rsid w:val="001978C7"/>
    <w:rsid w:val="001A2569"/>
    <w:rsid w:val="001A2A05"/>
    <w:rsid w:val="001A6201"/>
    <w:rsid w:val="001A7EE8"/>
    <w:rsid w:val="001B27F0"/>
    <w:rsid w:val="001B3957"/>
    <w:rsid w:val="001B4618"/>
    <w:rsid w:val="001C09F4"/>
    <w:rsid w:val="001D08A6"/>
    <w:rsid w:val="001D0AA3"/>
    <w:rsid w:val="001D3699"/>
    <w:rsid w:val="001D4098"/>
    <w:rsid w:val="001D6A28"/>
    <w:rsid w:val="001D6D82"/>
    <w:rsid w:val="001E488F"/>
    <w:rsid w:val="001E4E41"/>
    <w:rsid w:val="001E7602"/>
    <w:rsid w:val="001E7755"/>
    <w:rsid w:val="001F0111"/>
    <w:rsid w:val="001F0E09"/>
    <w:rsid w:val="001F426D"/>
    <w:rsid w:val="001F4363"/>
    <w:rsid w:val="001F7EBF"/>
    <w:rsid w:val="00201162"/>
    <w:rsid w:val="002145B8"/>
    <w:rsid w:val="00226B99"/>
    <w:rsid w:val="00227A9B"/>
    <w:rsid w:val="00230A9E"/>
    <w:rsid w:val="00236A8D"/>
    <w:rsid w:val="00246479"/>
    <w:rsid w:val="0024727C"/>
    <w:rsid w:val="00247B98"/>
    <w:rsid w:val="002546E7"/>
    <w:rsid w:val="00257BA3"/>
    <w:rsid w:val="00260D88"/>
    <w:rsid w:val="00261631"/>
    <w:rsid w:val="002645AF"/>
    <w:rsid w:val="00264DFF"/>
    <w:rsid w:val="00267EB7"/>
    <w:rsid w:val="0027288D"/>
    <w:rsid w:val="00273EAB"/>
    <w:rsid w:val="00275BC2"/>
    <w:rsid w:val="0028550A"/>
    <w:rsid w:val="00285B8F"/>
    <w:rsid w:val="0028667D"/>
    <w:rsid w:val="0029087A"/>
    <w:rsid w:val="00291F4A"/>
    <w:rsid w:val="00297B39"/>
    <w:rsid w:val="002A0E0C"/>
    <w:rsid w:val="002A3020"/>
    <w:rsid w:val="002B50BE"/>
    <w:rsid w:val="002B76A9"/>
    <w:rsid w:val="002B7D22"/>
    <w:rsid w:val="002C08DD"/>
    <w:rsid w:val="002C0AF4"/>
    <w:rsid w:val="002D2836"/>
    <w:rsid w:val="002E4140"/>
    <w:rsid w:val="002E4C60"/>
    <w:rsid w:val="002E4EC0"/>
    <w:rsid w:val="002E6995"/>
    <w:rsid w:val="002E775D"/>
    <w:rsid w:val="002F22D1"/>
    <w:rsid w:val="002F6311"/>
    <w:rsid w:val="002F79DE"/>
    <w:rsid w:val="00300C3B"/>
    <w:rsid w:val="0030168C"/>
    <w:rsid w:val="00303E9E"/>
    <w:rsid w:val="00310E91"/>
    <w:rsid w:val="0031170F"/>
    <w:rsid w:val="003233FB"/>
    <w:rsid w:val="00324012"/>
    <w:rsid w:val="003247A6"/>
    <w:rsid w:val="00324B9F"/>
    <w:rsid w:val="003258BF"/>
    <w:rsid w:val="00330ADB"/>
    <w:rsid w:val="0033504A"/>
    <w:rsid w:val="00335C8F"/>
    <w:rsid w:val="00337DC1"/>
    <w:rsid w:val="00345525"/>
    <w:rsid w:val="00351E1F"/>
    <w:rsid w:val="00353416"/>
    <w:rsid w:val="0036137B"/>
    <w:rsid w:val="00366B51"/>
    <w:rsid w:val="00367AB5"/>
    <w:rsid w:val="00367C2B"/>
    <w:rsid w:val="003712A0"/>
    <w:rsid w:val="00372EAB"/>
    <w:rsid w:val="003763DE"/>
    <w:rsid w:val="003820FF"/>
    <w:rsid w:val="00382A18"/>
    <w:rsid w:val="00387C82"/>
    <w:rsid w:val="00391B91"/>
    <w:rsid w:val="003B1CD3"/>
    <w:rsid w:val="003B56B4"/>
    <w:rsid w:val="003B7AAA"/>
    <w:rsid w:val="003C259C"/>
    <w:rsid w:val="003C43C0"/>
    <w:rsid w:val="003C5990"/>
    <w:rsid w:val="003D4DED"/>
    <w:rsid w:val="003D54D3"/>
    <w:rsid w:val="003E2CBE"/>
    <w:rsid w:val="003F0B6A"/>
    <w:rsid w:val="003F0D7D"/>
    <w:rsid w:val="004004D0"/>
    <w:rsid w:val="00401373"/>
    <w:rsid w:val="00404B67"/>
    <w:rsid w:val="00411DC8"/>
    <w:rsid w:val="00412CF1"/>
    <w:rsid w:val="00413AB8"/>
    <w:rsid w:val="00421B51"/>
    <w:rsid w:val="004248CE"/>
    <w:rsid w:val="0042736E"/>
    <w:rsid w:val="0043365E"/>
    <w:rsid w:val="00440040"/>
    <w:rsid w:val="00441230"/>
    <w:rsid w:val="00443843"/>
    <w:rsid w:val="00445861"/>
    <w:rsid w:val="00450913"/>
    <w:rsid w:val="00451FDE"/>
    <w:rsid w:val="0045214C"/>
    <w:rsid w:val="0045369B"/>
    <w:rsid w:val="00455516"/>
    <w:rsid w:val="00465F48"/>
    <w:rsid w:val="00470410"/>
    <w:rsid w:val="00471A3B"/>
    <w:rsid w:val="00471CD2"/>
    <w:rsid w:val="004733B3"/>
    <w:rsid w:val="00473732"/>
    <w:rsid w:val="00481068"/>
    <w:rsid w:val="0048600C"/>
    <w:rsid w:val="004914B9"/>
    <w:rsid w:val="00493E38"/>
    <w:rsid w:val="00495F5E"/>
    <w:rsid w:val="004A29FD"/>
    <w:rsid w:val="004B06FF"/>
    <w:rsid w:val="004B3B5C"/>
    <w:rsid w:val="004B61C0"/>
    <w:rsid w:val="004B6434"/>
    <w:rsid w:val="004C16D2"/>
    <w:rsid w:val="004C1C98"/>
    <w:rsid w:val="004D3E7F"/>
    <w:rsid w:val="004D463E"/>
    <w:rsid w:val="004D4AB8"/>
    <w:rsid w:val="004D4FCC"/>
    <w:rsid w:val="004E2E96"/>
    <w:rsid w:val="004E56B2"/>
    <w:rsid w:val="004E79FF"/>
    <w:rsid w:val="004F0619"/>
    <w:rsid w:val="004F65B3"/>
    <w:rsid w:val="00501588"/>
    <w:rsid w:val="00504918"/>
    <w:rsid w:val="00506B40"/>
    <w:rsid w:val="00507D68"/>
    <w:rsid w:val="00521840"/>
    <w:rsid w:val="00522BC2"/>
    <w:rsid w:val="00525981"/>
    <w:rsid w:val="005418A6"/>
    <w:rsid w:val="0054243B"/>
    <w:rsid w:val="005429EC"/>
    <w:rsid w:val="0054498E"/>
    <w:rsid w:val="00544DD2"/>
    <w:rsid w:val="00547032"/>
    <w:rsid w:val="00552F9F"/>
    <w:rsid w:val="00554082"/>
    <w:rsid w:val="0055465D"/>
    <w:rsid w:val="005559FE"/>
    <w:rsid w:val="00555F49"/>
    <w:rsid w:val="00556321"/>
    <w:rsid w:val="00560129"/>
    <w:rsid w:val="005602DD"/>
    <w:rsid w:val="00563233"/>
    <w:rsid w:val="0056625C"/>
    <w:rsid w:val="0057088E"/>
    <w:rsid w:val="00570C60"/>
    <w:rsid w:val="005735B9"/>
    <w:rsid w:val="0057558F"/>
    <w:rsid w:val="00575C3D"/>
    <w:rsid w:val="00581DF3"/>
    <w:rsid w:val="00594331"/>
    <w:rsid w:val="00596B7D"/>
    <w:rsid w:val="005A08B6"/>
    <w:rsid w:val="005A0E6C"/>
    <w:rsid w:val="005A29FA"/>
    <w:rsid w:val="005A54DD"/>
    <w:rsid w:val="005B07A6"/>
    <w:rsid w:val="005B3896"/>
    <w:rsid w:val="005B3CA0"/>
    <w:rsid w:val="005B7D83"/>
    <w:rsid w:val="005D3F9F"/>
    <w:rsid w:val="005D70CE"/>
    <w:rsid w:val="005E03E6"/>
    <w:rsid w:val="005E211B"/>
    <w:rsid w:val="005E37AB"/>
    <w:rsid w:val="005E676D"/>
    <w:rsid w:val="005E7120"/>
    <w:rsid w:val="005F3186"/>
    <w:rsid w:val="00601E03"/>
    <w:rsid w:val="00603247"/>
    <w:rsid w:val="00606B1F"/>
    <w:rsid w:val="006138B0"/>
    <w:rsid w:val="006145AD"/>
    <w:rsid w:val="006146C0"/>
    <w:rsid w:val="00616AF9"/>
    <w:rsid w:val="00620266"/>
    <w:rsid w:val="00620F49"/>
    <w:rsid w:val="00622304"/>
    <w:rsid w:val="006236E8"/>
    <w:rsid w:val="006247D3"/>
    <w:rsid w:val="00624AD3"/>
    <w:rsid w:val="00624D14"/>
    <w:rsid w:val="00625593"/>
    <w:rsid w:val="0063296A"/>
    <w:rsid w:val="00633FB2"/>
    <w:rsid w:val="00635FC0"/>
    <w:rsid w:val="00640AF4"/>
    <w:rsid w:val="00643879"/>
    <w:rsid w:val="00643A6A"/>
    <w:rsid w:val="00645F56"/>
    <w:rsid w:val="00646781"/>
    <w:rsid w:val="006470AD"/>
    <w:rsid w:val="00650CA7"/>
    <w:rsid w:val="00653236"/>
    <w:rsid w:val="00662DA0"/>
    <w:rsid w:val="00672AAF"/>
    <w:rsid w:val="00673214"/>
    <w:rsid w:val="006779DB"/>
    <w:rsid w:val="006804C9"/>
    <w:rsid w:val="00681CC0"/>
    <w:rsid w:val="00682BDC"/>
    <w:rsid w:val="0068641B"/>
    <w:rsid w:val="006A1760"/>
    <w:rsid w:val="006A295F"/>
    <w:rsid w:val="006A3785"/>
    <w:rsid w:val="006A54E6"/>
    <w:rsid w:val="006C3B49"/>
    <w:rsid w:val="006C5A8B"/>
    <w:rsid w:val="006C6862"/>
    <w:rsid w:val="006D177C"/>
    <w:rsid w:val="006D6669"/>
    <w:rsid w:val="006D71A8"/>
    <w:rsid w:val="006E0F28"/>
    <w:rsid w:val="006E1CD0"/>
    <w:rsid w:val="006E418D"/>
    <w:rsid w:val="006E4D27"/>
    <w:rsid w:val="006E68C7"/>
    <w:rsid w:val="006E717C"/>
    <w:rsid w:val="006F04B4"/>
    <w:rsid w:val="006F0D9E"/>
    <w:rsid w:val="006F39D2"/>
    <w:rsid w:val="0070191C"/>
    <w:rsid w:val="00704954"/>
    <w:rsid w:val="00710F1D"/>
    <w:rsid w:val="007119DF"/>
    <w:rsid w:val="00713CB1"/>
    <w:rsid w:val="007140C0"/>
    <w:rsid w:val="00715BF6"/>
    <w:rsid w:val="007223BF"/>
    <w:rsid w:val="00726D0E"/>
    <w:rsid w:val="00727477"/>
    <w:rsid w:val="007277D7"/>
    <w:rsid w:val="007304D8"/>
    <w:rsid w:val="007324E8"/>
    <w:rsid w:val="007330A6"/>
    <w:rsid w:val="00740F22"/>
    <w:rsid w:val="00745D2F"/>
    <w:rsid w:val="00747493"/>
    <w:rsid w:val="007502A3"/>
    <w:rsid w:val="0075354B"/>
    <w:rsid w:val="007613CF"/>
    <w:rsid w:val="00762186"/>
    <w:rsid w:val="0076614C"/>
    <w:rsid w:val="00771CC7"/>
    <w:rsid w:val="0077269E"/>
    <w:rsid w:val="00772B19"/>
    <w:rsid w:val="00784493"/>
    <w:rsid w:val="00790569"/>
    <w:rsid w:val="00790F31"/>
    <w:rsid w:val="00791E71"/>
    <w:rsid w:val="007942FC"/>
    <w:rsid w:val="00796CAA"/>
    <w:rsid w:val="007A26B1"/>
    <w:rsid w:val="007A69BD"/>
    <w:rsid w:val="007A7D02"/>
    <w:rsid w:val="007B0104"/>
    <w:rsid w:val="007B056A"/>
    <w:rsid w:val="007B079C"/>
    <w:rsid w:val="007B1AF4"/>
    <w:rsid w:val="007C11C0"/>
    <w:rsid w:val="007C127C"/>
    <w:rsid w:val="007C1AE4"/>
    <w:rsid w:val="007C1EF8"/>
    <w:rsid w:val="007C2CE7"/>
    <w:rsid w:val="007D2C7D"/>
    <w:rsid w:val="007E120B"/>
    <w:rsid w:val="007E6170"/>
    <w:rsid w:val="007F6DC8"/>
    <w:rsid w:val="00804769"/>
    <w:rsid w:val="00820F6D"/>
    <w:rsid w:val="00821A93"/>
    <w:rsid w:val="00822A83"/>
    <w:rsid w:val="00824540"/>
    <w:rsid w:val="0082530B"/>
    <w:rsid w:val="00847787"/>
    <w:rsid w:val="00850D38"/>
    <w:rsid w:val="00857EFC"/>
    <w:rsid w:val="00861E96"/>
    <w:rsid w:val="00873759"/>
    <w:rsid w:val="008866D0"/>
    <w:rsid w:val="00887059"/>
    <w:rsid w:val="00890103"/>
    <w:rsid w:val="0089764A"/>
    <w:rsid w:val="008A0BFB"/>
    <w:rsid w:val="008A41A5"/>
    <w:rsid w:val="008A4D87"/>
    <w:rsid w:val="008B3A51"/>
    <w:rsid w:val="008B3AC8"/>
    <w:rsid w:val="008D6954"/>
    <w:rsid w:val="008E537C"/>
    <w:rsid w:val="008E6E06"/>
    <w:rsid w:val="008F2791"/>
    <w:rsid w:val="008F2B10"/>
    <w:rsid w:val="008F5CA9"/>
    <w:rsid w:val="009020B7"/>
    <w:rsid w:val="0090237A"/>
    <w:rsid w:val="00902610"/>
    <w:rsid w:val="009038A7"/>
    <w:rsid w:val="009054F8"/>
    <w:rsid w:val="009078C6"/>
    <w:rsid w:val="00907FD5"/>
    <w:rsid w:val="00921304"/>
    <w:rsid w:val="00922583"/>
    <w:rsid w:val="00923CC7"/>
    <w:rsid w:val="00925020"/>
    <w:rsid w:val="009278A4"/>
    <w:rsid w:val="0093236A"/>
    <w:rsid w:val="00936B09"/>
    <w:rsid w:val="009374F6"/>
    <w:rsid w:val="00940A9F"/>
    <w:rsid w:val="009522CA"/>
    <w:rsid w:val="00954C42"/>
    <w:rsid w:val="009568E4"/>
    <w:rsid w:val="00963EE8"/>
    <w:rsid w:val="009644DD"/>
    <w:rsid w:val="00965DC6"/>
    <w:rsid w:val="00967B10"/>
    <w:rsid w:val="00973244"/>
    <w:rsid w:val="00974E86"/>
    <w:rsid w:val="009754C9"/>
    <w:rsid w:val="0098043B"/>
    <w:rsid w:val="0098133A"/>
    <w:rsid w:val="009868CA"/>
    <w:rsid w:val="00993BF9"/>
    <w:rsid w:val="009A1F3A"/>
    <w:rsid w:val="009A1FD5"/>
    <w:rsid w:val="009A281B"/>
    <w:rsid w:val="009A4A5D"/>
    <w:rsid w:val="009A6E63"/>
    <w:rsid w:val="009B1F3B"/>
    <w:rsid w:val="009C06C3"/>
    <w:rsid w:val="009C3D19"/>
    <w:rsid w:val="009D0BDB"/>
    <w:rsid w:val="009D30AE"/>
    <w:rsid w:val="009D3377"/>
    <w:rsid w:val="009D59BC"/>
    <w:rsid w:val="009D6C56"/>
    <w:rsid w:val="009D73F8"/>
    <w:rsid w:val="009E4F0A"/>
    <w:rsid w:val="009E6379"/>
    <w:rsid w:val="009E65C9"/>
    <w:rsid w:val="009E7B17"/>
    <w:rsid w:val="009F1476"/>
    <w:rsid w:val="009F199E"/>
    <w:rsid w:val="009F2656"/>
    <w:rsid w:val="009F3CD9"/>
    <w:rsid w:val="009F442D"/>
    <w:rsid w:val="009F50ED"/>
    <w:rsid w:val="009F6599"/>
    <w:rsid w:val="00A01EA9"/>
    <w:rsid w:val="00A01F3B"/>
    <w:rsid w:val="00A23B4B"/>
    <w:rsid w:val="00A307F5"/>
    <w:rsid w:val="00A314A4"/>
    <w:rsid w:val="00A33C51"/>
    <w:rsid w:val="00A36741"/>
    <w:rsid w:val="00A43B61"/>
    <w:rsid w:val="00A443A5"/>
    <w:rsid w:val="00A45695"/>
    <w:rsid w:val="00A47741"/>
    <w:rsid w:val="00A53DEC"/>
    <w:rsid w:val="00A62197"/>
    <w:rsid w:val="00A62DE9"/>
    <w:rsid w:val="00A66D24"/>
    <w:rsid w:val="00A708F5"/>
    <w:rsid w:val="00A717E1"/>
    <w:rsid w:val="00A736F9"/>
    <w:rsid w:val="00A75D79"/>
    <w:rsid w:val="00A87164"/>
    <w:rsid w:val="00A87D46"/>
    <w:rsid w:val="00AA1B2C"/>
    <w:rsid w:val="00AA26F4"/>
    <w:rsid w:val="00AA3417"/>
    <w:rsid w:val="00AA3BFA"/>
    <w:rsid w:val="00AA4FB2"/>
    <w:rsid w:val="00AA57C5"/>
    <w:rsid w:val="00AB2978"/>
    <w:rsid w:val="00AB5757"/>
    <w:rsid w:val="00AB5FED"/>
    <w:rsid w:val="00AB7030"/>
    <w:rsid w:val="00AC0C1A"/>
    <w:rsid w:val="00AC1C55"/>
    <w:rsid w:val="00AC3E97"/>
    <w:rsid w:val="00AC66D7"/>
    <w:rsid w:val="00AC742F"/>
    <w:rsid w:val="00AD05E3"/>
    <w:rsid w:val="00AD7B76"/>
    <w:rsid w:val="00AE04D2"/>
    <w:rsid w:val="00B009C3"/>
    <w:rsid w:val="00B0215B"/>
    <w:rsid w:val="00B066C6"/>
    <w:rsid w:val="00B11907"/>
    <w:rsid w:val="00B13809"/>
    <w:rsid w:val="00B146ED"/>
    <w:rsid w:val="00B32688"/>
    <w:rsid w:val="00B36EF0"/>
    <w:rsid w:val="00B4062C"/>
    <w:rsid w:val="00B4201B"/>
    <w:rsid w:val="00B5437B"/>
    <w:rsid w:val="00B545E2"/>
    <w:rsid w:val="00B57283"/>
    <w:rsid w:val="00B61E06"/>
    <w:rsid w:val="00B62996"/>
    <w:rsid w:val="00B63858"/>
    <w:rsid w:val="00B716D2"/>
    <w:rsid w:val="00B7492B"/>
    <w:rsid w:val="00B76783"/>
    <w:rsid w:val="00B83818"/>
    <w:rsid w:val="00B86608"/>
    <w:rsid w:val="00B8666A"/>
    <w:rsid w:val="00B92210"/>
    <w:rsid w:val="00B97873"/>
    <w:rsid w:val="00BA2F03"/>
    <w:rsid w:val="00BA56E2"/>
    <w:rsid w:val="00BB0EE2"/>
    <w:rsid w:val="00BB6954"/>
    <w:rsid w:val="00BC29DE"/>
    <w:rsid w:val="00BC2F9D"/>
    <w:rsid w:val="00BC6621"/>
    <w:rsid w:val="00BD3D06"/>
    <w:rsid w:val="00BD5704"/>
    <w:rsid w:val="00BD6750"/>
    <w:rsid w:val="00BD6AB0"/>
    <w:rsid w:val="00BE217A"/>
    <w:rsid w:val="00BE2EC3"/>
    <w:rsid w:val="00BE4211"/>
    <w:rsid w:val="00BE4CBA"/>
    <w:rsid w:val="00BE51E0"/>
    <w:rsid w:val="00BF1F33"/>
    <w:rsid w:val="00BF2570"/>
    <w:rsid w:val="00BF3720"/>
    <w:rsid w:val="00BF61F3"/>
    <w:rsid w:val="00BF6C69"/>
    <w:rsid w:val="00C01322"/>
    <w:rsid w:val="00C01B1F"/>
    <w:rsid w:val="00C020AC"/>
    <w:rsid w:val="00C065A6"/>
    <w:rsid w:val="00C07827"/>
    <w:rsid w:val="00C10FA6"/>
    <w:rsid w:val="00C12460"/>
    <w:rsid w:val="00C21FE1"/>
    <w:rsid w:val="00C2455E"/>
    <w:rsid w:val="00C2464F"/>
    <w:rsid w:val="00C25644"/>
    <w:rsid w:val="00C314CF"/>
    <w:rsid w:val="00C43296"/>
    <w:rsid w:val="00C4524C"/>
    <w:rsid w:val="00C468F5"/>
    <w:rsid w:val="00C5066F"/>
    <w:rsid w:val="00C512C3"/>
    <w:rsid w:val="00C522BB"/>
    <w:rsid w:val="00C56A2B"/>
    <w:rsid w:val="00C56B64"/>
    <w:rsid w:val="00C56B8F"/>
    <w:rsid w:val="00C56E21"/>
    <w:rsid w:val="00C6332F"/>
    <w:rsid w:val="00C633C8"/>
    <w:rsid w:val="00C70B22"/>
    <w:rsid w:val="00C73DD5"/>
    <w:rsid w:val="00C843DE"/>
    <w:rsid w:val="00C8572F"/>
    <w:rsid w:val="00C85820"/>
    <w:rsid w:val="00C90A32"/>
    <w:rsid w:val="00C92487"/>
    <w:rsid w:val="00C9289E"/>
    <w:rsid w:val="00C94C5E"/>
    <w:rsid w:val="00CA1EB7"/>
    <w:rsid w:val="00CA254E"/>
    <w:rsid w:val="00CA4DD6"/>
    <w:rsid w:val="00CB17C3"/>
    <w:rsid w:val="00CB34E6"/>
    <w:rsid w:val="00CC2B59"/>
    <w:rsid w:val="00CC513E"/>
    <w:rsid w:val="00CC570B"/>
    <w:rsid w:val="00CC6443"/>
    <w:rsid w:val="00CC68C0"/>
    <w:rsid w:val="00CC7703"/>
    <w:rsid w:val="00CD13BC"/>
    <w:rsid w:val="00CD37F2"/>
    <w:rsid w:val="00CD50E5"/>
    <w:rsid w:val="00CD67F0"/>
    <w:rsid w:val="00CF24D9"/>
    <w:rsid w:val="00CF52FD"/>
    <w:rsid w:val="00D01D04"/>
    <w:rsid w:val="00D17202"/>
    <w:rsid w:val="00D17523"/>
    <w:rsid w:val="00D260F5"/>
    <w:rsid w:val="00D30EB0"/>
    <w:rsid w:val="00D32FCE"/>
    <w:rsid w:val="00D42477"/>
    <w:rsid w:val="00D464F4"/>
    <w:rsid w:val="00D4660C"/>
    <w:rsid w:val="00D46A06"/>
    <w:rsid w:val="00D501F5"/>
    <w:rsid w:val="00D51501"/>
    <w:rsid w:val="00D51567"/>
    <w:rsid w:val="00D55DDA"/>
    <w:rsid w:val="00D6179C"/>
    <w:rsid w:val="00D62FCD"/>
    <w:rsid w:val="00D65391"/>
    <w:rsid w:val="00D7334B"/>
    <w:rsid w:val="00D73777"/>
    <w:rsid w:val="00D74930"/>
    <w:rsid w:val="00D75AEF"/>
    <w:rsid w:val="00D811B5"/>
    <w:rsid w:val="00D81AD1"/>
    <w:rsid w:val="00D86F90"/>
    <w:rsid w:val="00D87119"/>
    <w:rsid w:val="00D875EE"/>
    <w:rsid w:val="00D92ED0"/>
    <w:rsid w:val="00D93FEA"/>
    <w:rsid w:val="00DA1387"/>
    <w:rsid w:val="00DA1C13"/>
    <w:rsid w:val="00DA441E"/>
    <w:rsid w:val="00DA7C48"/>
    <w:rsid w:val="00DB09D1"/>
    <w:rsid w:val="00DB1A87"/>
    <w:rsid w:val="00DB4809"/>
    <w:rsid w:val="00DB6039"/>
    <w:rsid w:val="00DC3F35"/>
    <w:rsid w:val="00DC4676"/>
    <w:rsid w:val="00DC795D"/>
    <w:rsid w:val="00DD4C06"/>
    <w:rsid w:val="00DF50E8"/>
    <w:rsid w:val="00DF5F9A"/>
    <w:rsid w:val="00DF6D88"/>
    <w:rsid w:val="00E01D51"/>
    <w:rsid w:val="00E06A53"/>
    <w:rsid w:val="00E06F39"/>
    <w:rsid w:val="00E07935"/>
    <w:rsid w:val="00E07A80"/>
    <w:rsid w:val="00E157C8"/>
    <w:rsid w:val="00E174B3"/>
    <w:rsid w:val="00E265F4"/>
    <w:rsid w:val="00E27FDA"/>
    <w:rsid w:val="00E30BE4"/>
    <w:rsid w:val="00E31A3E"/>
    <w:rsid w:val="00E33DF9"/>
    <w:rsid w:val="00E35C25"/>
    <w:rsid w:val="00E42AB0"/>
    <w:rsid w:val="00E442F0"/>
    <w:rsid w:val="00E448B9"/>
    <w:rsid w:val="00E50FA7"/>
    <w:rsid w:val="00E515D1"/>
    <w:rsid w:val="00E55D23"/>
    <w:rsid w:val="00E563D6"/>
    <w:rsid w:val="00E63B5B"/>
    <w:rsid w:val="00E63DD2"/>
    <w:rsid w:val="00E7266E"/>
    <w:rsid w:val="00E727F7"/>
    <w:rsid w:val="00E76F9A"/>
    <w:rsid w:val="00E77AAD"/>
    <w:rsid w:val="00E8181F"/>
    <w:rsid w:val="00E829B4"/>
    <w:rsid w:val="00E86ABE"/>
    <w:rsid w:val="00E86F13"/>
    <w:rsid w:val="00E905FB"/>
    <w:rsid w:val="00E959B5"/>
    <w:rsid w:val="00EB6F97"/>
    <w:rsid w:val="00EC33C6"/>
    <w:rsid w:val="00EC4692"/>
    <w:rsid w:val="00ED15B4"/>
    <w:rsid w:val="00ED30C5"/>
    <w:rsid w:val="00ED51AA"/>
    <w:rsid w:val="00ED62A3"/>
    <w:rsid w:val="00EE2482"/>
    <w:rsid w:val="00EE2EDB"/>
    <w:rsid w:val="00EE719A"/>
    <w:rsid w:val="00EF193F"/>
    <w:rsid w:val="00EF7001"/>
    <w:rsid w:val="00EF7673"/>
    <w:rsid w:val="00F01758"/>
    <w:rsid w:val="00F022DA"/>
    <w:rsid w:val="00F036CB"/>
    <w:rsid w:val="00F03A1D"/>
    <w:rsid w:val="00F03AFC"/>
    <w:rsid w:val="00F05592"/>
    <w:rsid w:val="00F06E0F"/>
    <w:rsid w:val="00F10BF6"/>
    <w:rsid w:val="00F24453"/>
    <w:rsid w:val="00F24D4C"/>
    <w:rsid w:val="00F25E43"/>
    <w:rsid w:val="00F337A7"/>
    <w:rsid w:val="00F348BA"/>
    <w:rsid w:val="00F36779"/>
    <w:rsid w:val="00F36DE0"/>
    <w:rsid w:val="00F43C5F"/>
    <w:rsid w:val="00F44388"/>
    <w:rsid w:val="00F475C9"/>
    <w:rsid w:val="00F47916"/>
    <w:rsid w:val="00F54698"/>
    <w:rsid w:val="00F5527E"/>
    <w:rsid w:val="00F56184"/>
    <w:rsid w:val="00F574A7"/>
    <w:rsid w:val="00F6003B"/>
    <w:rsid w:val="00F61A15"/>
    <w:rsid w:val="00F622C8"/>
    <w:rsid w:val="00F763E6"/>
    <w:rsid w:val="00F8382D"/>
    <w:rsid w:val="00F85936"/>
    <w:rsid w:val="00F87899"/>
    <w:rsid w:val="00F92826"/>
    <w:rsid w:val="00F93536"/>
    <w:rsid w:val="00F94033"/>
    <w:rsid w:val="00FA0416"/>
    <w:rsid w:val="00FA4D82"/>
    <w:rsid w:val="00FA7640"/>
    <w:rsid w:val="00FB2DF4"/>
    <w:rsid w:val="00FB3B35"/>
    <w:rsid w:val="00FC050F"/>
    <w:rsid w:val="00FC2CE0"/>
    <w:rsid w:val="00FC7EA9"/>
    <w:rsid w:val="00FD0219"/>
    <w:rsid w:val="00FD17A8"/>
    <w:rsid w:val="00FD2FD0"/>
    <w:rsid w:val="00FD6CFF"/>
    <w:rsid w:val="00FE2B1B"/>
    <w:rsid w:val="00FE38D7"/>
    <w:rsid w:val="00FE50FD"/>
    <w:rsid w:val="00FE5143"/>
    <w:rsid w:val="00FE6154"/>
    <w:rsid w:val="00FE7C9E"/>
    <w:rsid w:val="00FF23DC"/>
    <w:rsid w:val="00FF5938"/>
    <w:rsid w:val="07AD5879"/>
    <w:rsid w:val="41C52D3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114319E"/>
  <w15:docId w15:val="{D0150A8B-BC76-4525-A5CD-A9149B5E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04769"/>
    <w:pPr>
      <w:tabs>
        <w:tab w:val="center" w:pos="4536"/>
        <w:tab w:val="right" w:pos="9072"/>
      </w:tabs>
      <w:spacing w:line="240" w:lineRule="auto"/>
    </w:pPr>
  </w:style>
  <w:style w:type="character" w:customStyle="1" w:styleId="KoptekstChar">
    <w:name w:val="Koptekst Char"/>
    <w:basedOn w:val="DefaultParagraphFont"/>
    <w:link w:val="Header"/>
    <w:uiPriority w:val="99"/>
    <w:rsid w:val="00804769"/>
    <w:rPr>
      <w:rFonts w:ascii="Verdana" w:hAnsi="Verdana"/>
      <w:color w:val="000000"/>
      <w:sz w:val="18"/>
      <w:szCs w:val="18"/>
    </w:rPr>
  </w:style>
  <w:style w:type="paragraph" w:styleId="Footer">
    <w:name w:val="footer"/>
    <w:basedOn w:val="Normal"/>
    <w:link w:val="VoettekstChar"/>
    <w:uiPriority w:val="99"/>
    <w:unhideWhenUsed/>
    <w:rsid w:val="00804769"/>
    <w:pPr>
      <w:tabs>
        <w:tab w:val="center" w:pos="4536"/>
        <w:tab w:val="right" w:pos="9072"/>
      </w:tabs>
      <w:spacing w:line="240" w:lineRule="auto"/>
    </w:pPr>
  </w:style>
  <w:style w:type="character" w:customStyle="1" w:styleId="VoettekstChar">
    <w:name w:val="Voettekst Char"/>
    <w:basedOn w:val="DefaultParagraphFont"/>
    <w:link w:val="Footer"/>
    <w:uiPriority w:val="99"/>
    <w:rsid w:val="00804769"/>
    <w:rPr>
      <w:rFonts w:ascii="Verdana" w:hAnsi="Verdana"/>
      <w:color w:val="000000"/>
      <w:sz w:val="18"/>
      <w:szCs w:val="18"/>
    </w:rPr>
  </w:style>
  <w:style w:type="paragraph" w:styleId="ListParagraph">
    <w:name w:val="List Paragraph"/>
    <w:basedOn w:val="Normal"/>
    <w:uiPriority w:val="34"/>
    <w:semiHidden/>
    <w:rsid w:val="00187162"/>
    <w:pPr>
      <w:ind w:left="720"/>
      <w:contextualSpacing/>
    </w:pPr>
  </w:style>
  <w:style w:type="character" w:styleId="CommentReference">
    <w:name w:val="annotation reference"/>
    <w:basedOn w:val="DefaultParagraphFont"/>
    <w:uiPriority w:val="99"/>
    <w:semiHidden/>
    <w:unhideWhenUsed/>
    <w:rsid w:val="00187162"/>
    <w:rPr>
      <w:sz w:val="16"/>
      <w:szCs w:val="16"/>
    </w:rPr>
  </w:style>
  <w:style w:type="paragraph" w:styleId="CommentText">
    <w:name w:val="annotation text"/>
    <w:basedOn w:val="Normal"/>
    <w:link w:val="TekstopmerkingChar"/>
    <w:uiPriority w:val="99"/>
    <w:unhideWhenUsed/>
    <w:rsid w:val="00187162"/>
    <w:pPr>
      <w:spacing w:line="240" w:lineRule="auto"/>
    </w:pPr>
    <w:rPr>
      <w:sz w:val="20"/>
      <w:szCs w:val="20"/>
    </w:rPr>
  </w:style>
  <w:style w:type="character" w:customStyle="1" w:styleId="TekstopmerkingChar">
    <w:name w:val="Tekst opmerking Char"/>
    <w:basedOn w:val="DefaultParagraphFont"/>
    <w:link w:val="CommentText"/>
    <w:uiPriority w:val="99"/>
    <w:rsid w:val="0018716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87162"/>
    <w:rPr>
      <w:b/>
      <w:bCs/>
    </w:rPr>
  </w:style>
  <w:style w:type="character" w:customStyle="1" w:styleId="OnderwerpvanopmerkingChar">
    <w:name w:val="Onderwerp van opmerking Char"/>
    <w:basedOn w:val="TekstopmerkingChar"/>
    <w:link w:val="CommentSubject"/>
    <w:uiPriority w:val="99"/>
    <w:semiHidden/>
    <w:rsid w:val="00187162"/>
    <w:rPr>
      <w:rFonts w:ascii="Verdana" w:hAnsi="Verdana"/>
      <w:b/>
      <w:bCs/>
      <w:color w:val="000000"/>
    </w:rPr>
  </w:style>
  <w:style w:type="character" w:styleId="UnresolvedMention">
    <w:name w:val="Unresolved Mention"/>
    <w:basedOn w:val="DefaultParagraphFont"/>
    <w:uiPriority w:val="99"/>
    <w:semiHidden/>
    <w:unhideWhenUsed/>
    <w:rsid w:val="00552F9F"/>
    <w:rPr>
      <w:color w:val="605E5C"/>
      <w:shd w:val="clear" w:color="auto" w:fill="E1DFDD"/>
    </w:rPr>
  </w:style>
  <w:style w:type="paragraph" w:styleId="Revision">
    <w:name w:val="Revision"/>
    <w:hidden/>
    <w:uiPriority w:val="99"/>
    <w:semiHidden/>
    <w:rsid w:val="005429EC"/>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5429E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FootnoteText">
    <w:name w:val="footnote text"/>
    <w:basedOn w:val="Normal"/>
    <w:link w:val="VoetnoottekstChar"/>
    <w:uiPriority w:val="99"/>
    <w:semiHidden/>
    <w:unhideWhenUsed/>
    <w:rsid w:val="005429EC"/>
    <w:pPr>
      <w:spacing w:line="240" w:lineRule="auto"/>
    </w:pPr>
    <w:rPr>
      <w:sz w:val="20"/>
      <w:szCs w:val="20"/>
    </w:rPr>
  </w:style>
  <w:style w:type="character" w:customStyle="1" w:styleId="VoetnoottekstChar">
    <w:name w:val="Voetnoottekst Char"/>
    <w:basedOn w:val="DefaultParagraphFont"/>
    <w:link w:val="FootnoteText"/>
    <w:uiPriority w:val="99"/>
    <w:semiHidden/>
    <w:rsid w:val="005429EC"/>
    <w:rPr>
      <w:rFonts w:ascii="Verdana" w:hAnsi="Verdana"/>
      <w:color w:val="000000"/>
    </w:rPr>
  </w:style>
  <w:style w:type="character" w:styleId="FootnoteReference">
    <w:name w:val="footnote reference"/>
    <w:basedOn w:val="DefaultParagraphFont"/>
    <w:uiPriority w:val="99"/>
    <w:semiHidden/>
    <w:unhideWhenUsed/>
    <w:rsid w:val="005429EC"/>
    <w:rPr>
      <w:vertAlign w:val="superscript"/>
    </w:rPr>
  </w:style>
  <w:style w:type="character" w:styleId="FollowedHyperlink">
    <w:name w:val="FollowedHyperlink"/>
    <w:basedOn w:val="DefaultParagraphFont"/>
    <w:uiPriority w:val="99"/>
    <w:semiHidden/>
    <w:unhideWhenUsed/>
    <w:rsid w:val="005E03E6"/>
    <w:rPr>
      <w:color w:val="96607D" w:themeColor="followedHyperlink"/>
      <w:u w:val="single"/>
    </w:rPr>
  </w:style>
  <w:style w:type="table" w:styleId="GridTable1LightAccent1">
    <w:name w:val="Grid Table 1 Light Accent 1"/>
    <w:basedOn w:val="TableNormal"/>
    <w:uiPriority w:val="46"/>
    <w:rsid w:val="005E03E6"/>
    <w:pPr>
      <w:autoSpaceDN/>
      <w:textAlignment w:val="auto"/>
    </w:pPr>
    <w:rPr>
      <w:rFonts w:asciiTheme="minorHAnsi" w:eastAsiaTheme="minorHAnsi" w:hAnsiTheme="minorHAnsi" w:cstheme="minorBidi"/>
      <w:sz w:val="22"/>
      <w:szCs w:val="22"/>
      <w:lang w:eastAsia="en-US"/>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openstate.eu/wp-content/uploads/sites/14/2026/03/Woo-onderzoek-2025-2026-Een-Zwaluw.pdf" TargetMode="External" /><Relationship Id="rId2" Type="http://schemas.openxmlformats.org/officeDocument/2006/relationships/hyperlink" Target="https://www.acoi.nl/actueel/nieuws/advies-over-actieve-openbaarmaking/" TargetMode="External" /><Relationship Id="rId3" Type="http://schemas.openxmlformats.org/officeDocument/2006/relationships/hyperlink" Target="https://www.raadopenbaarbestuur.nl/documenten/2025/6/17/transparantie-is-meer-dan-woo" TargetMode="External" /><Relationship Id="rId4" Type="http://schemas.openxmlformats.org/officeDocument/2006/relationships/hyperlink" Target="https://www.open-overheid.nl/onderwerpen/hulpmiddelen-openbaar-maken" TargetMode="External" /><Relationship Id="rId5" Type="http://schemas.openxmlformats.org/officeDocument/2006/relationships/hyperlink" Target="https://www.acoi.nl/publicaties/publicatie/m6s6aruh/advies-over-generieke-woo-voorzieni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2481</ap:Words>
  <ap:Characters>13649</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Brief aan Parlement - Voortgangsbrief open overheid</vt:lpstr>
    </vt:vector>
  </ap:TitlesOfParts>
  <ap:LinksUpToDate>false</ap:LinksUpToDate>
  <ap:CharactersWithSpaces>16098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2026-05-13T13:45:00.0000000Z</dcterms:created>
  <dcterms:modified xsi:type="dcterms:W3CDTF">2026-05-13T13:45:00.0000000Z</dcterms:modified>
  <dc:creator/>
  <lastModifiedBy/>
  <dc:description>------------------------</dc:description>
  <dc:subject/>
  <keywords/>
  <version/>
  <category/>
</coreProperties>
</file>