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1F952B0A" w14:textId="77777777">
        <w:tc>
          <w:tcPr>
            <w:tcW w:w="4394" w:type="dxa"/>
          </w:tcPr>
          <w:sdt>
            <w:sdtPr>
              <w:id w:val="597447541"/>
              <w:placeholder>
                <w:docPart w:val="B0D2D909993649BA9F142623DC0CC17E"/>
              </w:placeholder>
              <w:text/>
            </w:sdtPr>
            <w:sdtEndPr/>
            <w:sdtContent>
              <w:p w:rsidR="00771D5E" w:rsidP="00771D5E" w:rsidRDefault="00FD500E" w14:paraId="4954AD14" w14:textId="32C09DDA">
                <w:pPr>
                  <w:pStyle w:val="Tussenkop"/>
                </w:pPr>
                <w:r>
                  <w:t>Mandaat</w:t>
                </w:r>
                <w:r w:rsidR="0051643E">
                  <w:t>notitie</w:t>
                </w:r>
              </w:p>
            </w:sdtContent>
          </w:sdt>
          <w:p w:rsidR="00771D5E" w:rsidRDefault="00771D5E" w14:paraId="5080ABCF" w14:textId="77777777"/>
          <w:p w:rsidR="00771D5E" w:rsidP="00771D5E" w:rsidRDefault="00D12331" w14:paraId="734C1257" w14:textId="77777777">
            <w:pPr>
              <w:pStyle w:val="Legendakop"/>
            </w:pPr>
            <w:sdt>
              <w:sdtPr>
                <w:tag w:val="lblAan"/>
                <w:id w:val="-1576117823"/>
                <w:lock w:val="contentLocked"/>
                <w:placeholder>
                  <w:docPart w:val="489436D00A4147A3BF2A55181ABD3782"/>
                </w:placeholder>
                <w:text/>
              </w:sdtPr>
              <w:sdtEndPr/>
              <w:sdtContent>
                <w:r w:rsidR="004C7750">
                  <w:t>Aan</w:t>
                </w:r>
              </w:sdtContent>
            </w:sdt>
          </w:p>
          <w:sdt>
            <w:sdtPr>
              <w:alias w:val="txtCommissies"/>
              <w:tag w:val="txtCommissies"/>
              <w:id w:val="266655824"/>
              <w:placeholder>
                <w:docPart w:val="E3E201F002D04169801C4E84E138FB97"/>
              </w:placeholder>
            </w:sdtPr>
            <w:sdtEndPr/>
            <w:sdtContent>
              <w:sdt>
                <w:sdtPr>
                  <w:alias w:val="txtCommissies"/>
                  <w:tag w:val="txtCommissies"/>
                  <w:id w:val="1253395109"/>
                  <w:placeholder>
                    <w:docPart w:val="C126B35DA02848B79454223264981317"/>
                  </w:placeholder>
                </w:sdtPr>
                <w:sdtEndPr/>
                <w:sdtContent>
                  <w:p w:rsidRPr="00FD500E" w:rsidR="00A456A1" w:rsidP="00A456A1" w:rsidRDefault="00FD500E" w14:paraId="48689442" w14:textId="5D5E2EED">
                    <w:pPr>
                      <w:pStyle w:val="Legendatekst"/>
                      <w:rPr>
                        <w:sz w:val="18"/>
                      </w:rPr>
                    </w:pPr>
                    <w:r w:rsidRPr="000A3775">
                      <w:t>Leden van de vaste commissie voor Klimaat en Groene Groei</w:t>
                    </w:r>
                  </w:p>
                </w:sdtContent>
              </w:sdt>
            </w:sdtContent>
          </w:sdt>
          <w:p w:rsidRPr="000211BE" w:rsidR="00771D5E" w:rsidP="00B94A75" w:rsidRDefault="00D12331" w14:paraId="6F0C7D2B" w14:textId="77777777">
            <w:pPr>
              <w:pStyle w:val="Legendakop"/>
              <w:rPr>
                <w:lang w:val="de-DE"/>
              </w:rPr>
            </w:pPr>
            <w:sdt>
              <w:sdtPr>
                <w:rPr>
                  <w:lang w:val="de-DE"/>
                </w:rPr>
                <w:tag w:val="lblDatum"/>
                <w:id w:val="-2140411034"/>
                <w:lock w:val="contentLocked"/>
                <w:placeholder>
                  <w:docPart w:val="54B5B64EE6F347C6BC8B77F715441B3E"/>
                </w:placeholder>
                <w:text/>
              </w:sdtPr>
              <w:sdtEndPr/>
              <w:sdtContent>
                <w:r w:rsidRPr="000211BE" w:rsidR="004C7750">
                  <w:rPr>
                    <w:lang w:val="de-DE"/>
                  </w:rPr>
                  <w:t>Datum</w:t>
                </w:r>
              </w:sdtContent>
            </w:sdt>
          </w:p>
          <w:sdt>
            <w:sdtPr>
              <w:alias w:val="Datum"/>
              <w:tag w:val="dtmDatum"/>
              <w:id w:val="193665119"/>
              <w:placeholder>
                <w:docPart w:val="EF66DEA4849146CA8EBABD6514B1DD3C"/>
              </w:placeholder>
              <w:dataBinding w:prefixMappings="xmlns:ns0='urn:tweedekamer.nl:da:wd:templates:2025:85c5' " w:xpath="/data[1]/datum[1]" w:storeItemID="{5B489D38-C4AB-47B8-8F75-5BDEF252216E}"/>
              <w:date w:fullDate="2026-05-13T00:00:00Z">
                <w:dateFormat w:val="d MMMM yyyy"/>
                <w:lid w:val="nl-NL"/>
                <w:storeMappedDataAs w:val="dateTime"/>
                <w:calendar w:val="gregorian"/>
              </w:date>
            </w:sdtPr>
            <w:sdtEndPr/>
            <w:sdtContent>
              <w:p w:rsidRPr="000211BE" w:rsidR="000678E6" w:rsidP="000678E6" w:rsidRDefault="00FD500E" w14:paraId="4D2AC89E" w14:textId="5EABEE19">
                <w:pPr>
                  <w:pStyle w:val="Legendatekst"/>
                  <w:rPr>
                    <w:lang w:val="de-DE"/>
                  </w:rPr>
                </w:pPr>
                <w:r>
                  <w:t>13 mei 2026</w:t>
                </w:r>
              </w:p>
            </w:sdtContent>
          </w:sdt>
        </w:tc>
        <w:tc>
          <w:tcPr>
            <w:tcW w:w="4395" w:type="dxa"/>
          </w:tcPr>
          <w:sdt>
            <w:sdtPr>
              <w:alias w:val="txtAfzenderPersoonlijk"/>
              <w:tag w:val="txtAfzenderPersoonlijk"/>
              <w:id w:val="1145699291"/>
              <w:placeholder>
                <w:docPart w:val="8117FC21C8E149F4B5115A923A86A259"/>
              </w:placeholder>
            </w:sdtPr>
            <w:sdtEndPr/>
            <w:sdtContent>
              <w:sdt>
                <w:sdtPr>
                  <w:alias w:val="txtAfzenderPersoonlijk"/>
                  <w:tag w:val="txtAfzenderPersoonlijk"/>
                  <w:id w:val="-2139643108"/>
                  <w:placeholder>
                    <w:docPart w:val="D16A29698C4845B4A7FC50C491B014E6"/>
                  </w:placeholder>
                </w:sdtPr>
                <w:sdtEndPr/>
                <w:sdtContent>
                  <w:p w:rsidR="00FD500E" w:rsidP="00D12331" w:rsidRDefault="00D12331" w14:paraId="5DA7CA5B" w14:textId="23837657">
                    <w:pPr>
                      <w:pStyle w:val="Afzendergegevens"/>
                      <w:numPr>
                        <w:ilvl w:val="0"/>
                        <w:numId w:val="21"/>
                      </w:numPr>
                      <w:jc w:val="left"/>
                    </w:pPr>
                    <w:r>
                      <w:t>Müller</w:t>
                    </w:r>
                  </w:p>
                </w:sdtContent>
              </w:sdt>
              <w:p w:rsidR="00A456A1" w:rsidP="00A456A1" w:rsidRDefault="00D12331" w14:paraId="7D5F21BF" w14:textId="090AE0A0">
                <w:pPr>
                  <w:pStyle w:val="Afzendergegevens"/>
                </w:pPr>
              </w:p>
            </w:sdtContent>
          </w:sdt>
          <w:p w:rsidRPr="00A456A1" w:rsidR="00A456A1" w:rsidP="00A456A1" w:rsidRDefault="00A456A1" w14:paraId="459EA01C" w14:textId="77777777">
            <w:pPr>
              <w:pStyle w:val="Afzendergegevens"/>
              <w:rPr>
                <w:sz w:val="18"/>
              </w:rPr>
            </w:pPr>
          </w:p>
          <w:p w:rsidR="00D712DA" w:rsidRDefault="00D712DA" w14:paraId="71713899" w14:textId="77777777"/>
        </w:tc>
      </w:tr>
    </w:tbl>
    <w:p w:rsidR="00BC0DBA" w:rsidP="00771D5E" w:rsidRDefault="00BC0DBA" w14:paraId="38A0D003" w14:textId="77777777">
      <w:pPr>
        <w:pStyle w:val="Scheidingsalinea"/>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6A3EF8" w14:paraId="48118D3A" w14:textId="77777777">
        <w:tc>
          <w:tcPr>
            <w:tcW w:w="8789" w:type="dxa"/>
          </w:tcPr>
          <w:p w:rsidR="00771D5E" w:rsidP="00B94A75" w:rsidRDefault="00D12331" w14:paraId="0C58D178" w14:textId="77777777">
            <w:pPr>
              <w:pStyle w:val="Legendakop"/>
            </w:pPr>
            <w:sdt>
              <w:sdtPr>
                <w:tag w:val="lblTeBetrekkenBij"/>
                <w:id w:val="1546945238"/>
                <w:lock w:val="contentLocked"/>
                <w:placeholder>
                  <w:docPart w:val="AB27570BED0E450A87021AD83C4C9E66"/>
                </w:placeholder>
                <w:text/>
              </w:sdtPr>
              <w:sdtEndPr/>
              <w:sdtContent>
                <w:r w:rsidR="004C7750">
                  <w:t>Te betrekken bij</w:t>
                </w:r>
              </w:sdtContent>
            </w:sdt>
          </w:p>
          <w:sdt>
            <w:sdtPr>
              <w:rPr>
                <w:rFonts w:ascii="Verdana" w:hAnsi="Verdana" w:eastAsia="Verdana" w:cs="Times New Roman"/>
              </w:rPr>
              <w:alias w:val="Te betrekken bij"/>
              <w:tag w:val="txtTeBetrekkenBij"/>
              <w:id w:val="8726486"/>
              <w:placeholder>
                <w:docPart w:val="ED8CB3BDCC344276986361C5C4AD920F"/>
              </w:placeholder>
              <w:text w:multiLine="1"/>
            </w:sdtPr>
            <w:sdtEndPr/>
            <w:sdtContent>
              <w:p w:rsidR="006E3A7F" w:rsidP="006E3A7F" w:rsidRDefault="00FD500E" w14:paraId="46689BEB" w14:textId="7BE824B9">
                <w:pPr>
                  <w:pStyle w:val="Legendatekst"/>
                </w:pPr>
                <w:r w:rsidRPr="00FD500E">
                  <w:rPr>
                    <w:rFonts w:ascii="Verdana" w:hAnsi="Verdana" w:eastAsia="Verdana" w:cs="Times New Roman"/>
                  </w:rPr>
                  <w:t>procedurevergadering d.d. 19 mei 2026</w:t>
                </w:r>
              </w:p>
            </w:sdtContent>
          </w:sdt>
          <w:p w:rsidR="006E3A7F" w:rsidP="00B94A75" w:rsidRDefault="006E3A7F" w14:paraId="36327078" w14:textId="77777777"/>
        </w:tc>
      </w:tr>
    </w:tbl>
    <w:sdt>
      <w:sdtPr>
        <w:rPr>
          <w:rFonts w:eastAsia="Times New Roman" w:cs="Times New Roman"/>
        </w:rPr>
        <w:alias w:val="Titel"/>
        <w:tag w:val="txtTitel"/>
        <w:id w:val="-1474901945"/>
        <w:placeholder>
          <w:docPart w:val="57EAD019C81F410DAB9CD6F1B4CF4330"/>
        </w:placeholder>
        <w:dataBinding w:prefixMappings="xmlns:ns0='urn:tweedekamer.nl:da:wd:templates:2025:85c5' " w:xpath="/data[1]/onderwerp[1]" w:storeItemID="{5B489D38-C4AB-47B8-8F75-5BDEF252216E}"/>
        <w:text w:multiLine="1"/>
      </w:sdtPr>
      <w:sdtEndPr/>
      <w:sdtContent>
        <w:p w:rsidR="008C3B2E" w:rsidP="008C3B2E" w:rsidRDefault="00FD500E" w14:paraId="6463B78B" w14:textId="24833E34">
          <w:pPr>
            <w:pStyle w:val="Titel"/>
          </w:pPr>
          <w:r w:rsidRPr="00FD500E">
            <w:rPr>
              <w:rFonts w:eastAsia="Times New Roman" w:cs="Times New Roman"/>
            </w:rPr>
            <w:t>Mandaatnotitie wetsvoorstel jaarverplichting hernieuwbare brandstoffen van niet biologische oorsprong in de industrie</w:t>
          </w:r>
        </w:p>
      </w:sdtContent>
    </w:sdt>
    <w:p w:rsidRPr="001765A4" w:rsidR="0051643E" w:rsidP="00265341" w:rsidRDefault="0051643E" w14:paraId="608548A7" w14:textId="77777777">
      <w:pPr>
        <w:pStyle w:val="Kop1"/>
      </w:pPr>
      <w:bookmarkStart w:name="_Toc197884918" w:id="0"/>
      <w:r w:rsidRPr="001765A4">
        <w:t>Inleiding</w:t>
      </w:r>
      <w:bookmarkEnd w:id="0"/>
    </w:p>
    <w:p w:rsidR="0051643E" w:rsidP="0051643E" w:rsidRDefault="00FD500E" w14:paraId="744123DA" w14:textId="0437DD11">
      <w:pPr>
        <w:rPr>
          <w:rFonts w:ascii="Verdana" w:hAnsi="Verdana" w:eastAsia="Verdana" w:cs="Times New Roman"/>
          <w:lang w:eastAsia="nl-NL"/>
        </w:rPr>
      </w:pPr>
      <w:r w:rsidRPr="00FD500E">
        <w:rPr>
          <w:rFonts w:ascii="Verdana" w:hAnsi="Verdana" w:eastAsia="Verdana" w:cs="Times New Roman"/>
          <w:lang w:eastAsia="nl-NL"/>
        </w:rPr>
        <w:t>In de strategische procedurevergadering van 23 april 2026 is het lid Alisha Müller (VVD) benoemd als wetgevingsrapporteur voor het wetsvoorstel jaarverplichting hernieuwbare brandstoffen van niet biologische oorsprong in de industrie. Deze notitie bevat een voorstel van de rapporteur voor de invulling van het rapporteurschap, waarvoor mandaat van de commissie voor Klimaat en Groene Groei wordt verzocht. Deze notitie gaat achtereenvolgens in op de stand van zaken van het wetsvoorstel, de inhoud van het wetsvoorstel, het advies van de Raad van State, het doel van het wetgevingsrapporteurschap, de voorgestelde werkzaamheden van de rapporteur en de duur van het rapporteurschap</w:t>
      </w:r>
      <w:r>
        <w:rPr>
          <w:rFonts w:ascii="Verdana" w:hAnsi="Verdana" w:eastAsia="Verdana" w:cs="Times New Roman"/>
          <w:lang w:eastAsia="nl-NL"/>
        </w:rPr>
        <w:t>.</w:t>
      </w:r>
    </w:p>
    <w:p w:rsidR="00FD500E" w:rsidP="0051643E" w:rsidRDefault="00FD500E" w14:paraId="22B92FBB" w14:textId="77777777">
      <w:pPr>
        <w:rPr>
          <w:rFonts w:ascii="Verdana" w:hAnsi="Verdana" w:eastAsia="Verdana" w:cs="Times New Roman"/>
          <w:lang w:eastAsia="nl-NL"/>
        </w:rPr>
      </w:pPr>
    </w:p>
    <w:tbl>
      <w:tblPr>
        <w:tblW w:w="8080" w:type="dxa"/>
        <w:tblCellMar>
          <w:top w:w="113" w:type="dxa"/>
          <w:bottom w:w="113" w:type="dxa"/>
        </w:tblCellMar>
        <w:tblLook w:val="04A0" w:firstRow="1" w:lastRow="0" w:firstColumn="1" w:lastColumn="0" w:noHBand="0" w:noVBand="1"/>
      </w:tblPr>
      <w:tblGrid>
        <w:gridCol w:w="8080"/>
      </w:tblGrid>
      <w:tr w:rsidR="00FD500E" w:rsidTr="00717DB1" w14:paraId="21AA64C9" w14:textId="77777777">
        <w:trPr>
          <w:trHeight w:val="1108"/>
        </w:trPr>
        <w:tc>
          <w:tcPr>
            <w:tcW w:w="8080" w:type="dxa"/>
            <w:tcBorders>
              <w:top w:val="nil"/>
              <w:left w:val="nil"/>
              <w:bottom w:val="nil"/>
              <w:right w:val="nil"/>
            </w:tcBorders>
            <w:shd w:val="clear" w:color="auto" w:fill="D1E3EB"/>
            <w:tcMar>
              <w:left w:w="227" w:type="dxa"/>
              <w:bottom w:w="227" w:type="dxa"/>
            </w:tcMar>
          </w:tcPr>
          <w:p w:rsidR="00FD500E" w:rsidP="00717DB1" w:rsidRDefault="00FD500E" w14:paraId="29234B71" w14:textId="77777777">
            <w:pPr>
              <w:rPr>
                <w:b/>
                <w:iCs/>
              </w:rPr>
            </w:pPr>
            <w:r>
              <w:rPr>
                <w:b/>
                <w:iCs/>
              </w:rPr>
              <w:t>Beslispunten</w:t>
            </w:r>
          </w:p>
          <w:p w:rsidRPr="00B6388D" w:rsidR="00FD500E" w:rsidP="00FD500E" w:rsidRDefault="00FD500E" w14:paraId="4A1200EC" w14:textId="77777777">
            <w:pPr>
              <w:pStyle w:val="Lijstalinea"/>
              <w:numPr>
                <w:ilvl w:val="0"/>
                <w:numId w:val="19"/>
              </w:numPr>
              <w:tabs>
                <w:tab w:val="left" w:pos="768"/>
                <w:tab w:val="left" w:pos="5670"/>
                <w:tab w:val="left" w:pos="9072"/>
              </w:tabs>
              <w:autoSpaceDN w:val="0"/>
              <w:spacing w:after="0" w:line="300" w:lineRule="exact"/>
              <w:textAlignment w:val="baseline"/>
              <w:rPr>
                <w:b/>
                <w:iCs/>
              </w:rPr>
            </w:pPr>
            <w:r>
              <w:t xml:space="preserve">Het lid Müller het </w:t>
            </w:r>
            <w:r w:rsidRPr="00A446C0">
              <w:rPr>
                <w:b/>
                <w:bCs/>
              </w:rPr>
              <w:t>mandaat</w:t>
            </w:r>
            <w:r>
              <w:t xml:space="preserve"> verlenen op te treden als wetgevingsrapporteur namens de commissie voor het wetsvoorstel </w:t>
            </w:r>
            <w:r w:rsidRPr="009E40EA">
              <w:t>jaarverplichting hernieuwbare brandstoffen van niet biologische oorsprong in de industrie</w:t>
            </w:r>
            <w:r w:rsidDel="000133C5">
              <w:t xml:space="preserve"> </w:t>
            </w:r>
            <w:r>
              <w:t xml:space="preserve">overeenkomstig de in deze notitie voorgestelde invulling. </w:t>
            </w:r>
          </w:p>
          <w:p w:rsidRPr="007D7B4D" w:rsidR="00FD500E" w:rsidP="00FD500E" w:rsidRDefault="00FD500E" w14:paraId="2FBA3387" w14:textId="77777777">
            <w:pPr>
              <w:pStyle w:val="Lijstalinea"/>
              <w:numPr>
                <w:ilvl w:val="0"/>
                <w:numId w:val="19"/>
              </w:numPr>
              <w:tabs>
                <w:tab w:val="left" w:pos="768"/>
                <w:tab w:val="left" w:pos="5670"/>
                <w:tab w:val="left" w:pos="9072"/>
              </w:tabs>
              <w:autoSpaceDN w:val="0"/>
              <w:spacing w:after="0" w:line="300" w:lineRule="exact"/>
              <w:textAlignment w:val="baseline"/>
              <w:rPr>
                <w:b/>
                <w:iCs/>
              </w:rPr>
            </w:pPr>
            <w:r>
              <w:t>Instemmen met de door de wetgevingsrapporteur voorgestelde activiteiten:</w:t>
            </w:r>
          </w:p>
          <w:p w:rsidRPr="00191680" w:rsidR="00FD500E" w:rsidP="00717DB1" w:rsidRDefault="00FD500E" w14:paraId="15579B10" w14:textId="77777777">
            <w:pPr>
              <w:pStyle w:val="Lijstalinea"/>
              <w:numPr>
                <w:ilvl w:val="0"/>
                <w:numId w:val="0"/>
              </w:numPr>
              <w:tabs>
                <w:tab w:val="left" w:pos="768"/>
              </w:tabs>
              <w:ind w:left="758"/>
              <w:rPr>
                <w:bCs/>
                <w:iCs/>
              </w:rPr>
            </w:pPr>
            <w:r>
              <w:rPr>
                <w:bCs/>
                <w:iCs/>
              </w:rPr>
              <w:t xml:space="preserve">- een </w:t>
            </w:r>
            <w:r w:rsidRPr="00A446C0">
              <w:rPr>
                <w:b/>
                <w:iCs/>
              </w:rPr>
              <w:t>technische briefing</w:t>
            </w:r>
            <w:r>
              <w:rPr>
                <w:bCs/>
                <w:iCs/>
              </w:rPr>
              <w:t xml:space="preserve"> door het ministerie van K&amp;GG en de Nederlandse emissieautoriteit bij voorkeur in de week van 16 juni;</w:t>
            </w:r>
          </w:p>
          <w:p w:rsidR="00FD500E" w:rsidP="00717DB1" w:rsidRDefault="00FD500E" w14:paraId="5CE46032" w14:textId="77777777">
            <w:pPr>
              <w:pStyle w:val="Lijstalinea"/>
              <w:numPr>
                <w:ilvl w:val="0"/>
                <w:numId w:val="0"/>
              </w:numPr>
              <w:tabs>
                <w:tab w:val="left" w:pos="768"/>
              </w:tabs>
              <w:ind w:left="758"/>
              <w:rPr>
                <w:bCs/>
                <w:iCs/>
              </w:rPr>
            </w:pPr>
            <w:r w:rsidRPr="00191680">
              <w:rPr>
                <w:bCs/>
                <w:iCs/>
              </w:rPr>
              <w:t xml:space="preserve">- </w:t>
            </w:r>
            <w:r>
              <w:rPr>
                <w:bCs/>
                <w:iCs/>
              </w:rPr>
              <w:t xml:space="preserve">een </w:t>
            </w:r>
            <w:r w:rsidRPr="00A446C0">
              <w:rPr>
                <w:b/>
                <w:iCs/>
              </w:rPr>
              <w:t>rondetafelgesprek</w:t>
            </w:r>
            <w:r>
              <w:rPr>
                <w:bCs/>
                <w:iCs/>
              </w:rPr>
              <w:t xml:space="preserve"> met een beperkt aantal genodigden, zo mogelijk aansluitend op de technische briefing;</w:t>
            </w:r>
          </w:p>
          <w:p w:rsidR="00345FE0" w:rsidP="00717DB1" w:rsidRDefault="00FD500E" w14:paraId="3E478FD1" w14:textId="77777777">
            <w:pPr>
              <w:pStyle w:val="Lijstalinea"/>
              <w:numPr>
                <w:ilvl w:val="0"/>
                <w:numId w:val="0"/>
              </w:numPr>
              <w:tabs>
                <w:tab w:val="left" w:pos="768"/>
              </w:tabs>
              <w:ind w:left="758"/>
              <w:rPr>
                <w:bCs/>
                <w:iCs/>
              </w:rPr>
            </w:pPr>
            <w:r>
              <w:rPr>
                <w:bCs/>
                <w:iCs/>
              </w:rPr>
              <w:t xml:space="preserve">- een </w:t>
            </w:r>
            <w:r w:rsidRPr="00A446C0">
              <w:rPr>
                <w:b/>
                <w:iCs/>
              </w:rPr>
              <w:t>analyse</w:t>
            </w:r>
            <w:r>
              <w:rPr>
                <w:bCs/>
                <w:iCs/>
              </w:rPr>
              <w:t xml:space="preserve"> van het wetsvoorstel en </w:t>
            </w:r>
            <w:r w:rsidRPr="00A446C0">
              <w:rPr>
                <w:b/>
                <w:iCs/>
              </w:rPr>
              <w:t>politiek-neutrale inbreng</w:t>
            </w:r>
            <w:r>
              <w:rPr>
                <w:bCs/>
                <w:iCs/>
              </w:rPr>
              <w:t xml:space="preserve"> namens de commissie</w:t>
            </w:r>
          </w:p>
          <w:p w:rsidRPr="00D238EA" w:rsidR="00FD500E" w:rsidP="00717DB1" w:rsidRDefault="00345FE0" w14:paraId="404B3E86" w14:textId="5CF3ADB4">
            <w:pPr>
              <w:pStyle w:val="Lijstalinea"/>
              <w:numPr>
                <w:ilvl w:val="0"/>
                <w:numId w:val="0"/>
              </w:numPr>
              <w:tabs>
                <w:tab w:val="left" w:pos="768"/>
              </w:tabs>
              <w:ind w:left="758"/>
              <w:rPr>
                <w:bCs/>
                <w:iCs/>
              </w:rPr>
            </w:pPr>
            <w:r>
              <w:rPr>
                <w:bCs/>
                <w:iCs/>
              </w:rPr>
              <w:t xml:space="preserve">- de </w:t>
            </w:r>
            <w:r w:rsidRPr="00213F4C">
              <w:rPr>
                <w:b/>
                <w:iCs/>
              </w:rPr>
              <w:t>inbrengdatum</w:t>
            </w:r>
            <w:r>
              <w:rPr>
                <w:bCs/>
                <w:iCs/>
              </w:rPr>
              <w:t xml:space="preserve"> </w:t>
            </w:r>
            <w:r w:rsidR="00213F4C">
              <w:rPr>
                <w:bCs/>
                <w:iCs/>
              </w:rPr>
              <w:t xml:space="preserve">vast </w:t>
            </w:r>
            <w:r>
              <w:rPr>
                <w:bCs/>
                <w:iCs/>
              </w:rPr>
              <w:t xml:space="preserve">te stellen op donderdag </w:t>
            </w:r>
            <w:r w:rsidR="00213F4C">
              <w:rPr>
                <w:bCs/>
                <w:iCs/>
              </w:rPr>
              <w:t>25 juni om 14.00</w:t>
            </w:r>
            <w:r w:rsidR="00FD500E">
              <w:rPr>
                <w:bCs/>
                <w:iCs/>
              </w:rPr>
              <w:t>.</w:t>
            </w:r>
          </w:p>
        </w:tc>
      </w:tr>
    </w:tbl>
    <w:p w:rsidRPr="0051643E" w:rsidR="00FD500E" w:rsidP="0051643E" w:rsidRDefault="00FD500E" w14:paraId="345CD692" w14:textId="77777777">
      <w:pPr>
        <w:rPr>
          <w:lang w:eastAsia="nl-NL"/>
        </w:rPr>
      </w:pPr>
    </w:p>
    <w:p w:rsidR="00D3705C" w:rsidP="00265341" w:rsidRDefault="00265341" w14:paraId="2248491F" w14:textId="2E4A9AE0">
      <w:pPr>
        <w:pStyle w:val="Kop1"/>
      </w:pPr>
      <w:r>
        <w:t>Wetsvoorstel jaarverplichting hernieuwbare brandstoffen van niet biologische oorsprong in de industrie</w:t>
      </w:r>
    </w:p>
    <w:p w:rsidRPr="006B3592" w:rsidR="006B3592" w:rsidP="006B3592" w:rsidRDefault="006B3592" w14:paraId="2892B3A3" w14:textId="77777777">
      <w:pPr>
        <w:spacing w:after="0"/>
        <w:rPr>
          <w:b/>
          <w:color w:val="121469" w:themeColor="accent1"/>
          <w:lang w:eastAsia="nl-NL"/>
        </w:rPr>
      </w:pPr>
      <w:r w:rsidRPr="006B3592">
        <w:rPr>
          <w:b/>
          <w:color w:val="121469" w:themeColor="accent1"/>
          <w:lang w:eastAsia="nl-NL"/>
        </w:rPr>
        <w:t>Stand van zaken en planning</w:t>
      </w:r>
    </w:p>
    <w:p w:rsidRPr="006B3592" w:rsidR="006B3592" w:rsidP="006B3592" w:rsidRDefault="006B3592" w14:paraId="1F024F68" w14:textId="77777777">
      <w:pPr>
        <w:rPr>
          <w:lang w:eastAsia="nl-NL"/>
        </w:rPr>
      </w:pPr>
      <w:r w:rsidRPr="006B3592">
        <w:rPr>
          <w:lang w:eastAsia="nl-NL"/>
        </w:rPr>
        <w:t xml:space="preserve">Het </w:t>
      </w:r>
      <w:hyperlink r:id="rId13">
        <w:r w:rsidRPr="006B3592">
          <w:rPr>
            <w:color w:val="0000FF"/>
            <w:u w:val="single"/>
          </w:rPr>
          <w:t>wetsvoorstel</w:t>
        </w:r>
      </w:hyperlink>
      <w:r w:rsidRPr="006B3592">
        <w:t xml:space="preserve"> is op 29 april 2026 ingediend bij de Tweede Kamer. </w:t>
      </w:r>
    </w:p>
    <w:p w:rsidRPr="006B3592" w:rsidR="006B3592" w:rsidP="006B3592" w:rsidRDefault="006B3592" w14:paraId="36AD0CD1" w14:textId="77777777">
      <w:r w:rsidRPr="006B3592">
        <w:rPr>
          <w:lang w:eastAsia="nl-NL"/>
        </w:rPr>
        <w:t>De Raad heeft op 10 december 2025 een advies uitgebracht over het wetsvoorstel. De Raad heeft een aantal opmerkingen bij het voorstel en adviseert daarmee rekening te houden voordat het voorstel bij de Tweede Kamer der Staten-Generaal wordt ingediend (B-dictum). D</w:t>
      </w:r>
      <w:r w:rsidRPr="006B3592">
        <w:t xml:space="preserve">e beoogde inwerkingtreding van het wetsvoorstel is 1 januari 2027. Voorstel is om de deadline voor de inbreng van het verslag voor het zomerreces op 25 juni vast te stellen.  </w:t>
      </w:r>
    </w:p>
    <w:p w:rsidRPr="006B3592" w:rsidR="006B3592" w:rsidP="006B3592" w:rsidRDefault="006B3592" w14:paraId="27D18512" w14:textId="77777777">
      <w:pPr>
        <w:spacing w:after="0"/>
        <w:rPr>
          <w:b/>
          <w:color w:val="121469" w:themeColor="accent1"/>
          <w:lang w:eastAsia="nl-NL"/>
        </w:rPr>
      </w:pPr>
    </w:p>
    <w:p w:rsidRPr="006B3592" w:rsidR="006B3592" w:rsidP="006B3592" w:rsidRDefault="006B3592" w14:paraId="2BEAC088" w14:textId="77777777">
      <w:pPr>
        <w:spacing w:after="0"/>
        <w:rPr>
          <w:b/>
          <w:color w:val="121469" w:themeColor="accent1"/>
          <w:lang w:eastAsia="nl-NL"/>
        </w:rPr>
      </w:pPr>
      <w:r w:rsidRPr="006B3592">
        <w:rPr>
          <w:b/>
          <w:color w:val="121469" w:themeColor="accent1"/>
          <w:lang w:eastAsia="nl-NL"/>
        </w:rPr>
        <w:t xml:space="preserve">Inhoud wetsvoorstel </w:t>
      </w:r>
    </w:p>
    <w:p w:rsidRPr="006B3592" w:rsidR="006B3592" w:rsidP="006B3592" w:rsidRDefault="006B3592" w14:paraId="67E8F5B3" w14:textId="77777777">
      <w:r w:rsidRPr="006B3592">
        <w:t>Door de wijziging van de Richtlijn hernieuwbare energie (REDIII) als onderdeel van het Fit-for-55 pakket van de Europese Unie is er voor de lidstaten een industriedoel gesteld voor het gebruik van hernieuwbare brandstoffen van niet biologische oorsprong (</w:t>
      </w:r>
      <w:proofErr w:type="spellStart"/>
      <w:r w:rsidRPr="006B3592">
        <w:t>renewable</w:t>
      </w:r>
      <w:proofErr w:type="spellEnd"/>
      <w:r w:rsidRPr="006B3592">
        <w:t xml:space="preserve"> </w:t>
      </w:r>
      <w:proofErr w:type="spellStart"/>
      <w:r w:rsidRPr="006B3592">
        <w:t>fuels</w:t>
      </w:r>
      <w:proofErr w:type="spellEnd"/>
      <w:r w:rsidRPr="006B3592">
        <w:t xml:space="preserve"> of non-</w:t>
      </w:r>
      <w:proofErr w:type="spellStart"/>
      <w:r w:rsidRPr="006B3592">
        <w:t>biological</w:t>
      </w:r>
      <w:proofErr w:type="spellEnd"/>
      <w:r w:rsidRPr="006B3592">
        <w:t xml:space="preserve"> </w:t>
      </w:r>
      <w:proofErr w:type="spellStart"/>
      <w:r w:rsidRPr="006B3592">
        <w:t>origin</w:t>
      </w:r>
      <w:proofErr w:type="spellEnd"/>
      <w:r w:rsidRPr="006B3592">
        <w:t xml:space="preserve">, RFNBO). De lidstaten moeten er voor zorgen dat in 2030 42% van de (grijze) waterstof die wordt ingezet in de industrie hernieuwbaar is. Dat kan groene waterstof zijn, maar ook groene waterstofdragers. Om tot vervulling van deze doelstelling te komen wordt een aantal stimuleringsmaatregelen genomen. Naast de productiesubsidies, vraagsubsidies en stimulering van de import, wordt met dit wetsvoorstel een normering voor het gebruik van </w:t>
      </w:r>
      <w:proofErr w:type="spellStart"/>
      <w:r w:rsidRPr="006B3592">
        <w:t>RFNBO's</w:t>
      </w:r>
      <w:proofErr w:type="spellEnd"/>
      <w:r w:rsidRPr="006B3592">
        <w:t xml:space="preserve"> voor de industrie geïntroduceerd. Exploitanten van industriële installaties die reeds waterstof inzetten in hun processen zullen jaarlijks hun waterstofgebruik moeten rapporteren aan de Nederlandse Emissieautoriteit (</w:t>
      </w:r>
      <w:proofErr w:type="spellStart"/>
      <w:r w:rsidRPr="006B3592">
        <w:t>NEa</w:t>
      </w:r>
      <w:proofErr w:type="spellEnd"/>
      <w:r w:rsidRPr="006B3592">
        <w:t xml:space="preserve">). De </w:t>
      </w:r>
      <w:proofErr w:type="spellStart"/>
      <w:r w:rsidRPr="006B3592">
        <w:t>NEa</w:t>
      </w:r>
      <w:proofErr w:type="spellEnd"/>
      <w:r w:rsidRPr="006B3592">
        <w:t xml:space="preserve"> rekent uit wat hun verplichting per kalenderjaar wordt. Daarnaast kunnen diezelfde exploitanten, wanneer zij zelf </w:t>
      </w:r>
      <w:proofErr w:type="spellStart"/>
      <w:r w:rsidRPr="006B3592">
        <w:t>RFNBO's</w:t>
      </w:r>
      <w:proofErr w:type="spellEnd"/>
      <w:r w:rsidRPr="006B3592">
        <w:t xml:space="preserve"> produceren of importeren, deze </w:t>
      </w:r>
      <w:proofErr w:type="spellStart"/>
      <w:r w:rsidRPr="006B3592">
        <w:t>RFNBO’s</w:t>
      </w:r>
      <w:proofErr w:type="spellEnd"/>
      <w:r w:rsidRPr="006B3592">
        <w:t xml:space="preserve"> inboeken in een nieuw op te zetten register van de </w:t>
      </w:r>
      <w:proofErr w:type="spellStart"/>
      <w:r w:rsidRPr="006B3592">
        <w:t>NEa</w:t>
      </w:r>
      <w:proofErr w:type="spellEnd"/>
      <w:r w:rsidRPr="006B3592">
        <w:t xml:space="preserve">. Zij kunnen de </w:t>
      </w:r>
      <w:proofErr w:type="spellStart"/>
      <w:r w:rsidRPr="006B3592">
        <w:t>RFNBO's</w:t>
      </w:r>
      <w:proofErr w:type="spellEnd"/>
      <w:r w:rsidRPr="006B3592">
        <w:t xml:space="preserve"> vervolgens inruilen voor een nieuwe handelseenheid, te weten hernieuwbare waterstofeenheid industrie (HWI). Na afloop van het kalenderjaar moet de industriële exploitant het aantal </w:t>
      </w:r>
      <w:proofErr w:type="spellStart"/>
      <w:r w:rsidRPr="006B3592">
        <w:t>HWI’s</w:t>
      </w:r>
      <w:proofErr w:type="spellEnd"/>
      <w:r w:rsidRPr="006B3592">
        <w:t xml:space="preserve"> op zijn rekening in het register van de </w:t>
      </w:r>
      <w:proofErr w:type="spellStart"/>
      <w:r w:rsidRPr="006B3592">
        <w:t>NEa</w:t>
      </w:r>
      <w:proofErr w:type="spellEnd"/>
      <w:r w:rsidRPr="006B3592">
        <w:t xml:space="preserve"> hebben om aan zijn jaarverplichting te voldoen.</w:t>
      </w:r>
    </w:p>
    <w:p w:rsidRPr="006B3592" w:rsidR="006B3592" w:rsidP="006B3592" w:rsidRDefault="006B3592" w14:paraId="6F26BB20" w14:textId="77777777"/>
    <w:p w:rsidRPr="006B3592" w:rsidR="006B3592" w:rsidP="006B3592" w:rsidRDefault="006B3592" w14:paraId="3BE5B86E" w14:textId="77777777">
      <w:r w:rsidRPr="006B3592">
        <w:t>Uitzonderingen</w:t>
      </w:r>
    </w:p>
    <w:p w:rsidRPr="006B3592" w:rsidR="006B3592" w:rsidP="006B3592" w:rsidRDefault="006B3592" w14:paraId="76E12CE6" w14:textId="77777777">
      <w:r w:rsidRPr="006B3592">
        <w:t>De jaarverplichting bevat twee uitzonderingen gerelateerd aan ammoniakproductie. De relevante partijen die hiervan gebruik kunnen maken, produceren ammoniak en zetten dit grotendeels in voor hun eigen kunstmestproductie. De eerste ammoniakuitzondering behelst het uitzonderen van een deel van het waterstofgebruik ten behoeve van ammoniakproductie voor 60%, waardoor de jaarverplichting voor bedrijven die ammoniak produceren in 2030 uitkomt op 0,4 × 4% = 1,6%. De tweede uitzondering betreft een uitzondering voor waterstof die geproduceerd is in een installatie die subsidie uit het Europese Innovatiefonds heeft toegewezen gekregen en die op jaarbasis 70% broeikasgasreductie bereikt. Deze is bedoeld voor een exploitant van een industriële installatie waarin tevens ammoniak wordt geproduceerd.</w:t>
      </w:r>
    </w:p>
    <w:p w:rsidRPr="006B3592" w:rsidR="006B3592" w:rsidP="006B3592" w:rsidRDefault="006B3592" w14:paraId="378464B2" w14:textId="77777777">
      <w:pPr>
        <w:rPr>
          <w:lang w:eastAsia="nl-NL"/>
        </w:rPr>
      </w:pPr>
    </w:p>
    <w:p w:rsidRPr="006B3592" w:rsidR="006B3592" w:rsidP="006B3592" w:rsidRDefault="006B3592" w14:paraId="6D17E54A" w14:textId="77777777">
      <w:pPr>
        <w:spacing w:after="0"/>
        <w:rPr>
          <w:b/>
          <w:color w:val="121469" w:themeColor="accent1"/>
          <w:lang w:eastAsia="nl-NL"/>
        </w:rPr>
      </w:pPr>
      <w:r w:rsidRPr="006B3592">
        <w:rPr>
          <w:b/>
          <w:color w:val="121469" w:themeColor="accent1"/>
          <w:lang w:eastAsia="nl-NL"/>
        </w:rPr>
        <w:lastRenderedPageBreak/>
        <w:t>Advies Raad van State</w:t>
      </w:r>
    </w:p>
    <w:p w:rsidRPr="006B3592" w:rsidR="006B3592" w:rsidP="006B3592" w:rsidRDefault="006B3592" w14:paraId="48C445E9" w14:textId="77777777">
      <w:pPr>
        <w:rPr>
          <w:lang w:eastAsia="nl-NL"/>
        </w:rPr>
      </w:pPr>
      <w:r w:rsidRPr="006B3592">
        <w:rPr>
          <w:lang w:eastAsia="nl-NL"/>
        </w:rPr>
        <w:t>Kort samengevat maakt de Raad opmerkingen over de volgende onderwerpen:</w:t>
      </w:r>
    </w:p>
    <w:p w:rsidRPr="006B3592" w:rsidR="006B3592" w:rsidP="006B3592" w:rsidRDefault="006B3592" w14:paraId="2CBAE991" w14:textId="77777777">
      <w:pPr>
        <w:numPr>
          <w:ilvl w:val="0"/>
          <w:numId w:val="20"/>
        </w:numPr>
        <w:tabs>
          <w:tab w:val="clear" w:pos="284"/>
          <w:tab w:val="clear" w:pos="567"/>
          <w:tab w:val="clear" w:pos="851"/>
          <w:tab w:val="clear" w:pos="1134"/>
          <w:tab w:val="clear" w:pos="4111"/>
          <w:tab w:val="clear" w:pos="8222"/>
        </w:tabs>
        <w:rPr>
          <w:lang w:eastAsia="nl-NL"/>
        </w:rPr>
      </w:pPr>
      <w:r w:rsidRPr="006B3592">
        <w:rPr>
          <w:lang w:eastAsia="nl-NL"/>
        </w:rPr>
        <w:t>De Raad signaleert dat er een significant risico is dat de jaarverplichting en de verwachte bijdrage van subsidies onvoldoende zullen zijn om de lidstaatverplichtingen in 2030 en 2035 te halen. De Raad adviseert de toelichting aan te vullen.</w:t>
      </w:r>
    </w:p>
    <w:p w:rsidRPr="006B3592" w:rsidR="006B3592" w:rsidP="006B3592" w:rsidRDefault="006B3592" w14:paraId="199F2510" w14:textId="77777777">
      <w:pPr>
        <w:numPr>
          <w:ilvl w:val="0"/>
          <w:numId w:val="20"/>
        </w:numPr>
        <w:tabs>
          <w:tab w:val="clear" w:pos="284"/>
          <w:tab w:val="clear" w:pos="567"/>
          <w:tab w:val="clear" w:pos="851"/>
          <w:tab w:val="clear" w:pos="1134"/>
          <w:tab w:val="clear" w:pos="4111"/>
          <w:tab w:val="clear" w:pos="8222"/>
        </w:tabs>
        <w:rPr>
          <w:lang w:eastAsia="nl-NL"/>
        </w:rPr>
      </w:pPr>
      <w:r w:rsidRPr="006B3592">
        <w:rPr>
          <w:lang w:eastAsia="nl-NL"/>
        </w:rPr>
        <w:t xml:space="preserve">De Raad stelt verschillende vragen over de grondslagen en Europese houdbaarheid bij de uitzonderingen die worden voorgesteld op de jaarverplichting. </w:t>
      </w:r>
    </w:p>
    <w:p w:rsidRPr="006B3592" w:rsidR="006B3592" w:rsidP="006B3592" w:rsidRDefault="006B3592" w14:paraId="095D91EF" w14:textId="77777777">
      <w:pPr>
        <w:numPr>
          <w:ilvl w:val="0"/>
          <w:numId w:val="20"/>
        </w:numPr>
        <w:tabs>
          <w:tab w:val="clear" w:pos="284"/>
          <w:tab w:val="clear" w:pos="567"/>
          <w:tab w:val="clear" w:pos="851"/>
          <w:tab w:val="clear" w:pos="1134"/>
          <w:tab w:val="clear" w:pos="4111"/>
          <w:tab w:val="clear" w:pos="8222"/>
        </w:tabs>
        <w:rPr>
          <w:lang w:eastAsia="nl-NL"/>
        </w:rPr>
      </w:pPr>
      <w:r w:rsidRPr="006B3592">
        <w:rPr>
          <w:lang w:eastAsia="nl-NL"/>
        </w:rPr>
        <w:t>De Raad adviseert – als vastgehouden wordt aan de uitzondering voor ammoniakproductie - om deze zoveel mogelijk te laten aansluiten bij de overwegingen inzake ammoniakproductie die behoren bij de RED en de verklaring van de Europese Commissie.</w:t>
      </w:r>
    </w:p>
    <w:p w:rsidRPr="006B3592" w:rsidR="006B3592" w:rsidP="006B3592" w:rsidRDefault="006B3592" w14:paraId="65B43D5D" w14:textId="77777777">
      <w:pPr>
        <w:numPr>
          <w:ilvl w:val="0"/>
          <w:numId w:val="20"/>
        </w:numPr>
        <w:tabs>
          <w:tab w:val="clear" w:pos="284"/>
          <w:tab w:val="clear" w:pos="567"/>
          <w:tab w:val="clear" w:pos="851"/>
          <w:tab w:val="clear" w:pos="1134"/>
          <w:tab w:val="clear" w:pos="4111"/>
          <w:tab w:val="clear" w:pos="8222"/>
        </w:tabs>
        <w:rPr>
          <w:lang w:eastAsia="nl-NL"/>
        </w:rPr>
      </w:pPr>
      <w:r w:rsidRPr="006B3592">
        <w:rPr>
          <w:lang w:eastAsia="nl-NL"/>
        </w:rPr>
        <w:t>De Raad vraagt in de toelichting te verduidelijken op welke wijze de betrouwbaarheid van de door de exploitant opgegeven broeikasgasemissiereductie van de ingeboekte waterstof is gewaarborgd.</w:t>
      </w:r>
    </w:p>
    <w:p w:rsidRPr="006B3592" w:rsidR="006B3592" w:rsidP="006B3592" w:rsidRDefault="006B3592" w14:paraId="4EA2F3D3" w14:textId="77777777">
      <w:pPr>
        <w:rPr>
          <w:lang w:eastAsia="nl-NL"/>
        </w:rPr>
      </w:pPr>
    </w:p>
    <w:p w:rsidRPr="006B3592" w:rsidR="006B3592" w:rsidP="006B3592" w:rsidRDefault="006B3592" w14:paraId="5C70B3BA" w14:textId="77777777">
      <w:pPr>
        <w:rPr>
          <w:lang w:eastAsia="nl-NL"/>
        </w:rPr>
      </w:pPr>
      <w:r w:rsidRPr="006B3592">
        <w:rPr>
          <w:lang w:eastAsia="nl-NL"/>
        </w:rPr>
        <w:t>In het nader rapport wordt als volgt ingegaan op het advies van de Raad:</w:t>
      </w:r>
    </w:p>
    <w:p w:rsidRPr="006B3592" w:rsidR="006B3592" w:rsidP="006B3592" w:rsidRDefault="006B3592" w14:paraId="6AABCABF" w14:textId="77777777">
      <w:pPr>
        <w:tabs>
          <w:tab w:val="clear" w:pos="284"/>
          <w:tab w:val="left" w:pos="0"/>
        </w:tabs>
        <w:rPr>
          <w:lang w:eastAsia="nl-NL"/>
        </w:rPr>
      </w:pPr>
      <w:r w:rsidRPr="006B3592">
        <w:rPr>
          <w:i/>
          <w:iCs/>
          <w:lang w:eastAsia="nl-NL"/>
        </w:rPr>
        <w:t>Ad 1.</w:t>
      </w:r>
      <w:r w:rsidRPr="006B3592">
        <w:rPr>
          <w:lang w:eastAsia="nl-NL"/>
        </w:rPr>
        <w:t xml:space="preserve"> Er blijven onzekerheden ten aanzien van het tempo van marktontwikkeling, de beschikbaarheid van voldoende aanbod alsook voldoende vraag naar op RFNBO-gebaseerde producten, en de effectiviteit van de huidige budgettaire inzet. Om de lidstaatverplichting van artikel 22 bis van de RED III met meer zekerheid binnen bereik te brengen zullen inderdaad additionele budgetten of maatregelen nodig zijn.</w:t>
      </w:r>
      <w:r w:rsidRPr="006B3592">
        <w:t xml:space="preserve"> Er zijn reeds verschillende beleidsopties in beeld die in theorie kunnen bijdragen aan het kunnen behalen van de lidstaatverplichting. Paragraaf 3.3.1 van de memorie van toelichting is op dit punt aangevuld.</w:t>
      </w:r>
    </w:p>
    <w:p w:rsidRPr="006B3592" w:rsidR="006B3592" w:rsidP="006B3592" w:rsidRDefault="006B3592" w14:paraId="5B8DFBF8" w14:textId="77777777">
      <w:pPr>
        <w:tabs>
          <w:tab w:val="clear" w:pos="284"/>
          <w:tab w:val="left" w:pos="0"/>
        </w:tabs>
        <w:rPr>
          <w:lang w:eastAsia="nl-NL"/>
        </w:rPr>
      </w:pPr>
      <w:r w:rsidRPr="006B3592">
        <w:rPr>
          <w:i/>
          <w:iCs/>
          <w:lang w:eastAsia="nl-NL"/>
        </w:rPr>
        <w:t>Ad 2.</w:t>
      </w:r>
      <w:r w:rsidRPr="006B3592">
        <w:rPr>
          <w:lang w:eastAsia="nl-NL"/>
        </w:rPr>
        <w:t xml:space="preserve"> De noodzaak voor het opnemen van deze uitzonderingen voor het goed kunnen blijven functioneren en verduurzamen van de betrokken bedrijven in Nederland staat wat het kabinet betreft vast. De memorie van toelichting is op dit punt verduidelijkt. Ook wordt aangegeven dat er geen sprake is van extra rechtsonzekerheid omdat bij een negatieve afweging van de Europese Commissie de uitzonderingen niet met terugwerkende kracht zullen worden afgeschaft. </w:t>
      </w:r>
    </w:p>
    <w:p w:rsidRPr="006B3592" w:rsidR="006B3592" w:rsidP="006B3592" w:rsidRDefault="006B3592" w14:paraId="71083939" w14:textId="77777777">
      <w:pPr>
        <w:tabs>
          <w:tab w:val="clear" w:pos="284"/>
          <w:tab w:val="left" w:pos="0"/>
        </w:tabs>
        <w:rPr>
          <w:lang w:eastAsia="nl-NL"/>
        </w:rPr>
      </w:pPr>
      <w:r w:rsidRPr="006B3592">
        <w:rPr>
          <w:i/>
          <w:iCs/>
          <w:lang w:eastAsia="nl-NL"/>
        </w:rPr>
        <w:t>Ad. 3</w:t>
      </w:r>
      <w:r w:rsidRPr="006B3592">
        <w:rPr>
          <w:lang w:eastAsia="nl-NL"/>
        </w:rPr>
        <w:t xml:space="preserve"> Het advies van de Raad is ten dele overgenomen, voor zover de verklaring van de Europese Commissie voldoende duidelijkheid geeft om hieraan tegemoet te kunnen komen. </w:t>
      </w:r>
    </w:p>
    <w:p w:rsidR="006B3592" w:rsidP="006B3592" w:rsidRDefault="006B3592" w14:paraId="638841A1" w14:textId="77777777">
      <w:pPr>
        <w:tabs>
          <w:tab w:val="clear" w:pos="284"/>
          <w:tab w:val="clear" w:pos="567"/>
          <w:tab w:val="clear" w:pos="851"/>
          <w:tab w:val="clear" w:pos="1134"/>
          <w:tab w:val="clear" w:pos="4111"/>
          <w:tab w:val="clear" w:pos="8222"/>
          <w:tab w:val="left" w:pos="0"/>
        </w:tabs>
        <w:rPr>
          <w:lang w:eastAsia="nl-NL"/>
        </w:rPr>
      </w:pPr>
      <w:r w:rsidRPr="006B3592">
        <w:rPr>
          <w:i/>
          <w:iCs/>
          <w:lang w:eastAsia="nl-NL"/>
        </w:rPr>
        <w:t>Ad 4.</w:t>
      </w:r>
      <w:r w:rsidRPr="006B3592">
        <w:rPr>
          <w:lang w:eastAsia="nl-NL"/>
        </w:rPr>
        <w:t xml:space="preserve"> Het duurzaamheidsgehalte ofwel de ketenemissies van hernieuwbare brandstoffen van niet-biologische oorsprong zijn onderwerp van de jaarlijkse audit die certificeringsorganen uitvoeren bij gecertificeerde schakels.</w:t>
      </w:r>
    </w:p>
    <w:p w:rsidRPr="006B3592" w:rsidR="006B3592" w:rsidP="006B3592" w:rsidRDefault="006B3592" w14:paraId="5B0C008E" w14:textId="77777777">
      <w:pPr>
        <w:tabs>
          <w:tab w:val="clear" w:pos="284"/>
          <w:tab w:val="clear" w:pos="567"/>
          <w:tab w:val="clear" w:pos="851"/>
          <w:tab w:val="clear" w:pos="1134"/>
          <w:tab w:val="clear" w:pos="4111"/>
          <w:tab w:val="clear" w:pos="8222"/>
          <w:tab w:val="left" w:pos="0"/>
        </w:tabs>
        <w:rPr>
          <w:lang w:eastAsia="nl-NL"/>
        </w:rPr>
      </w:pPr>
    </w:p>
    <w:p w:rsidRPr="006B3592" w:rsidR="006B3592" w:rsidP="006B3592" w:rsidRDefault="006B3592" w14:paraId="7D4ABC7D" w14:textId="77777777">
      <w:pPr>
        <w:keepNext/>
        <w:keepLines/>
        <w:tabs>
          <w:tab w:val="clear" w:pos="284"/>
          <w:tab w:val="clear" w:pos="567"/>
          <w:tab w:val="clear" w:pos="851"/>
          <w:tab w:val="clear" w:pos="1134"/>
          <w:tab w:val="clear" w:pos="4111"/>
          <w:tab w:val="clear" w:pos="8222"/>
        </w:tabs>
        <w:spacing w:before="480" w:after="240" w:line="320" w:lineRule="atLeast"/>
        <w:ind w:left="432" w:hanging="432"/>
        <w:outlineLvl w:val="0"/>
        <w:rPr>
          <w:rFonts w:ascii="Verdana" w:hAnsi="Verdana" w:eastAsiaTheme="majorEastAsia" w:cstheme="majorBidi"/>
          <w:b/>
          <w:bCs/>
          <w:vanish/>
          <w:color w:val="121469" w:themeColor="accent1"/>
          <w:spacing w:val="3"/>
          <w:kern w:val="0"/>
          <w:sz w:val="22"/>
          <w:szCs w:val="32"/>
          <w:lang w:eastAsia="nl-NL"/>
          <w14:ligatures w14:val="none"/>
        </w:rPr>
      </w:pPr>
    </w:p>
    <w:p w:rsidRPr="006B3592" w:rsidR="006B3592" w:rsidP="006B3592" w:rsidRDefault="006B3592" w14:paraId="372E030B" w14:textId="77777777">
      <w:pPr>
        <w:keepNext/>
        <w:keepLines/>
        <w:numPr>
          <w:ilvl w:val="0"/>
          <w:numId w:val="16"/>
        </w:numPr>
        <w:tabs>
          <w:tab w:val="clear" w:pos="284"/>
          <w:tab w:val="clear" w:pos="567"/>
          <w:tab w:val="clear" w:pos="851"/>
          <w:tab w:val="clear" w:pos="1134"/>
          <w:tab w:val="clear" w:pos="4111"/>
          <w:tab w:val="clear" w:pos="8222"/>
        </w:tabs>
        <w:spacing w:before="480" w:after="240" w:line="320" w:lineRule="atLeast"/>
        <w:outlineLvl w:val="0"/>
        <w:rPr>
          <w:rFonts w:ascii="Verdana" w:hAnsi="Verdana" w:eastAsiaTheme="majorEastAsia" w:cstheme="majorBidi"/>
          <w:b/>
          <w:bCs/>
          <w:color w:val="121469" w:themeColor="accent1"/>
          <w:spacing w:val="3"/>
          <w:kern w:val="0"/>
          <w:sz w:val="22"/>
          <w:szCs w:val="32"/>
          <w:lang w:eastAsia="nl-NL"/>
          <w14:ligatures w14:val="none"/>
        </w:rPr>
      </w:pPr>
      <w:r w:rsidRPr="006B3592">
        <w:rPr>
          <w:rFonts w:ascii="Verdana" w:hAnsi="Verdana" w:eastAsiaTheme="majorEastAsia" w:cstheme="majorBidi"/>
          <w:b/>
          <w:bCs/>
          <w:color w:val="121469" w:themeColor="accent1"/>
          <w:spacing w:val="3"/>
          <w:kern w:val="0"/>
          <w:sz w:val="22"/>
          <w:szCs w:val="32"/>
          <w:lang w:eastAsia="nl-NL"/>
          <w14:ligatures w14:val="none"/>
        </w:rPr>
        <w:t xml:space="preserve">Doel van het rapporteurschap </w:t>
      </w:r>
    </w:p>
    <w:p w:rsidRPr="006B3592" w:rsidR="006B3592" w:rsidP="006B3592" w:rsidRDefault="006B3592" w14:paraId="7B378BBE" w14:textId="77777777">
      <w:pPr>
        <w:rPr>
          <w:lang w:eastAsia="nl-NL"/>
        </w:rPr>
      </w:pPr>
    </w:p>
    <w:p w:rsidRPr="006B3592" w:rsidR="006B3592" w:rsidP="006B3592" w:rsidRDefault="006B3592" w14:paraId="1CF8F48F" w14:textId="77777777">
      <w:pPr>
        <w:rPr>
          <w:lang w:eastAsia="nl-NL"/>
        </w:rPr>
      </w:pPr>
      <w:r w:rsidRPr="006B3592">
        <w:rPr>
          <w:lang w:eastAsia="nl-NL"/>
        </w:rPr>
        <w:t>Het doel van het wetgevingsrapporteurschap is tweeledig:</w:t>
      </w:r>
    </w:p>
    <w:p w:rsidRPr="006B3592" w:rsidR="006B3592" w:rsidP="006B3592" w:rsidRDefault="006B3592" w14:paraId="15CAC13B" w14:textId="77777777">
      <w:pPr>
        <w:rPr>
          <w:lang w:eastAsia="nl-NL"/>
        </w:rPr>
      </w:pPr>
      <w:r w:rsidRPr="006B3592">
        <w:rPr>
          <w:lang w:eastAsia="nl-NL"/>
        </w:rPr>
        <w:t>• Het versterken van de informatiepositie van de Kamer;</w:t>
      </w:r>
    </w:p>
    <w:p w:rsidRPr="006B3592" w:rsidR="006B3592" w:rsidP="006B3592" w:rsidRDefault="006B3592" w14:paraId="1E63BF84" w14:textId="77777777">
      <w:pPr>
        <w:rPr>
          <w:lang w:eastAsia="nl-NL"/>
        </w:rPr>
      </w:pPr>
      <w:r w:rsidRPr="006B3592">
        <w:rPr>
          <w:lang w:eastAsia="nl-NL"/>
        </w:rPr>
        <w:t xml:space="preserve">• Het bijdragen aan een zorgvuldige en gedegen behandeling van het </w:t>
      </w:r>
    </w:p>
    <w:p w:rsidRPr="006B3592" w:rsidR="006B3592" w:rsidP="006B3592" w:rsidRDefault="006B3592" w14:paraId="73B6DE93" w14:textId="77777777">
      <w:pPr>
        <w:rPr>
          <w:lang w:eastAsia="nl-NL"/>
        </w:rPr>
      </w:pPr>
      <w:r w:rsidRPr="006B3592">
        <w:rPr>
          <w:lang w:eastAsia="nl-NL"/>
        </w:rPr>
        <w:t xml:space="preserve">wetsvoorstel. </w:t>
      </w:r>
    </w:p>
    <w:p w:rsidRPr="006B3592" w:rsidR="006B3592" w:rsidP="006B3592" w:rsidRDefault="006B3592" w14:paraId="4985B360" w14:textId="77777777">
      <w:pPr>
        <w:rPr>
          <w:lang w:eastAsia="nl-NL"/>
        </w:rPr>
      </w:pPr>
    </w:p>
    <w:p w:rsidRPr="006B3592" w:rsidR="006B3592" w:rsidP="006B3592" w:rsidRDefault="006B3592" w14:paraId="293F3B06" w14:textId="77777777">
      <w:pPr>
        <w:rPr>
          <w:lang w:eastAsia="nl-NL"/>
        </w:rPr>
      </w:pPr>
      <w:r w:rsidRPr="006B3592">
        <w:rPr>
          <w:lang w:eastAsia="nl-NL"/>
        </w:rPr>
        <w:lastRenderedPageBreak/>
        <w:t xml:space="preserve">Zie voor meer informatie ook de </w:t>
      </w:r>
      <w:hyperlink w:history="1" r:id="rId14">
        <w:r w:rsidRPr="006B3592">
          <w:rPr>
            <w:color w:val="0000FF"/>
            <w:u w:val="single"/>
          </w:rPr>
          <w:t>handreiking wetgevingsrapporteurschap</w:t>
        </w:r>
      </w:hyperlink>
      <w:r w:rsidRPr="006B3592">
        <w:rPr>
          <w:lang w:eastAsia="nl-NL"/>
        </w:rPr>
        <w:t xml:space="preserve">. </w:t>
      </w:r>
    </w:p>
    <w:p w:rsidRPr="006B3592" w:rsidR="006B3592" w:rsidP="006B3592" w:rsidRDefault="006B3592" w14:paraId="79C82427" w14:textId="77777777">
      <w:pPr>
        <w:keepNext/>
        <w:keepLines/>
        <w:numPr>
          <w:ilvl w:val="0"/>
          <w:numId w:val="16"/>
        </w:numPr>
        <w:tabs>
          <w:tab w:val="clear" w:pos="284"/>
          <w:tab w:val="clear" w:pos="567"/>
          <w:tab w:val="clear" w:pos="851"/>
          <w:tab w:val="clear" w:pos="1134"/>
          <w:tab w:val="clear" w:pos="4111"/>
          <w:tab w:val="clear" w:pos="8222"/>
        </w:tabs>
        <w:spacing w:before="480" w:after="240" w:line="320" w:lineRule="atLeast"/>
        <w:outlineLvl w:val="0"/>
        <w:rPr>
          <w:rFonts w:ascii="Verdana" w:hAnsi="Verdana" w:eastAsiaTheme="majorEastAsia" w:cstheme="majorBidi"/>
          <w:b/>
          <w:bCs/>
          <w:color w:val="121469" w:themeColor="accent1"/>
          <w:spacing w:val="3"/>
          <w:kern w:val="0"/>
          <w:sz w:val="22"/>
          <w:szCs w:val="32"/>
          <w:lang w:eastAsia="nl-NL"/>
          <w14:ligatures w14:val="none"/>
        </w:rPr>
      </w:pPr>
      <w:r w:rsidRPr="006B3592">
        <w:rPr>
          <w:rFonts w:ascii="Verdana" w:hAnsi="Verdana" w:eastAsiaTheme="majorEastAsia" w:cstheme="majorBidi"/>
          <w:b/>
          <w:bCs/>
          <w:color w:val="121469" w:themeColor="accent1"/>
          <w:spacing w:val="3"/>
          <w:kern w:val="0"/>
          <w:sz w:val="22"/>
          <w:szCs w:val="32"/>
          <w:lang w:eastAsia="nl-NL"/>
          <w14:ligatures w14:val="none"/>
        </w:rPr>
        <w:t xml:space="preserve">Voorgestelde werkzaamheden wetgevingsrapporteur </w:t>
      </w:r>
    </w:p>
    <w:p w:rsidRPr="006B3592" w:rsidR="006B3592" w:rsidP="006B3592" w:rsidRDefault="006B3592" w14:paraId="0E1FD73E" w14:textId="77777777">
      <w:pPr>
        <w:rPr>
          <w:lang w:eastAsia="nl-NL"/>
        </w:rPr>
      </w:pPr>
      <w:r w:rsidRPr="006B3592">
        <w:rPr>
          <w:lang w:eastAsia="nl-NL"/>
        </w:rPr>
        <w:t xml:space="preserve">De wetgevingsrapporteur stelt aan de commissie voor om de volgende activiteiten te verrichten en haar het daartoe benodigde mandaat te verlenen. </w:t>
      </w:r>
    </w:p>
    <w:p w:rsidRPr="006B3592" w:rsidR="006B3592" w:rsidP="006B3592" w:rsidRDefault="006B3592" w14:paraId="76912EBA" w14:textId="77777777">
      <w:pPr>
        <w:rPr>
          <w:lang w:eastAsia="nl-NL"/>
        </w:rPr>
      </w:pPr>
      <w:r w:rsidRPr="006B3592">
        <w:rPr>
          <w:lang w:eastAsia="nl-NL"/>
        </w:rPr>
        <w:t>1.</w:t>
      </w:r>
      <w:r w:rsidRPr="006B3592">
        <w:rPr>
          <w:lang w:eastAsia="nl-NL"/>
        </w:rPr>
        <w:tab/>
        <w:t xml:space="preserve">Technische briefing door het ministerie en de </w:t>
      </w:r>
      <w:proofErr w:type="spellStart"/>
      <w:r w:rsidRPr="006B3592">
        <w:rPr>
          <w:lang w:eastAsia="nl-NL"/>
        </w:rPr>
        <w:t>NEa</w:t>
      </w:r>
      <w:proofErr w:type="spellEnd"/>
      <w:r w:rsidRPr="006B3592">
        <w:rPr>
          <w:lang w:eastAsia="nl-NL"/>
        </w:rPr>
        <w:t xml:space="preserve"> bij voorkeur in de week van 16 juni;</w:t>
      </w:r>
    </w:p>
    <w:p w:rsidRPr="006B3592" w:rsidR="006B3592" w:rsidP="006B3592" w:rsidRDefault="006B3592" w14:paraId="3ABA812B" w14:textId="77777777">
      <w:pPr>
        <w:rPr>
          <w:lang w:eastAsia="nl-NL"/>
        </w:rPr>
      </w:pPr>
      <w:r w:rsidRPr="006B3592">
        <w:rPr>
          <w:lang w:eastAsia="nl-NL"/>
        </w:rPr>
        <w:t>2.</w:t>
      </w:r>
      <w:r w:rsidRPr="006B3592">
        <w:rPr>
          <w:lang w:eastAsia="nl-NL"/>
        </w:rPr>
        <w:tab/>
        <w:t>Rondetafelgesprek met een beperkt aantal genodigden, waar mogelijk aansluitend aan de technische briefing;</w:t>
      </w:r>
    </w:p>
    <w:p w:rsidRPr="006B3592" w:rsidR="006B3592" w:rsidP="006B3592" w:rsidRDefault="006B3592" w14:paraId="1FFA222B" w14:textId="77777777">
      <w:pPr>
        <w:rPr>
          <w:lang w:eastAsia="nl-NL"/>
        </w:rPr>
      </w:pPr>
      <w:r w:rsidRPr="006B3592">
        <w:rPr>
          <w:lang w:eastAsia="nl-NL"/>
        </w:rPr>
        <w:t>3.</w:t>
      </w:r>
      <w:r w:rsidRPr="006B3592">
        <w:rPr>
          <w:lang w:eastAsia="nl-NL"/>
        </w:rPr>
        <w:tab/>
        <w:t>Analyse wetsvoorstel en politiek-neutrale inbreng rapporteur.</w:t>
      </w:r>
    </w:p>
    <w:p w:rsidRPr="006B3592" w:rsidR="006B3592" w:rsidP="006B3592" w:rsidRDefault="006B3592" w14:paraId="59FD9367" w14:textId="77777777">
      <w:pPr>
        <w:rPr>
          <w:lang w:eastAsia="nl-NL"/>
        </w:rPr>
      </w:pPr>
    </w:p>
    <w:p w:rsidRPr="006B3592" w:rsidR="006B3592" w:rsidP="006B3592" w:rsidRDefault="006B3592" w14:paraId="700CB0B4" w14:textId="77777777">
      <w:pPr>
        <w:rPr>
          <w:lang w:eastAsia="nl-NL"/>
        </w:rPr>
      </w:pPr>
      <w:r w:rsidRPr="006B3592">
        <w:rPr>
          <w:lang w:eastAsia="nl-NL"/>
        </w:rPr>
        <w:t>Toelichting:</w:t>
      </w:r>
    </w:p>
    <w:p w:rsidRPr="006B3592" w:rsidR="006B3592" w:rsidP="006B3592" w:rsidRDefault="006B3592" w14:paraId="31E3E4E0" w14:textId="77777777">
      <w:pPr>
        <w:rPr>
          <w:lang w:eastAsia="nl-NL"/>
        </w:rPr>
      </w:pPr>
    </w:p>
    <w:p w:rsidRPr="006B3592" w:rsidR="006B3592" w:rsidP="006B3592" w:rsidRDefault="006B3592" w14:paraId="0ED0260B" w14:textId="77777777">
      <w:pPr>
        <w:rPr>
          <w:lang w:eastAsia="nl-NL"/>
        </w:rPr>
      </w:pPr>
      <w:r w:rsidRPr="006B3592">
        <w:rPr>
          <w:lang w:eastAsia="nl-NL"/>
        </w:rPr>
        <w:t>1.</w:t>
      </w:r>
    </w:p>
    <w:p w:rsidRPr="006B3592" w:rsidR="006B3592" w:rsidP="006B3592" w:rsidRDefault="006B3592" w14:paraId="62501E1B" w14:textId="77777777">
      <w:pPr>
        <w:rPr>
          <w:lang w:eastAsia="nl-NL"/>
        </w:rPr>
      </w:pPr>
      <w:r w:rsidRPr="006B3592">
        <w:rPr>
          <w:lang w:eastAsia="nl-NL"/>
        </w:rPr>
        <w:t xml:space="preserve">Naast een technische toelichting op het wetsvoorstel door de ambtenaren van het ministerie van Klimaat en Groene Groei, stelt de rapporteur ook voor de ambtenaren van de </w:t>
      </w:r>
      <w:proofErr w:type="spellStart"/>
      <w:r w:rsidRPr="006B3592">
        <w:rPr>
          <w:lang w:eastAsia="nl-NL"/>
        </w:rPr>
        <w:t>NEa</w:t>
      </w:r>
      <w:proofErr w:type="spellEnd"/>
      <w:r w:rsidRPr="006B3592">
        <w:rPr>
          <w:lang w:eastAsia="nl-NL"/>
        </w:rPr>
        <w:t xml:space="preserve"> een technische toelichting op het wetsvoorstel te laten geven. De </w:t>
      </w:r>
      <w:proofErr w:type="spellStart"/>
      <w:r w:rsidRPr="006B3592">
        <w:rPr>
          <w:lang w:eastAsia="nl-NL"/>
        </w:rPr>
        <w:t>NEa</w:t>
      </w:r>
      <w:proofErr w:type="spellEnd"/>
      <w:r w:rsidRPr="006B3592">
        <w:rPr>
          <w:lang w:eastAsia="nl-NL"/>
        </w:rPr>
        <w:t xml:space="preserve"> oordeelt in de handhaafbaarheids-, uitvoerbaarheids- en fraudebestendigheidstoets (</w:t>
      </w:r>
      <w:hyperlink w:history="1" r:id="rId15">
        <w:r w:rsidRPr="006B3592">
          <w:rPr>
            <w:color w:val="0000FF"/>
            <w:u w:val="single"/>
          </w:rPr>
          <w:t>HUF-toets</w:t>
        </w:r>
      </w:hyperlink>
      <w:r w:rsidRPr="006B3592">
        <w:rPr>
          <w:lang w:eastAsia="nl-NL"/>
        </w:rPr>
        <w:t xml:space="preserve">) dat het wetsvoorstel op hoofdlijnen uitvoerbaar, handhaafbaar, en fraudebestendig is. Tegelijk geeft de </w:t>
      </w:r>
      <w:proofErr w:type="spellStart"/>
      <w:r w:rsidRPr="006B3592">
        <w:rPr>
          <w:lang w:eastAsia="nl-NL"/>
        </w:rPr>
        <w:t>NEa</w:t>
      </w:r>
      <w:proofErr w:type="spellEnd"/>
      <w:r w:rsidRPr="006B3592">
        <w:rPr>
          <w:lang w:eastAsia="nl-NL"/>
        </w:rPr>
        <w:t xml:space="preserve"> aan dat nog veel zal moeten worden uitgewerkt in onderliggende regelgeving en dat die uitwerking een groot deel van de daadwerkelijke uitvoerbaarheid gaat bepalen. Aangezien de HUF-toets dateert van begin januari 2025, kan de </w:t>
      </w:r>
      <w:proofErr w:type="spellStart"/>
      <w:r w:rsidRPr="006B3592">
        <w:rPr>
          <w:lang w:eastAsia="nl-NL"/>
        </w:rPr>
        <w:t>NEa</w:t>
      </w:r>
      <w:proofErr w:type="spellEnd"/>
      <w:r w:rsidRPr="006B3592">
        <w:rPr>
          <w:lang w:eastAsia="nl-NL"/>
        </w:rPr>
        <w:t xml:space="preserve"> mogelijk hierover meer actuele informatie geven. </w:t>
      </w:r>
    </w:p>
    <w:p w:rsidRPr="006B3592" w:rsidR="006B3592" w:rsidP="006B3592" w:rsidRDefault="006B3592" w14:paraId="369FCECC" w14:textId="77777777">
      <w:pPr>
        <w:rPr>
          <w:lang w:eastAsia="nl-NL"/>
        </w:rPr>
      </w:pPr>
    </w:p>
    <w:p w:rsidRPr="006B3592" w:rsidR="006B3592" w:rsidP="006B3592" w:rsidRDefault="006B3592" w14:paraId="2BCD2B8C" w14:textId="77777777">
      <w:pPr>
        <w:rPr>
          <w:lang w:eastAsia="nl-NL"/>
        </w:rPr>
      </w:pPr>
      <w:r w:rsidRPr="006B3592">
        <w:rPr>
          <w:lang w:eastAsia="nl-NL"/>
        </w:rPr>
        <w:t xml:space="preserve">2. </w:t>
      </w:r>
    </w:p>
    <w:p w:rsidRPr="006B3592" w:rsidR="006B3592" w:rsidP="006B3592" w:rsidRDefault="006B3592" w14:paraId="790C5F9D" w14:textId="77777777">
      <w:pPr>
        <w:rPr>
          <w:lang w:eastAsia="nl-NL"/>
        </w:rPr>
      </w:pPr>
      <w:r w:rsidRPr="006B3592">
        <w:rPr>
          <w:lang w:eastAsia="nl-NL"/>
        </w:rPr>
        <w:t xml:space="preserve">De rapporteur stelt voor om een rondetafelgesprek te voeren met verschillende betrokken partijen bij het wetsvoorstel, zoals (vertegenwoordigers) van de industrie, waaronder ammoniakproducenten, en groene waterstof-producenten. Ook stelt de rapporteur voor partijen vanuit de wetenschap uit te nodigen. De rapporteur heeft separaat aan deze mandaatnotitie een voorstel voor de invulling van het rondetafelgesprek opgesteld.  </w:t>
      </w:r>
    </w:p>
    <w:p w:rsidRPr="006B3592" w:rsidR="006B3592" w:rsidP="006B3592" w:rsidRDefault="006B3592" w14:paraId="6ABD0E5B" w14:textId="77777777">
      <w:pPr>
        <w:rPr>
          <w:lang w:eastAsia="nl-NL"/>
        </w:rPr>
      </w:pPr>
    </w:p>
    <w:p w:rsidRPr="006B3592" w:rsidR="006B3592" w:rsidP="006B3592" w:rsidRDefault="006B3592" w14:paraId="71DCB0DE" w14:textId="77777777">
      <w:pPr>
        <w:rPr>
          <w:lang w:eastAsia="nl-NL"/>
        </w:rPr>
      </w:pPr>
      <w:r w:rsidRPr="006B3592">
        <w:rPr>
          <w:lang w:eastAsia="nl-NL"/>
        </w:rPr>
        <w:t>3.</w:t>
      </w:r>
    </w:p>
    <w:p w:rsidR="006B3592" w:rsidP="006B3592" w:rsidRDefault="006B3592" w14:paraId="3A7A1F7F" w14:textId="77777777">
      <w:pPr>
        <w:rPr>
          <w:lang w:eastAsia="nl-NL"/>
        </w:rPr>
      </w:pPr>
      <w:r w:rsidRPr="006B3592">
        <w:rPr>
          <w:lang w:eastAsia="nl-NL"/>
        </w:rPr>
        <w:t>De wetgevingsrapporteur stelt voor om nadat het wetsvoorstel is ingediend bij de Kamer door de staf een beknopte inhoudelijke analyse van het wetsvoorstel op enkele kwaliteitsaspecten te laten uitvoeren, bijvoorbeeld op (juridische) kwaliteit en/of uitvoerbaarheid. Ook wordt gekeken naar de verwerking door de regering van het advies van de Raad van State. Een opbrengst van deze analyse kan een voorstel van de rapporteur voor een politiek-neutrale inbreng namens de commissie in het verslag zijn. Daarbij kunnen vragen die voortkomen uit de bevindingen van de rapporteur ook worden meegenomen. Deze eventuele inbreng wordt dan ter goedkeuring voorgelegd aan de commissie in een procedurevergadering voorafgaand aan de te zijner tijd vast te stellen inbrengdatum. Bij goedkeuring wordt de inbreng overgenomen als inbreng van de commissie. Daarnaast kunnen de fracties uiteraard zelf inbreng leveren voor het verslag.</w:t>
      </w:r>
    </w:p>
    <w:p w:rsidRPr="006B3592" w:rsidR="006B3592" w:rsidP="006B3592" w:rsidRDefault="006B3592" w14:paraId="772F29DF" w14:textId="77777777">
      <w:pPr>
        <w:rPr>
          <w:lang w:eastAsia="nl-NL"/>
        </w:rPr>
      </w:pPr>
    </w:p>
    <w:p w:rsidRPr="006B3592" w:rsidR="006B3592" w:rsidP="006B3592" w:rsidRDefault="006B3592" w14:paraId="7A1725DF" w14:textId="77777777">
      <w:pPr>
        <w:keepNext/>
        <w:keepLines/>
        <w:numPr>
          <w:ilvl w:val="0"/>
          <w:numId w:val="16"/>
        </w:numPr>
        <w:tabs>
          <w:tab w:val="clear" w:pos="284"/>
          <w:tab w:val="clear" w:pos="567"/>
          <w:tab w:val="clear" w:pos="851"/>
          <w:tab w:val="clear" w:pos="1134"/>
          <w:tab w:val="clear" w:pos="4111"/>
          <w:tab w:val="clear" w:pos="8222"/>
        </w:tabs>
        <w:spacing w:before="480" w:after="240" w:line="320" w:lineRule="atLeast"/>
        <w:outlineLvl w:val="0"/>
        <w:rPr>
          <w:rFonts w:ascii="Verdana" w:hAnsi="Verdana" w:eastAsiaTheme="majorEastAsia" w:cstheme="majorBidi"/>
          <w:b/>
          <w:bCs/>
          <w:color w:val="121469" w:themeColor="accent1"/>
          <w:spacing w:val="3"/>
          <w:kern w:val="0"/>
          <w:sz w:val="22"/>
          <w:szCs w:val="32"/>
          <w:lang w:eastAsia="nl-NL"/>
          <w14:ligatures w14:val="none"/>
        </w:rPr>
      </w:pPr>
      <w:r w:rsidRPr="006B3592">
        <w:rPr>
          <w:rFonts w:ascii="Verdana" w:hAnsi="Verdana" w:eastAsiaTheme="majorEastAsia" w:cstheme="majorBidi"/>
          <w:b/>
          <w:bCs/>
          <w:color w:val="121469" w:themeColor="accent1"/>
          <w:spacing w:val="3"/>
          <w:kern w:val="0"/>
          <w:sz w:val="22"/>
          <w:szCs w:val="32"/>
          <w:lang w:eastAsia="nl-NL"/>
          <w14:ligatures w14:val="none"/>
        </w:rPr>
        <w:t>Duur rapporteurschap</w:t>
      </w:r>
    </w:p>
    <w:p w:rsidRPr="006B3592" w:rsidR="006B3592" w:rsidP="006B3592" w:rsidRDefault="006B3592" w14:paraId="6514DAF0" w14:textId="77777777">
      <w:pPr>
        <w:rPr>
          <w:lang w:eastAsia="nl-NL"/>
        </w:rPr>
      </w:pPr>
      <w:r w:rsidRPr="006B3592">
        <w:rPr>
          <w:lang w:eastAsia="nl-NL"/>
        </w:rPr>
        <w:t xml:space="preserve">De wetgevingsrapporteur stelt voor om de duur van het wetgevingsrapporteurschap te </w:t>
      </w:r>
    </w:p>
    <w:p w:rsidRPr="006B3592" w:rsidR="006B3592" w:rsidP="006B3592" w:rsidRDefault="006B3592" w14:paraId="6C201E00" w14:textId="77777777">
      <w:pPr>
        <w:rPr>
          <w:lang w:eastAsia="nl-NL"/>
        </w:rPr>
      </w:pPr>
      <w:r w:rsidRPr="006B3592">
        <w:rPr>
          <w:lang w:eastAsia="nl-NL"/>
        </w:rPr>
        <w:t>bepalen tot het moment dat de behandeling van het wetsvoorstel is afgerond door de Kamer.</w:t>
      </w:r>
    </w:p>
    <w:p w:rsidRPr="00265341" w:rsidR="00265341" w:rsidP="00265341" w:rsidRDefault="00265341" w14:paraId="6C39C91C" w14:textId="77777777">
      <w:pPr>
        <w:rPr>
          <w:lang w:eastAsia="nl-NL"/>
        </w:rPr>
      </w:pPr>
    </w:p>
    <w:sectPr w:rsidRPr="00265341" w:rsidR="00265341" w:rsidSect="00577A05">
      <w:headerReference w:type="default" r:id="rId16"/>
      <w:footerReference w:type="default" r:id="rId17"/>
      <w:headerReference w:type="first" r:id="rId18"/>
      <w:footerReference w:type="first" r:id="rId19"/>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1A50" w14:textId="77777777" w:rsidR="007D1528" w:rsidRDefault="007D1528" w:rsidP="007046EB">
      <w:pPr>
        <w:spacing w:after="0" w:line="240" w:lineRule="auto"/>
      </w:pPr>
      <w:r>
        <w:separator/>
      </w:r>
    </w:p>
  </w:endnote>
  <w:endnote w:type="continuationSeparator" w:id="0">
    <w:p w14:paraId="542FA91F" w14:textId="77777777" w:rsidR="007D1528" w:rsidRDefault="007D1528"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456E" w14:textId="77777777" w:rsidR="00771D5E" w:rsidRDefault="00771D5E" w:rsidP="00771D5E">
    <w:pPr>
      <w:pStyle w:val="Voettekst"/>
    </w:pPr>
  </w:p>
  <w:p w14:paraId="7BAE5603" w14:textId="77777777" w:rsidR="00771D5E" w:rsidRDefault="00771D5E" w:rsidP="00771D5E">
    <w:pPr>
      <w:pStyle w:val="Voettekst"/>
    </w:pPr>
  </w:p>
  <w:p w14:paraId="6A26B51C" w14:textId="77777777" w:rsidR="00771D5E" w:rsidRPr="00771D5E" w:rsidRDefault="00771D5E" w:rsidP="00771D5E">
    <w:pPr>
      <w:pStyle w:val="Voettekst"/>
    </w:pPr>
    <w:r>
      <w:tab/>
    </w:r>
    <w:r>
      <w:tab/>
    </w:r>
    <w:sdt>
      <w:sdtPr>
        <w:tag w:val="lblPagina"/>
        <w:id w:val="885538617"/>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8026" w14:textId="77777777" w:rsidR="00A54B1A" w:rsidRDefault="00A54B1A" w:rsidP="00E341B7">
    <w:pPr>
      <w:pStyle w:val="Voettekst"/>
    </w:pPr>
  </w:p>
  <w:p w14:paraId="15E82127" w14:textId="77777777" w:rsidR="00E341B7" w:rsidRDefault="00E341B7" w:rsidP="00E341B7">
    <w:pPr>
      <w:pStyle w:val="Voettekst"/>
    </w:pPr>
  </w:p>
  <w:p w14:paraId="054C8580"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5DA7" w14:textId="77777777" w:rsidR="007D1528" w:rsidRDefault="007D1528" w:rsidP="007046EB">
      <w:pPr>
        <w:spacing w:after="0" w:line="240" w:lineRule="auto"/>
      </w:pPr>
      <w:r>
        <w:separator/>
      </w:r>
    </w:p>
  </w:footnote>
  <w:footnote w:type="continuationSeparator" w:id="0">
    <w:p w14:paraId="1E5C1CA3" w14:textId="77777777" w:rsidR="007D1528" w:rsidRDefault="007D1528" w:rsidP="0070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4D28" w14:textId="3CAC2335"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6-05-13T00:00:00Z">
          <w:dateFormat w:val="d MMMM yyyy"/>
          <w:lid w:val="nl-NL"/>
          <w:storeMappedDataAs w:val="dateTime"/>
          <w:calendar w:val="gregorian"/>
        </w:date>
      </w:sdtPr>
      <w:sdtEndPr/>
      <w:sdtContent>
        <w:r w:rsidR="00FD500E">
          <w:t>13 mei 2026</w:t>
        </w:r>
      </w:sdtContent>
    </w:sdt>
  </w:p>
  <w:p w14:paraId="0E0EE754" w14:textId="6EF68691"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EndPr/>
      <w:sdtContent>
        <w:r w:rsidR="00FD500E">
          <w:t>Mandaatnotitie wetsvoorstel jaarverplichting hernieuwbare brandstoffen van niet biologische oorsprong in de industrie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F7EC" w14:textId="77777777" w:rsidR="00B739F8" w:rsidRDefault="00B739F8" w:rsidP="00B739F8">
    <w:pPr>
      <w:pStyle w:val="KoptekstEerstepagina"/>
    </w:pPr>
  </w:p>
  <w:p w14:paraId="4D031830" w14:textId="77777777" w:rsidR="00B739F8" w:rsidRDefault="00B739F8" w:rsidP="00B739F8">
    <w:pPr>
      <w:pStyle w:val="KoptekstEerstepagina"/>
    </w:pPr>
  </w:p>
  <w:p w14:paraId="0AC3C23B" w14:textId="77777777" w:rsidR="007046EB" w:rsidRDefault="007046EB" w:rsidP="00B739F8">
    <w:pPr>
      <w:pStyle w:val="KoptekstEerstepagina"/>
    </w:pPr>
    <w:r>
      <w:rPr>
        <w:noProof/>
      </w:rPr>
      <w:drawing>
        <wp:anchor distT="0" distB="0" distL="114300" distR="114300" simplePos="0" relativeHeight="251659264"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End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9CB748"/>
    <w:lvl w:ilvl="0">
      <w:start w:val="1"/>
      <w:numFmt w:val="decimal"/>
      <w:pStyle w:val="Lijstnummering"/>
      <w:lvlText w:val="%1."/>
      <w:lvlJc w:val="left"/>
      <w:pPr>
        <w:tabs>
          <w:tab w:val="num" w:pos="360"/>
        </w:tabs>
        <w:ind w:left="360" w:hanging="360"/>
      </w:pPr>
    </w:lvl>
  </w:abstractNum>
  <w:abstractNum w:abstractNumId="1" w15:restartNumberingAfterBreak="0">
    <w:nsid w:val="081F3BA0"/>
    <w:multiLevelType w:val="hybridMultilevel"/>
    <w:tmpl w:val="AAF8781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 w15:restartNumberingAfterBreak="0">
    <w:nsid w:val="3C4B4215"/>
    <w:multiLevelType w:val="hybridMultilevel"/>
    <w:tmpl w:val="5C84C8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4F6E29"/>
    <w:multiLevelType w:val="hybridMultilevel"/>
    <w:tmpl w:val="C3A40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A016D0"/>
    <w:multiLevelType w:val="multilevel"/>
    <w:tmpl w:val="74EAC6D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1"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7"/>
  </w:num>
  <w:num w:numId="2" w16cid:durableId="698505785">
    <w:abstractNumId w:val="2"/>
  </w:num>
  <w:num w:numId="3" w16cid:durableId="1042825869">
    <w:abstractNumId w:val="8"/>
  </w:num>
  <w:num w:numId="4" w16cid:durableId="2014725336">
    <w:abstractNumId w:val="12"/>
  </w:num>
  <w:num w:numId="5" w16cid:durableId="268506779">
    <w:abstractNumId w:val="5"/>
  </w:num>
  <w:num w:numId="6" w16cid:durableId="1517110265">
    <w:abstractNumId w:val="10"/>
  </w:num>
  <w:num w:numId="7" w16cid:durableId="1102917549">
    <w:abstractNumId w:val="3"/>
  </w:num>
  <w:num w:numId="8" w16cid:durableId="1255505779">
    <w:abstractNumId w:val="11"/>
  </w:num>
  <w:num w:numId="9" w16cid:durableId="178158523">
    <w:abstractNumId w:val="9"/>
  </w:num>
  <w:num w:numId="10" w16cid:durableId="1697659201">
    <w:abstractNumId w:val="0"/>
  </w:num>
  <w:num w:numId="11" w16cid:durableId="834806144">
    <w:abstractNumId w:val="0"/>
  </w:num>
  <w:num w:numId="12" w16cid:durableId="100997544">
    <w:abstractNumId w:val="0"/>
  </w:num>
  <w:num w:numId="13" w16cid:durableId="987824242">
    <w:abstractNumId w:val="3"/>
  </w:num>
  <w:num w:numId="14" w16cid:durableId="762990316">
    <w:abstractNumId w:val="3"/>
  </w:num>
  <w:num w:numId="15" w16cid:durableId="190920409">
    <w:abstractNumId w:val="7"/>
  </w:num>
  <w:num w:numId="16" w16cid:durableId="1509364302">
    <w:abstractNumId w:val="7"/>
  </w:num>
  <w:num w:numId="17" w16cid:durableId="2005626516">
    <w:abstractNumId w:val="0"/>
  </w:num>
  <w:num w:numId="18" w16cid:durableId="1304114961">
    <w:abstractNumId w:val="3"/>
  </w:num>
  <w:num w:numId="19" w16cid:durableId="1157309454">
    <w:abstractNumId w:val="6"/>
  </w:num>
  <w:num w:numId="20" w16cid:durableId="1290938795">
    <w:abstractNumId w:val="4"/>
  </w:num>
  <w:num w:numId="21" w16cid:durableId="179555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0E"/>
    <w:rsid w:val="000211BE"/>
    <w:rsid w:val="000678E6"/>
    <w:rsid w:val="000852CA"/>
    <w:rsid w:val="000B2FC7"/>
    <w:rsid w:val="000D0327"/>
    <w:rsid w:val="000D58FE"/>
    <w:rsid w:val="001158C8"/>
    <w:rsid w:val="00116397"/>
    <w:rsid w:val="001314D7"/>
    <w:rsid w:val="00152E78"/>
    <w:rsid w:val="0019128B"/>
    <w:rsid w:val="001D0F88"/>
    <w:rsid w:val="001F505D"/>
    <w:rsid w:val="00213F4C"/>
    <w:rsid w:val="00265341"/>
    <w:rsid w:val="002A6346"/>
    <w:rsid w:val="002C3670"/>
    <w:rsid w:val="002E2A65"/>
    <w:rsid w:val="00345FE0"/>
    <w:rsid w:val="00360D0E"/>
    <w:rsid w:val="00372025"/>
    <w:rsid w:val="0038764A"/>
    <w:rsid w:val="003E6F24"/>
    <w:rsid w:val="003F352A"/>
    <w:rsid w:val="00422CD4"/>
    <w:rsid w:val="004416E9"/>
    <w:rsid w:val="00483FFB"/>
    <w:rsid w:val="004947C9"/>
    <w:rsid w:val="004B024D"/>
    <w:rsid w:val="004B373A"/>
    <w:rsid w:val="004C7750"/>
    <w:rsid w:val="004F0068"/>
    <w:rsid w:val="004F44EE"/>
    <w:rsid w:val="004F6DFF"/>
    <w:rsid w:val="004F71C0"/>
    <w:rsid w:val="00506B95"/>
    <w:rsid w:val="00514AEF"/>
    <w:rsid w:val="0051643E"/>
    <w:rsid w:val="00547B9B"/>
    <w:rsid w:val="00572EBC"/>
    <w:rsid w:val="00577A05"/>
    <w:rsid w:val="00577EA5"/>
    <w:rsid w:val="005864C9"/>
    <w:rsid w:val="00593B16"/>
    <w:rsid w:val="005C00B9"/>
    <w:rsid w:val="005E2314"/>
    <w:rsid w:val="005E35D0"/>
    <w:rsid w:val="006A3EF8"/>
    <w:rsid w:val="006B3592"/>
    <w:rsid w:val="006B548E"/>
    <w:rsid w:val="006C7D5D"/>
    <w:rsid w:val="006E1042"/>
    <w:rsid w:val="006E3A7F"/>
    <w:rsid w:val="006E5D02"/>
    <w:rsid w:val="006F7943"/>
    <w:rsid w:val="007046EB"/>
    <w:rsid w:val="00771D5E"/>
    <w:rsid w:val="0079762E"/>
    <w:rsid w:val="007D1528"/>
    <w:rsid w:val="007E1102"/>
    <w:rsid w:val="00810EAF"/>
    <w:rsid w:val="00857989"/>
    <w:rsid w:val="008751F6"/>
    <w:rsid w:val="008C3B2E"/>
    <w:rsid w:val="008D2948"/>
    <w:rsid w:val="008D6A74"/>
    <w:rsid w:val="00924B97"/>
    <w:rsid w:val="00941B08"/>
    <w:rsid w:val="009824F0"/>
    <w:rsid w:val="009B4FBA"/>
    <w:rsid w:val="00A258EA"/>
    <w:rsid w:val="00A34C94"/>
    <w:rsid w:val="00A456A1"/>
    <w:rsid w:val="00A54B1A"/>
    <w:rsid w:val="00A958BA"/>
    <w:rsid w:val="00AB0A7A"/>
    <w:rsid w:val="00B50E49"/>
    <w:rsid w:val="00B537D5"/>
    <w:rsid w:val="00B739F8"/>
    <w:rsid w:val="00B94A75"/>
    <w:rsid w:val="00BB514D"/>
    <w:rsid w:val="00BC0DBA"/>
    <w:rsid w:val="00BF13BE"/>
    <w:rsid w:val="00C03DAE"/>
    <w:rsid w:val="00C273FD"/>
    <w:rsid w:val="00C43394"/>
    <w:rsid w:val="00CA1878"/>
    <w:rsid w:val="00CA1963"/>
    <w:rsid w:val="00CA6287"/>
    <w:rsid w:val="00CE7B69"/>
    <w:rsid w:val="00D0418E"/>
    <w:rsid w:val="00D0443B"/>
    <w:rsid w:val="00D12331"/>
    <w:rsid w:val="00D32E9E"/>
    <w:rsid w:val="00D3705C"/>
    <w:rsid w:val="00D5099D"/>
    <w:rsid w:val="00D712DA"/>
    <w:rsid w:val="00D7224E"/>
    <w:rsid w:val="00DA3750"/>
    <w:rsid w:val="00DA6A3D"/>
    <w:rsid w:val="00DB0740"/>
    <w:rsid w:val="00DC2A02"/>
    <w:rsid w:val="00DC45A9"/>
    <w:rsid w:val="00DD4944"/>
    <w:rsid w:val="00DE1AF2"/>
    <w:rsid w:val="00E0163B"/>
    <w:rsid w:val="00E227A5"/>
    <w:rsid w:val="00E341B7"/>
    <w:rsid w:val="00E63470"/>
    <w:rsid w:val="00EB378D"/>
    <w:rsid w:val="00EF2297"/>
    <w:rsid w:val="00F068C8"/>
    <w:rsid w:val="00F24676"/>
    <w:rsid w:val="00F561FC"/>
    <w:rsid w:val="00F94AB0"/>
    <w:rsid w:val="00FB5CE6"/>
    <w:rsid w:val="00FD500E"/>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E9E0"/>
  <w15:chartTrackingRefBased/>
  <w15:docId w15:val="{7BAC04F7-5707-4DCB-AE97-4C11A3E3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16"/>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360"/>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rlisweb.tweedekamer.nl/Parlis/KamerstukDossier.aspx?Id=7aeccbd9-363e-43d0-830d-6c10e59ed657" TargetMode="External" Id="rId13" /><Relationship Type="http://schemas.openxmlformats.org/officeDocument/2006/relationships/header" Target="header2.xml" Id="rId18" /><Relationship Type="http://schemas.openxmlformats.org/officeDocument/2006/relationships/glossaryDocument" Target="glossary/document.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file:///C:\Users\SPAE2110\Downloads\2026D20448%20-%20HUF-toets%20NEa%20(3).pdf"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hyperlink" Target="https://www.tweedekamer.nl/kamerstukken/detail?id=2024D41786&amp;did=2024D41786"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OneDrive%20-%20Tweede%20Kamer%20der%20Staten-Generaal\Communicatie%20huisstijl%20-%20Sjablonen\05-TK-Staf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2D909993649BA9F142623DC0CC17E"/>
        <w:category>
          <w:name w:val="Algemeen"/>
          <w:gallery w:val="placeholder"/>
        </w:category>
        <w:types>
          <w:type w:val="bbPlcHdr"/>
        </w:types>
        <w:behaviors>
          <w:behavior w:val="content"/>
        </w:behaviors>
        <w:guid w:val="{7C99A115-7A67-4357-9E75-511303D6DB3C}"/>
      </w:docPartPr>
      <w:docPartBody>
        <w:p w:rsidR="00516908" w:rsidRDefault="006B34F4">
          <w:pPr>
            <w:pStyle w:val="B0D2D909993649BA9F142623DC0CC17E"/>
          </w:pPr>
          <w:r w:rsidRPr="00AC3648">
            <w:rPr>
              <w:rStyle w:val="Tekstvantijdelijkeaanduiding"/>
            </w:rPr>
            <w:t>Typ Documentbeschrijving</w:t>
          </w:r>
        </w:p>
      </w:docPartBody>
    </w:docPart>
    <w:docPart>
      <w:docPartPr>
        <w:name w:val="489436D00A4147A3BF2A55181ABD3782"/>
        <w:category>
          <w:name w:val="Algemeen"/>
          <w:gallery w:val="placeholder"/>
        </w:category>
        <w:types>
          <w:type w:val="bbPlcHdr"/>
        </w:types>
        <w:behaviors>
          <w:behavior w:val="content"/>
        </w:behaviors>
        <w:guid w:val="{8EB8595E-A901-4B43-8E39-450B72ADDD73}"/>
      </w:docPartPr>
      <w:docPartBody>
        <w:p w:rsidR="00516908" w:rsidRDefault="006B34F4">
          <w:pPr>
            <w:pStyle w:val="489436D00A4147A3BF2A55181ABD3782"/>
          </w:pPr>
          <w:r w:rsidRPr="00AC3648">
            <w:rPr>
              <w:rStyle w:val="Tekstvantijdelijkeaanduiding"/>
            </w:rPr>
            <w:t>Label: Aan</w:t>
          </w:r>
        </w:p>
      </w:docPartBody>
    </w:docPart>
    <w:docPart>
      <w:docPartPr>
        <w:name w:val="E3E201F002D04169801C4E84E138FB97"/>
        <w:category>
          <w:name w:val="Algemeen"/>
          <w:gallery w:val="placeholder"/>
        </w:category>
        <w:types>
          <w:type w:val="bbPlcHdr"/>
        </w:types>
        <w:behaviors>
          <w:behavior w:val="content"/>
        </w:behaviors>
        <w:guid w:val="{B224F938-71B2-40AC-803E-361FD5775FB9}"/>
      </w:docPartPr>
      <w:docPartBody>
        <w:p w:rsidR="00516908" w:rsidRDefault="006B34F4">
          <w:pPr>
            <w:pStyle w:val="E3E201F002D04169801C4E84E138FB97"/>
          </w:pPr>
          <w:r w:rsidRPr="000D5416">
            <w:rPr>
              <w:rStyle w:val="Tekstvantijdelijkeaanduiding"/>
            </w:rPr>
            <w:t>Typ of selecteer Geadresseerde</w:t>
          </w:r>
        </w:p>
      </w:docPartBody>
    </w:docPart>
    <w:docPart>
      <w:docPartPr>
        <w:name w:val="54B5B64EE6F347C6BC8B77F715441B3E"/>
        <w:category>
          <w:name w:val="Algemeen"/>
          <w:gallery w:val="placeholder"/>
        </w:category>
        <w:types>
          <w:type w:val="bbPlcHdr"/>
        </w:types>
        <w:behaviors>
          <w:behavior w:val="content"/>
        </w:behaviors>
        <w:guid w:val="{CE94D5EC-018B-4865-9920-E0CA1E090C01}"/>
      </w:docPartPr>
      <w:docPartBody>
        <w:p w:rsidR="00516908" w:rsidRDefault="006B34F4">
          <w:pPr>
            <w:pStyle w:val="54B5B64EE6F347C6BC8B77F715441B3E"/>
          </w:pPr>
          <w:r w:rsidRPr="00AC3648">
            <w:rPr>
              <w:rStyle w:val="Tekstvantijdelijkeaanduiding"/>
            </w:rPr>
            <w:t>Label: Datum</w:t>
          </w:r>
        </w:p>
      </w:docPartBody>
    </w:docPart>
    <w:docPart>
      <w:docPartPr>
        <w:name w:val="EF66DEA4849146CA8EBABD6514B1DD3C"/>
        <w:category>
          <w:name w:val="Algemeen"/>
          <w:gallery w:val="placeholder"/>
        </w:category>
        <w:types>
          <w:type w:val="bbPlcHdr"/>
        </w:types>
        <w:behaviors>
          <w:behavior w:val="content"/>
        </w:behaviors>
        <w:guid w:val="{A1F4CBE2-2A96-40AE-8666-8BB9E41005C7}"/>
      </w:docPartPr>
      <w:docPartBody>
        <w:p w:rsidR="00516908" w:rsidRDefault="006B34F4">
          <w:pPr>
            <w:pStyle w:val="EF66DEA4849146CA8EBABD6514B1DD3C"/>
          </w:pPr>
          <w:r w:rsidRPr="000211BE">
            <w:rPr>
              <w:rStyle w:val="Tekstvantijdelijkeaanduiding"/>
              <w:lang w:val="de-DE"/>
            </w:rPr>
            <w:t>Typ of kies Datum</w:t>
          </w:r>
        </w:p>
      </w:docPartBody>
    </w:docPart>
    <w:docPart>
      <w:docPartPr>
        <w:name w:val="8117FC21C8E149F4B5115A923A86A259"/>
        <w:category>
          <w:name w:val="Algemeen"/>
          <w:gallery w:val="placeholder"/>
        </w:category>
        <w:types>
          <w:type w:val="bbPlcHdr"/>
        </w:types>
        <w:behaviors>
          <w:behavior w:val="content"/>
        </w:behaviors>
        <w:guid w:val="{1F6DD530-9185-4536-AD1E-644CD517C708}"/>
      </w:docPartPr>
      <w:docPartBody>
        <w:p w:rsidR="00516908" w:rsidRDefault="006B34F4">
          <w:pPr>
            <w:pStyle w:val="8117FC21C8E149F4B5115A923A86A259"/>
          </w:pPr>
          <w:r w:rsidRPr="000D5416">
            <w:rPr>
              <w:rStyle w:val="Tekstvantijdelijkeaanduiding"/>
            </w:rPr>
            <w:t>Typ Afzender</w:t>
          </w:r>
        </w:p>
      </w:docPartBody>
    </w:docPart>
    <w:docPart>
      <w:docPartPr>
        <w:name w:val="AB27570BED0E450A87021AD83C4C9E66"/>
        <w:category>
          <w:name w:val="Algemeen"/>
          <w:gallery w:val="placeholder"/>
        </w:category>
        <w:types>
          <w:type w:val="bbPlcHdr"/>
        </w:types>
        <w:behaviors>
          <w:behavior w:val="content"/>
        </w:behaviors>
        <w:guid w:val="{F4ADDFB3-1D93-43B6-8BFD-362764C7866E}"/>
      </w:docPartPr>
      <w:docPartBody>
        <w:p w:rsidR="00516908" w:rsidRDefault="006B34F4">
          <w:pPr>
            <w:pStyle w:val="AB27570BED0E450A87021AD83C4C9E66"/>
          </w:pPr>
          <w:r w:rsidRPr="00AC3648">
            <w:rPr>
              <w:rStyle w:val="Tekstvantijdelijkeaanduiding"/>
            </w:rPr>
            <w:t>Label: Te betrekken bij</w:t>
          </w:r>
        </w:p>
      </w:docPartBody>
    </w:docPart>
    <w:docPart>
      <w:docPartPr>
        <w:name w:val="ED8CB3BDCC344276986361C5C4AD920F"/>
        <w:category>
          <w:name w:val="Algemeen"/>
          <w:gallery w:val="placeholder"/>
        </w:category>
        <w:types>
          <w:type w:val="bbPlcHdr"/>
        </w:types>
        <w:behaviors>
          <w:behavior w:val="content"/>
        </w:behaviors>
        <w:guid w:val="{FE04DD8A-B4B0-482F-9817-72064A5B84CF}"/>
      </w:docPartPr>
      <w:docPartBody>
        <w:p w:rsidR="00516908" w:rsidRDefault="006B34F4">
          <w:pPr>
            <w:pStyle w:val="ED8CB3BDCC344276986361C5C4AD920F"/>
          </w:pPr>
          <w:r w:rsidRPr="00C42F60">
            <w:rPr>
              <w:rStyle w:val="Tekstvantijdelijkeaanduiding"/>
            </w:rPr>
            <w:t>Typ Te betrekken bij</w:t>
          </w:r>
        </w:p>
      </w:docPartBody>
    </w:docPart>
    <w:docPart>
      <w:docPartPr>
        <w:name w:val="57EAD019C81F410DAB9CD6F1B4CF4330"/>
        <w:category>
          <w:name w:val="Algemeen"/>
          <w:gallery w:val="placeholder"/>
        </w:category>
        <w:types>
          <w:type w:val="bbPlcHdr"/>
        </w:types>
        <w:behaviors>
          <w:behavior w:val="content"/>
        </w:behaviors>
        <w:guid w:val="{10B18CC1-908D-4A77-80BC-7E2365E50373}"/>
      </w:docPartPr>
      <w:docPartBody>
        <w:p w:rsidR="00516908" w:rsidRDefault="006B34F4">
          <w:pPr>
            <w:pStyle w:val="57EAD019C81F410DAB9CD6F1B4CF4330"/>
          </w:pPr>
          <w:r w:rsidRPr="00841D95">
            <w:rPr>
              <w:rStyle w:val="Tekstvantijdelijkeaanduiding"/>
            </w:rPr>
            <w:t>Typ Titel</w:t>
          </w:r>
        </w:p>
      </w:docPartBody>
    </w:docPart>
    <w:docPart>
      <w:docPartPr>
        <w:name w:val="D16A29698C4845B4A7FC50C491B014E6"/>
        <w:category>
          <w:name w:val="Algemeen"/>
          <w:gallery w:val="placeholder"/>
        </w:category>
        <w:types>
          <w:type w:val="bbPlcHdr"/>
        </w:types>
        <w:behaviors>
          <w:behavior w:val="content"/>
        </w:behaviors>
        <w:guid w:val="{3FC76FC7-A7FE-40B5-AB63-6ADB94AD0FF2}"/>
      </w:docPartPr>
      <w:docPartBody>
        <w:p w:rsidR="00516908" w:rsidRDefault="009A591F" w:rsidP="009A591F">
          <w:pPr>
            <w:pStyle w:val="D16A29698C4845B4A7FC50C491B014E6"/>
          </w:pPr>
          <w:r w:rsidRPr="000D5416">
            <w:rPr>
              <w:rStyle w:val="Tekstvantijdelijkeaanduiding"/>
            </w:rPr>
            <w:t>Typ Afzender</w:t>
          </w:r>
        </w:p>
      </w:docPartBody>
    </w:docPart>
    <w:docPart>
      <w:docPartPr>
        <w:name w:val="C126B35DA02848B79454223264981317"/>
        <w:category>
          <w:name w:val="Algemeen"/>
          <w:gallery w:val="placeholder"/>
        </w:category>
        <w:types>
          <w:type w:val="bbPlcHdr"/>
        </w:types>
        <w:behaviors>
          <w:behavior w:val="content"/>
        </w:behaviors>
        <w:guid w:val="{FBBD04EC-2BB2-4905-8839-2D1FFBD56028}"/>
      </w:docPartPr>
      <w:docPartBody>
        <w:p w:rsidR="00516908" w:rsidRDefault="009A591F" w:rsidP="009A591F">
          <w:pPr>
            <w:pStyle w:val="C126B35DA02848B79454223264981317"/>
          </w:pPr>
          <w:r w:rsidRPr="000D5416">
            <w:rPr>
              <w:rStyle w:val="Tekstvantijdelijkeaanduiding"/>
            </w:rPr>
            <w:t>Typ of selecteer Geadresseerde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F"/>
    <w:rsid w:val="00095295"/>
    <w:rsid w:val="001158C8"/>
    <w:rsid w:val="00516908"/>
    <w:rsid w:val="006B34F4"/>
    <w:rsid w:val="00941B08"/>
    <w:rsid w:val="009A591F"/>
    <w:rsid w:val="00CA6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9A591F"/>
    <w:rPr>
      <w:color w:val="666666"/>
    </w:rPr>
  </w:style>
  <w:style w:type="paragraph" w:customStyle="1" w:styleId="B0D2D909993649BA9F142623DC0CC17E">
    <w:name w:val="B0D2D909993649BA9F142623DC0CC17E"/>
  </w:style>
  <w:style w:type="paragraph" w:customStyle="1" w:styleId="489436D00A4147A3BF2A55181ABD3782">
    <w:name w:val="489436D00A4147A3BF2A55181ABD3782"/>
  </w:style>
  <w:style w:type="paragraph" w:customStyle="1" w:styleId="E3E201F002D04169801C4E84E138FB97">
    <w:name w:val="E3E201F002D04169801C4E84E138FB97"/>
  </w:style>
  <w:style w:type="paragraph" w:customStyle="1" w:styleId="54B5B64EE6F347C6BC8B77F715441B3E">
    <w:name w:val="54B5B64EE6F347C6BC8B77F715441B3E"/>
  </w:style>
  <w:style w:type="paragraph" w:customStyle="1" w:styleId="EF66DEA4849146CA8EBABD6514B1DD3C">
    <w:name w:val="EF66DEA4849146CA8EBABD6514B1DD3C"/>
  </w:style>
  <w:style w:type="paragraph" w:customStyle="1" w:styleId="8117FC21C8E149F4B5115A923A86A259">
    <w:name w:val="8117FC21C8E149F4B5115A923A86A259"/>
  </w:style>
  <w:style w:type="paragraph" w:customStyle="1" w:styleId="AB27570BED0E450A87021AD83C4C9E66">
    <w:name w:val="AB27570BED0E450A87021AD83C4C9E66"/>
  </w:style>
  <w:style w:type="paragraph" w:customStyle="1" w:styleId="ED8CB3BDCC344276986361C5C4AD920F">
    <w:name w:val="ED8CB3BDCC344276986361C5C4AD920F"/>
  </w:style>
  <w:style w:type="paragraph" w:customStyle="1" w:styleId="57EAD019C81F410DAB9CD6F1B4CF4330">
    <w:name w:val="57EAD019C81F410DAB9CD6F1B4CF4330"/>
  </w:style>
  <w:style w:type="paragraph" w:customStyle="1" w:styleId="D16A29698C4845B4A7FC50C491B014E6">
    <w:name w:val="D16A29698C4845B4A7FC50C491B014E6"/>
    <w:rsid w:val="009A591F"/>
  </w:style>
  <w:style w:type="paragraph" w:customStyle="1" w:styleId="C126B35DA02848B79454223264981317">
    <w:name w:val="C126B35DA02848B79454223264981317"/>
    <w:rsid w:val="009A5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1619</ap:Words>
  <ap:Characters>8908</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2026-05-13T13:59:00.0000000Z</dcterms:created>
  <dcterms:modified xsi:type="dcterms:W3CDTF">2026-05-13T13:59:00.0000000Z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0x01010055BCE05FF44B324E8353D188B0CF53F8</vt:lpwstr>
  </property>
  <property fmtid="{D5CDD505-2E9C-101B-9397-08002B2CF9AE}" pid="6" name="Selectielijstproces">
    <vt:lpwstr/>
  </property>
  <property fmtid="{D5CDD505-2E9C-101B-9397-08002B2CF9AE}" pid="7" name="Beperking">
    <vt:lpwstr/>
  </property>
  <property fmtid="{D5CDD505-2E9C-101B-9397-08002B2CF9AE}" pid="8" name="MediaServiceImageTags">
    <vt:lpwstr/>
  </property>
  <property fmtid="{D5CDD505-2E9C-101B-9397-08002B2CF9AE}" pid="9" name="lcf76f155ced4ddcb4097134ff3c332f">
    <vt:lpwstr/>
  </property>
</Properties>
</file>