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79DE" w:rsidR="007479DE" w:rsidP="007479DE" w:rsidRDefault="00061EE8" w14:paraId="4E7E2E88" w14:textId="7D6CC24B">
      <w:pPr>
        <w:ind w:left="1410" w:hanging="1410"/>
        <w:rPr>
          <w:rFonts w:ascii="Calibri" w:hAnsi="Calibri" w:cs="Calibri"/>
        </w:rPr>
      </w:pPr>
      <w:r w:rsidRPr="007479DE">
        <w:rPr>
          <w:rFonts w:ascii="Calibri" w:hAnsi="Calibri" w:cs="Calibri"/>
        </w:rPr>
        <w:t>36</w:t>
      </w:r>
      <w:r w:rsidRPr="007479DE" w:rsidR="007479DE">
        <w:rPr>
          <w:rFonts w:ascii="Calibri" w:hAnsi="Calibri" w:cs="Calibri"/>
        </w:rPr>
        <w:t xml:space="preserve"> </w:t>
      </w:r>
      <w:r w:rsidRPr="007479DE">
        <w:rPr>
          <w:rFonts w:ascii="Calibri" w:hAnsi="Calibri" w:cs="Calibri"/>
        </w:rPr>
        <w:t>800</w:t>
      </w:r>
      <w:r w:rsidRPr="007479DE" w:rsidR="007479DE">
        <w:rPr>
          <w:rFonts w:ascii="Calibri" w:hAnsi="Calibri" w:cs="Calibri"/>
        </w:rPr>
        <w:t xml:space="preserve"> </w:t>
      </w:r>
      <w:r w:rsidRPr="007479DE">
        <w:rPr>
          <w:rFonts w:ascii="Calibri" w:hAnsi="Calibri" w:cs="Calibri"/>
        </w:rPr>
        <w:t>XXII</w:t>
      </w:r>
      <w:r w:rsidRPr="007479DE" w:rsidR="007479DE">
        <w:rPr>
          <w:rFonts w:ascii="Calibri" w:hAnsi="Calibri" w:cs="Calibri"/>
        </w:rPr>
        <w:tab/>
        <w:t>Vaststelling van de begrotingsstaten van het Ministerie van Volkshuisvesting en Ruimtelijke Ordening (XXII) voor het jaar 2026</w:t>
      </w:r>
    </w:p>
    <w:p w:rsidRPr="007479DE" w:rsidR="00061EE8" w:rsidP="007479DE" w:rsidRDefault="007479DE" w14:paraId="2DFAE6B2" w14:textId="1343C5E1">
      <w:pPr>
        <w:ind w:left="1410" w:hanging="1410"/>
        <w:rPr>
          <w:rFonts w:ascii="Calibri" w:hAnsi="Calibri" w:cs="Calibri"/>
        </w:rPr>
      </w:pPr>
      <w:r w:rsidRPr="007479DE">
        <w:rPr>
          <w:rFonts w:ascii="Calibri" w:hAnsi="Calibri" w:cs="Calibri"/>
        </w:rPr>
        <w:t xml:space="preserve">Nr. </w:t>
      </w:r>
      <w:r w:rsidRPr="007479DE" w:rsidR="00061EE8">
        <w:rPr>
          <w:rFonts w:ascii="Calibri" w:hAnsi="Calibri" w:cs="Calibri"/>
        </w:rPr>
        <w:t>46</w:t>
      </w:r>
      <w:r w:rsidRPr="007479DE">
        <w:rPr>
          <w:rFonts w:ascii="Calibri" w:hAnsi="Calibri" w:cs="Calibri"/>
        </w:rPr>
        <w:tab/>
      </w:r>
      <w:r w:rsidRPr="007479DE">
        <w:rPr>
          <w:rFonts w:ascii="Calibri" w:hAnsi="Calibri" w:cs="Calibri"/>
        </w:rPr>
        <w:tab/>
        <w:t>Brief van de minister van Volkshuisvesting en Ruimtelijke Ordening</w:t>
      </w:r>
    </w:p>
    <w:p w:rsidRPr="007479DE" w:rsidR="007479DE" w:rsidP="00061EE8" w:rsidRDefault="007479DE" w14:paraId="068B2CD7" w14:textId="1FBC740E">
      <w:pPr>
        <w:rPr>
          <w:rFonts w:ascii="Calibri" w:hAnsi="Calibri" w:cs="Calibri"/>
        </w:rPr>
      </w:pPr>
      <w:r w:rsidRPr="007479DE">
        <w:rPr>
          <w:rFonts w:ascii="Calibri" w:hAnsi="Calibri" w:cs="Calibri"/>
        </w:rPr>
        <w:t>Aan de Voorzitter van de Tweede Kamer der Staten-Generaal</w:t>
      </w:r>
    </w:p>
    <w:p w:rsidRPr="007479DE" w:rsidR="007479DE" w:rsidP="00061EE8" w:rsidRDefault="007479DE" w14:paraId="3F565D15" w14:textId="526BBEE6">
      <w:pPr>
        <w:rPr>
          <w:rFonts w:ascii="Calibri" w:hAnsi="Calibri" w:cs="Calibri"/>
        </w:rPr>
      </w:pPr>
      <w:r w:rsidRPr="007479DE">
        <w:rPr>
          <w:rFonts w:ascii="Calibri" w:hAnsi="Calibri" w:cs="Calibri"/>
        </w:rPr>
        <w:t>Den Haag, 13 mei 2026</w:t>
      </w:r>
    </w:p>
    <w:p w:rsidRPr="007479DE" w:rsidR="00061EE8" w:rsidP="00061EE8" w:rsidRDefault="00061EE8" w14:paraId="436C2A38" w14:textId="77777777">
      <w:pPr>
        <w:rPr>
          <w:rFonts w:ascii="Calibri" w:hAnsi="Calibri" w:cs="Calibri"/>
        </w:rPr>
      </w:pPr>
    </w:p>
    <w:p w:rsidRPr="007479DE" w:rsidR="00061EE8" w:rsidP="00061EE8" w:rsidRDefault="00061EE8" w14:paraId="324C1BD6" w14:textId="0D710226">
      <w:pPr>
        <w:rPr>
          <w:rFonts w:ascii="Calibri" w:hAnsi="Calibri" w:cs="Calibri"/>
        </w:rPr>
      </w:pPr>
      <w:r w:rsidRPr="007479DE">
        <w:rPr>
          <w:rFonts w:ascii="Calibri" w:hAnsi="Calibri" w:cs="Calibri"/>
        </w:rPr>
        <w:t>Hierbij bied ik u aan, ook namens de Bestuurscolleges van Sint Eustatius en Saba, de derde Voortgangsrapportage Beleidsagenda Volkshuisvesting en Ruimtelijke Ordening (VRO/CN)</w:t>
      </w:r>
      <w:r w:rsidRPr="007479DE">
        <w:rPr>
          <w:rStyle w:val="Voetnootmarkering"/>
          <w:rFonts w:ascii="Calibri" w:hAnsi="Calibri" w:cs="Calibri"/>
        </w:rPr>
        <w:footnoteReference w:id="1"/>
      </w:r>
      <w:r w:rsidRPr="007479DE">
        <w:rPr>
          <w:rFonts w:ascii="Calibri" w:hAnsi="Calibri" w:cs="Calibri"/>
        </w:rPr>
        <w:t xml:space="preserve">. Deze voortgangsrapportage laat zien hoe we in 2025 hebben samengewerkt aan de uitvoering van de Beleidsagenda VRO/CN. De agenda heeft als doel om in de periode 2023-2026 verbetering te brengen in de volkshuisveste- lijke situatie in Caribisch Nederland en geeft richting aan de ruimtelijke ontwikkeling. </w:t>
      </w:r>
    </w:p>
    <w:p w:rsidRPr="007479DE" w:rsidR="00061EE8" w:rsidP="00061EE8" w:rsidRDefault="00061EE8" w14:paraId="2CD4AFB8" w14:textId="77777777">
      <w:pPr>
        <w:rPr>
          <w:rFonts w:ascii="Calibri" w:hAnsi="Calibri" w:cs="Calibri"/>
        </w:rPr>
      </w:pPr>
    </w:p>
    <w:p w:rsidRPr="007479DE" w:rsidR="00061EE8" w:rsidP="00061EE8" w:rsidRDefault="00061EE8" w14:paraId="7665EA8D" w14:textId="77777777">
      <w:pPr>
        <w:rPr>
          <w:rFonts w:ascii="Calibri" w:hAnsi="Calibri" w:cs="Calibri"/>
        </w:rPr>
      </w:pPr>
      <w:r w:rsidRPr="007479DE">
        <w:rPr>
          <w:rFonts w:ascii="Calibri" w:hAnsi="Calibri" w:cs="Calibri"/>
        </w:rPr>
        <w:t>De looptijd van de Beleidsagenda VRO/CN is in overleg met de Bestuurscolleges van Bonaire, Sint Eustatius en Saba met een jaar verlengd tot 1 januari 2027. Dit besluit is genomen, omdat veel maatregelen nog volop in uitvoering zijn. In 2025 is daarom gekozen om de uitvoering verder te versterken in plaats van een nieuwe beleidsagenda op te stellen. De resultaten van het afgelopen jaar leest u in deze Voortgangsrapportage.</w:t>
      </w:r>
      <w:r w:rsidRPr="007479DE">
        <w:rPr>
          <w:rFonts w:ascii="Calibri" w:hAnsi="Calibri" w:cs="Calibri"/>
        </w:rPr>
        <w:br/>
      </w:r>
    </w:p>
    <w:p w:rsidRPr="007479DE" w:rsidR="00061EE8" w:rsidP="00061EE8" w:rsidRDefault="00061EE8" w14:paraId="3EE412B7" w14:textId="77777777">
      <w:pPr>
        <w:rPr>
          <w:rFonts w:ascii="Calibri" w:hAnsi="Calibri" w:cs="Calibri"/>
        </w:rPr>
      </w:pPr>
      <w:r w:rsidRPr="007479DE">
        <w:rPr>
          <w:rFonts w:ascii="Calibri" w:hAnsi="Calibri" w:cs="Calibri"/>
        </w:rPr>
        <w:t>In 2026 gaan het ministerie van VRO en de Openbare Lichamen Bonaire, Sint Eustatius en Saba een geactualiseerde versie van de gezamenlijke Beleidsagenda voor de periode 2027-2030 maken. De lijnen uit de huidige Beleidsagenda en afspraken tussen het ministerie van VRO en de Openbare Lichamen zullen daarin worden voortgezet. In de nieuwe beleidsagenda wordt extra rekening gehouden met beschikbare kennis, financiële middelen en uitvoeringskracht. Ook de bevolkingsprognose voor de eilanden tot 2050 speelt een belangrijke rol bij nieuwe beleidsvoornemens</w:t>
      </w:r>
      <w:r w:rsidRPr="007479DE">
        <w:rPr>
          <w:rStyle w:val="Voetnootmarkering"/>
          <w:rFonts w:ascii="Calibri" w:hAnsi="Calibri" w:cs="Calibri"/>
        </w:rPr>
        <w:footnoteReference w:id="2"/>
      </w:r>
      <w:r w:rsidRPr="007479DE">
        <w:rPr>
          <w:rFonts w:ascii="Calibri" w:hAnsi="Calibri" w:cs="Calibri"/>
        </w:rPr>
        <w:t xml:space="preserve">. </w:t>
      </w:r>
      <w:r w:rsidRPr="007479DE">
        <w:rPr>
          <w:rFonts w:ascii="Calibri" w:hAnsi="Calibri" w:cs="Calibri"/>
        </w:rPr>
        <w:br/>
      </w:r>
    </w:p>
    <w:p w:rsidRPr="007479DE" w:rsidR="00061EE8" w:rsidP="00061EE8" w:rsidRDefault="00061EE8" w14:paraId="4EAEDB1C" w14:textId="77777777">
      <w:pPr>
        <w:rPr>
          <w:rFonts w:ascii="Calibri" w:hAnsi="Calibri" w:cs="Calibri"/>
        </w:rPr>
      </w:pPr>
      <w:r w:rsidRPr="007479DE">
        <w:rPr>
          <w:rFonts w:ascii="Calibri" w:hAnsi="Calibri" w:cs="Calibri"/>
        </w:rPr>
        <w:t xml:space="preserve">Bij deze voortgangsrapportage ontvangt u ook de eindevaluatie van de pilot Hypotheekgarantie Bonaire (HGB). Deze evaluatie laat zien dat de HGB nog niet het beoogde effect heeft gehad. De evaluatie laat zien hoe de regeling tóch meer </w:t>
      </w:r>
      <w:r w:rsidRPr="007479DE">
        <w:rPr>
          <w:rFonts w:ascii="Calibri" w:hAnsi="Calibri" w:cs="Calibri"/>
        </w:rPr>
        <w:lastRenderedPageBreak/>
        <w:t>mensen kan bereiken. Dat wil ik mogelijk maken en daarom wordt de pilot met drie jaar verlengd. Dit heeft geen budgettaire gevolgen en is in lijn met de overwegingen die bij de start van de pilot zijn toegelicht in het toetsingskader risicoregelingen en de daarop volgende aanbevelingen in de evaluatie om de pilot verder te verbeteren</w:t>
      </w:r>
      <w:r w:rsidRPr="007479DE">
        <w:rPr>
          <w:rStyle w:val="Voetnootmarkering"/>
          <w:rFonts w:ascii="Calibri" w:hAnsi="Calibri" w:cs="Calibri"/>
        </w:rPr>
        <w:footnoteReference w:id="3"/>
      </w:r>
      <w:r w:rsidRPr="007479DE">
        <w:rPr>
          <w:rFonts w:ascii="Calibri" w:hAnsi="Calibri" w:cs="Calibri"/>
        </w:rPr>
        <w:t>. Parallel hieraan wordt verkend of er andere passende instrumenten en maatregelen mogelijk zijn die de toegang tot eigenwoningbezit in Caribisch Nederland kunnen verbeteren.</w:t>
      </w:r>
    </w:p>
    <w:p w:rsidRPr="007479DE" w:rsidR="00061EE8" w:rsidP="00061EE8" w:rsidRDefault="00061EE8" w14:paraId="251898D7" w14:textId="77777777">
      <w:pPr>
        <w:rPr>
          <w:rFonts w:ascii="Calibri" w:hAnsi="Calibri" w:cs="Calibri"/>
        </w:rPr>
      </w:pPr>
    </w:p>
    <w:p w:rsidRPr="007479DE" w:rsidR="00061EE8" w:rsidP="00061EE8" w:rsidRDefault="00061EE8" w14:paraId="3BAC3783" w14:textId="77777777">
      <w:pPr>
        <w:rPr>
          <w:rFonts w:ascii="Calibri" w:hAnsi="Calibri" w:cs="Calibri"/>
        </w:rPr>
      </w:pPr>
      <w:r w:rsidRPr="007479DE">
        <w:rPr>
          <w:rFonts w:ascii="Calibri" w:hAnsi="Calibri" w:cs="Calibri"/>
        </w:rPr>
        <w:t>Met deze aanbiedingsbrief kom ik tot slot drie toezeggingen na:</w:t>
      </w:r>
    </w:p>
    <w:p w:rsidRPr="007479DE" w:rsidR="00061EE8" w:rsidP="00061EE8" w:rsidRDefault="00061EE8" w14:paraId="58DA7A66" w14:textId="77777777">
      <w:pPr>
        <w:rPr>
          <w:rFonts w:ascii="Calibri" w:hAnsi="Calibri" w:cs="Calibri"/>
        </w:rPr>
      </w:pPr>
    </w:p>
    <w:p w:rsidRPr="007479DE" w:rsidR="00061EE8" w:rsidP="00061EE8" w:rsidRDefault="00061EE8" w14:paraId="509684C7" w14:textId="77777777">
      <w:pPr>
        <w:rPr>
          <w:rFonts w:ascii="Calibri" w:hAnsi="Calibri" w:cs="Calibri"/>
        </w:rPr>
      </w:pPr>
      <w:r w:rsidRPr="007479DE">
        <w:rPr>
          <w:rFonts w:ascii="Calibri" w:hAnsi="Calibri" w:cs="Calibri"/>
        </w:rPr>
        <w:t>Met betrekking tot de toezegging aan het lid White (</w:t>
      </w:r>
      <w:bookmarkStart w:name="_Hlk224053387" w:id="0"/>
      <w:r w:rsidRPr="007479DE">
        <w:rPr>
          <w:rFonts w:ascii="Calibri" w:hAnsi="Calibri" w:cs="Calibri"/>
        </w:rPr>
        <w:t>GL-PvdA</w:t>
      </w:r>
      <w:bookmarkEnd w:id="0"/>
      <w:r w:rsidRPr="007479DE">
        <w:rPr>
          <w:rFonts w:ascii="Calibri" w:hAnsi="Calibri" w:cs="Calibri"/>
        </w:rPr>
        <w:t>) om de Voortgangsrapportage Beleidsagenda Volkshuisvesting en Ruimtelijke Ordening voor Caribisch Nederland versneld toe te zenden</w:t>
      </w:r>
      <w:r w:rsidRPr="007479DE">
        <w:rPr>
          <w:rStyle w:val="Voetnootmarkering"/>
          <w:rFonts w:ascii="Calibri" w:hAnsi="Calibri" w:cs="Calibri"/>
        </w:rPr>
        <w:footnoteReference w:id="4"/>
      </w:r>
      <w:r w:rsidRPr="007479DE">
        <w:rPr>
          <w:rFonts w:ascii="Calibri" w:hAnsi="Calibri" w:cs="Calibri"/>
        </w:rPr>
        <w:t xml:space="preserve">, kan ik u melden dat ik met het aanbieden van de Voortgangsrapportage Beleidsagenda Volkshuisvesting en Ruimtelijke Ordening 2025 invulling aan dit verzoek geef.  </w:t>
      </w:r>
    </w:p>
    <w:p w:rsidRPr="007479DE" w:rsidR="00061EE8" w:rsidP="00061EE8" w:rsidRDefault="00061EE8" w14:paraId="3970AB72" w14:textId="77777777">
      <w:pPr>
        <w:rPr>
          <w:rFonts w:ascii="Calibri" w:hAnsi="Calibri" w:cs="Calibri"/>
        </w:rPr>
      </w:pPr>
    </w:p>
    <w:p w:rsidRPr="007479DE" w:rsidR="00061EE8" w:rsidP="00061EE8" w:rsidRDefault="00061EE8" w14:paraId="326E167F" w14:textId="77777777">
      <w:pPr>
        <w:rPr>
          <w:rFonts w:ascii="Calibri" w:hAnsi="Calibri" w:cs="Calibri"/>
        </w:rPr>
      </w:pPr>
      <w:r w:rsidRPr="007479DE">
        <w:rPr>
          <w:rFonts w:ascii="Calibri" w:hAnsi="Calibri" w:cs="Calibri"/>
        </w:rPr>
        <w:t>Naar aanleiding van het verzoek van het lid White</w:t>
      </w:r>
      <w:r w:rsidRPr="007479DE">
        <w:rPr>
          <w:rFonts w:ascii="Calibri" w:hAnsi="Calibri" w:cs="Calibri"/>
          <w:i/>
          <w:iCs/>
        </w:rPr>
        <w:t xml:space="preserve"> </w:t>
      </w:r>
      <w:r w:rsidRPr="007479DE">
        <w:rPr>
          <w:rFonts w:ascii="Calibri" w:hAnsi="Calibri" w:cs="Calibri"/>
        </w:rPr>
        <w:t>(GL-PvdA)</w:t>
      </w:r>
      <w:r w:rsidRPr="007479DE">
        <w:rPr>
          <w:rFonts w:ascii="Calibri" w:hAnsi="Calibri" w:cs="Calibri"/>
          <w:i/>
          <w:iCs/>
        </w:rPr>
        <w:t xml:space="preserve"> </w:t>
      </w:r>
      <w:r w:rsidRPr="007479DE">
        <w:rPr>
          <w:rFonts w:ascii="Calibri" w:hAnsi="Calibri" w:cs="Calibri"/>
        </w:rPr>
        <w:t>om te bezien welke regelingen voor kopers die in Europees Nederland beschikbaar zijn, ook zouden kunnen worden ingevoerd voor Caribisch Nederland</w:t>
      </w:r>
      <w:r w:rsidRPr="007479DE">
        <w:rPr>
          <w:rStyle w:val="Voetnootmarkering"/>
          <w:rFonts w:ascii="Calibri" w:hAnsi="Calibri" w:cs="Calibri"/>
        </w:rPr>
        <w:footnoteReference w:id="5"/>
      </w:r>
      <w:r w:rsidRPr="007479DE">
        <w:rPr>
          <w:rFonts w:ascii="Calibri" w:hAnsi="Calibri" w:cs="Calibri"/>
        </w:rPr>
        <w:t>, merk ik op dat de eind- evaluatie van de pilot HGB ook ingaat op de waarde van Europees-Nederlandse regelingen voor kopers in Caribisch Nederland. De conclusie is dat regelingen zoals startersleningen, KoopGarant en KoopStart, beperkt aansluiten bij de woning- markten in Caribisch Nederland. Daarom is het zinvoller om te werken aan beter passende instrumenten die de toegang tot eigenwoningbezit kunnen vergroten.</w:t>
      </w:r>
    </w:p>
    <w:p w:rsidRPr="007479DE" w:rsidR="00061EE8" w:rsidP="00061EE8" w:rsidRDefault="00061EE8" w14:paraId="4461D70F" w14:textId="77777777">
      <w:pPr>
        <w:rPr>
          <w:rFonts w:ascii="Calibri" w:hAnsi="Calibri" w:cs="Calibri"/>
        </w:rPr>
      </w:pPr>
    </w:p>
    <w:p w:rsidRPr="007479DE" w:rsidR="00061EE8" w:rsidP="007479DE" w:rsidRDefault="00061EE8" w14:paraId="78843AE1" w14:textId="77777777">
      <w:pPr>
        <w:pStyle w:val="Geenafstand"/>
        <w:rPr>
          <w:rFonts w:ascii="Calibri" w:hAnsi="Calibri" w:cs="Calibri"/>
        </w:rPr>
      </w:pPr>
      <w:r w:rsidRPr="007479DE">
        <w:rPr>
          <w:rFonts w:ascii="Calibri" w:hAnsi="Calibri" w:cs="Calibri"/>
        </w:rPr>
        <w:t>Voor wat betreft het verzoek van het lid Meulenkamp (VVD) om in gesprek te gaan met de Bestuurscolleges van de BES-eilanden en de bouwers van flexwoningen om de mogelijkheden te onderzoeken voor de bouw van orkaanbestendige flexwoningen op de BES-eilanden, zodat het woningtekort spoedig teruggedrongen kan worden</w:t>
      </w:r>
      <w:r w:rsidRPr="007479DE">
        <w:rPr>
          <w:rStyle w:val="Voetnootmarkering"/>
          <w:rFonts w:ascii="Calibri" w:hAnsi="Calibri" w:cs="Calibri"/>
        </w:rPr>
        <w:footnoteReference w:id="6"/>
      </w:r>
      <w:r w:rsidRPr="007479DE">
        <w:rPr>
          <w:rFonts w:ascii="Calibri" w:hAnsi="Calibri" w:cs="Calibri"/>
        </w:rPr>
        <w:t xml:space="preserve">, kan ik het volgende aangeven: Helaas vormen orkaanbestendige flexwoningen nu geen oplossing voor het snel terugdringen van het woningtekort. Hiervoor zijn voor de eilanden specifiek ontworpen flexwoningen nodig en die zijn </w:t>
      </w:r>
      <w:r w:rsidRPr="007479DE">
        <w:rPr>
          <w:rFonts w:ascii="Calibri" w:hAnsi="Calibri" w:cs="Calibri"/>
        </w:rPr>
        <w:lastRenderedPageBreak/>
        <w:t xml:space="preserve">niet rendabel te maken. Flexwoningen moeten voldoen aan specifieke eisen voor vervoer, assemblage en netspanning op de eilanden (110 Volt en Amerikaanse stekkers). Ze moeten bovendien bestand zijn tegen zon en zout en diep kunnen worden verankerd. Omdat de woningen niet lokaal geproduceerd kunnen worden, zijn de transportkosten hoog. De kleine aantallen benodigde woningen maakt investering in ontwerp, vervoer en bouw helaas onrendabel.  </w:t>
      </w:r>
      <w:r w:rsidRPr="007479DE">
        <w:rPr>
          <w:rFonts w:ascii="Calibri" w:hAnsi="Calibri" w:cs="Calibri"/>
        </w:rPr>
        <w:br/>
      </w:r>
    </w:p>
    <w:p w:rsidRPr="007479DE" w:rsidR="00061EE8" w:rsidP="007479DE" w:rsidRDefault="00061EE8" w14:paraId="2CDB62A2" w14:textId="77777777">
      <w:pPr>
        <w:pStyle w:val="Geenafstand"/>
        <w:rPr>
          <w:rFonts w:ascii="Calibri" w:hAnsi="Calibri" w:cs="Calibri"/>
        </w:rPr>
      </w:pPr>
      <w:r w:rsidRPr="007479DE">
        <w:rPr>
          <w:rFonts w:ascii="Calibri" w:hAnsi="Calibri" w:cs="Calibri"/>
        </w:rPr>
        <w:t xml:space="preserve">De minister van Volkshuisvesting en Ruimtelijke Ordening, </w:t>
      </w:r>
    </w:p>
    <w:p w:rsidRPr="007479DE" w:rsidR="00061EE8" w:rsidP="007479DE" w:rsidRDefault="00061EE8" w14:paraId="28EF1801" w14:textId="4D66FBFF">
      <w:pPr>
        <w:pStyle w:val="Geenafstand"/>
        <w:rPr>
          <w:rFonts w:ascii="Calibri" w:hAnsi="Calibri" w:cs="Calibri"/>
        </w:rPr>
      </w:pPr>
      <w:r w:rsidRPr="007479DE">
        <w:rPr>
          <w:rFonts w:ascii="Calibri" w:hAnsi="Calibri" w:cs="Calibri"/>
        </w:rPr>
        <w:t>E</w:t>
      </w:r>
      <w:r w:rsidRPr="007479DE" w:rsidR="007479DE">
        <w:rPr>
          <w:rFonts w:ascii="Calibri" w:hAnsi="Calibri" w:cs="Calibri"/>
        </w:rPr>
        <w:t>.</w:t>
      </w:r>
      <w:r w:rsidRPr="007479DE">
        <w:rPr>
          <w:rFonts w:ascii="Calibri" w:hAnsi="Calibri" w:cs="Calibri"/>
        </w:rPr>
        <w:t xml:space="preserve"> Boekholt-O’Sullivan</w:t>
      </w:r>
    </w:p>
    <w:p w:rsidRPr="007479DE" w:rsidR="006F53E6" w:rsidP="007479DE" w:rsidRDefault="006F53E6" w14:paraId="777896C8" w14:textId="77777777">
      <w:pPr>
        <w:pStyle w:val="Geenafstand"/>
        <w:rPr>
          <w:rFonts w:ascii="Calibri" w:hAnsi="Calibri" w:cs="Calibri"/>
        </w:rPr>
      </w:pPr>
    </w:p>
    <w:sectPr w:rsidRPr="007479DE" w:rsidR="006F53E6" w:rsidSect="00061EE8">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8B1A" w14:textId="77777777" w:rsidR="00F84BB0" w:rsidRDefault="00F84BB0" w:rsidP="00061EE8">
      <w:pPr>
        <w:spacing w:after="0" w:line="240" w:lineRule="auto"/>
      </w:pPr>
      <w:r>
        <w:separator/>
      </w:r>
    </w:p>
  </w:endnote>
  <w:endnote w:type="continuationSeparator" w:id="0">
    <w:p w14:paraId="58409931" w14:textId="77777777" w:rsidR="00F84BB0" w:rsidRDefault="00F84BB0" w:rsidP="00061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B39D" w14:textId="77777777" w:rsidR="00F84BB0" w:rsidRDefault="00F84BB0" w:rsidP="00061EE8">
      <w:pPr>
        <w:spacing w:after="0" w:line="240" w:lineRule="auto"/>
      </w:pPr>
      <w:r>
        <w:separator/>
      </w:r>
    </w:p>
  </w:footnote>
  <w:footnote w:type="continuationSeparator" w:id="0">
    <w:p w14:paraId="7D63DEA7" w14:textId="77777777" w:rsidR="00F84BB0" w:rsidRDefault="00F84BB0" w:rsidP="00061EE8">
      <w:pPr>
        <w:spacing w:after="0" w:line="240" w:lineRule="auto"/>
      </w:pPr>
      <w:r>
        <w:continuationSeparator/>
      </w:r>
    </w:p>
  </w:footnote>
  <w:footnote w:id="1">
    <w:p w14:paraId="4C1137E9" w14:textId="77777777" w:rsidR="00061EE8" w:rsidRPr="007479DE" w:rsidRDefault="00061EE8" w:rsidP="00061EE8">
      <w:pPr>
        <w:pStyle w:val="Voetnoottekst"/>
        <w:rPr>
          <w:rFonts w:ascii="Calibri" w:hAnsi="Calibri" w:cs="Calibri"/>
        </w:rPr>
      </w:pPr>
      <w:r w:rsidRPr="007479DE">
        <w:rPr>
          <w:rStyle w:val="Voetnootmarkering"/>
          <w:rFonts w:ascii="Calibri" w:hAnsi="Calibri" w:cs="Calibri"/>
        </w:rPr>
        <w:footnoteRef/>
      </w:r>
      <w:r w:rsidRPr="007479DE">
        <w:rPr>
          <w:rFonts w:ascii="Calibri" w:hAnsi="Calibri" w:cs="Calibri"/>
        </w:rPr>
        <w:t xml:space="preserve"> Vanwege de langdurige bestuurscrisis op Bonaire kon deze aanbiedingsbrief niet worden afgestemd met het Bestuurscollege van Bonaire. </w:t>
      </w:r>
    </w:p>
  </w:footnote>
  <w:footnote w:id="2">
    <w:p w14:paraId="4B9AC6AD" w14:textId="77777777" w:rsidR="00061EE8" w:rsidRPr="007479DE" w:rsidRDefault="00061EE8" w:rsidP="00061EE8">
      <w:pPr>
        <w:pStyle w:val="Voetnoottekst"/>
        <w:rPr>
          <w:rFonts w:ascii="Calibri" w:hAnsi="Calibri" w:cs="Calibri"/>
        </w:rPr>
      </w:pPr>
      <w:r w:rsidRPr="007479DE">
        <w:rPr>
          <w:rStyle w:val="Voetnootmarkering"/>
          <w:rFonts w:ascii="Calibri" w:hAnsi="Calibri" w:cs="Calibri"/>
        </w:rPr>
        <w:footnoteRef/>
      </w:r>
      <w:r w:rsidRPr="007479DE">
        <w:rPr>
          <w:rFonts w:ascii="Calibri" w:hAnsi="Calibri" w:cs="Calibri"/>
        </w:rPr>
        <w:t xml:space="preserve"> </w:t>
      </w:r>
      <w:hyperlink r:id="rId1" w:history="1">
        <w:r w:rsidRPr="007479DE">
          <w:rPr>
            <w:rFonts w:ascii="Calibri" w:hAnsi="Calibri" w:cs="Calibri"/>
            <w:color w:val="0000FF"/>
            <w:u w:val="single"/>
          </w:rPr>
          <w:t>Bevolkingsprognose Caribisch Nederland 2025-2050, CBS</w:t>
        </w:r>
      </w:hyperlink>
      <w:r w:rsidRPr="007479DE">
        <w:rPr>
          <w:rFonts w:ascii="Calibri" w:hAnsi="Calibri" w:cs="Calibri"/>
        </w:rPr>
        <w:t>, www.cbs.nl/nl-nl/achtergrond/2025/32/bevolkingsprognose-caribisch-nederland-2025-2050</w:t>
      </w:r>
    </w:p>
  </w:footnote>
  <w:footnote w:id="3">
    <w:p w14:paraId="0BC4BD4F" w14:textId="77777777" w:rsidR="00061EE8" w:rsidRPr="007479DE" w:rsidRDefault="00061EE8" w:rsidP="00061EE8">
      <w:pPr>
        <w:pStyle w:val="Voetnoottekst"/>
        <w:rPr>
          <w:rFonts w:ascii="Calibri" w:hAnsi="Calibri" w:cs="Calibri"/>
        </w:rPr>
      </w:pPr>
      <w:r w:rsidRPr="007479DE">
        <w:rPr>
          <w:rStyle w:val="Voetnootmarkering"/>
          <w:rFonts w:ascii="Calibri" w:hAnsi="Calibri" w:cs="Calibri"/>
        </w:rPr>
        <w:footnoteRef/>
      </w:r>
      <w:r w:rsidRPr="007479DE">
        <w:rPr>
          <w:rFonts w:ascii="Calibri" w:hAnsi="Calibri" w:cs="Calibri"/>
        </w:rPr>
        <w:t xml:space="preserve"> Toetsingskader risicoregelingen – experiment hypotheekgarantie Bonaire, bijlage bij Kamerstuk 32847-454</w:t>
      </w:r>
    </w:p>
  </w:footnote>
  <w:footnote w:id="4">
    <w:p w14:paraId="159F26BD" w14:textId="38A55A82" w:rsidR="00061EE8" w:rsidRPr="007479DE" w:rsidRDefault="00061EE8" w:rsidP="00061EE8">
      <w:pPr>
        <w:pStyle w:val="Voetnoottekst"/>
        <w:rPr>
          <w:rFonts w:ascii="Calibri" w:hAnsi="Calibri" w:cs="Calibri"/>
          <w:lang w:val="de-DE"/>
        </w:rPr>
      </w:pPr>
      <w:r w:rsidRPr="007479DE">
        <w:rPr>
          <w:rStyle w:val="Voetnootmarkering"/>
          <w:rFonts w:ascii="Calibri" w:hAnsi="Calibri" w:cs="Calibri"/>
        </w:rPr>
        <w:footnoteRef/>
      </w:r>
      <w:r w:rsidRPr="007479DE">
        <w:rPr>
          <w:rFonts w:ascii="Calibri" w:hAnsi="Calibri" w:cs="Calibri"/>
          <w:lang w:val="de-DE"/>
        </w:rPr>
        <w:t xml:space="preserve"> Kamerstuk 36600-XXII, nr. 70, 12 februari 2025 </w:t>
      </w:r>
    </w:p>
  </w:footnote>
  <w:footnote w:id="5">
    <w:p w14:paraId="159DEC7E" w14:textId="775E51AD" w:rsidR="00061EE8" w:rsidRPr="007479DE" w:rsidRDefault="00061EE8" w:rsidP="00061EE8">
      <w:pPr>
        <w:pStyle w:val="Voetnoottekst"/>
        <w:rPr>
          <w:rFonts w:ascii="Calibri" w:hAnsi="Calibri" w:cs="Calibri"/>
          <w:lang w:val="de-DE"/>
        </w:rPr>
      </w:pPr>
      <w:r w:rsidRPr="007479DE">
        <w:rPr>
          <w:rStyle w:val="Voetnootmarkering"/>
          <w:rFonts w:ascii="Calibri" w:hAnsi="Calibri" w:cs="Calibri"/>
        </w:rPr>
        <w:footnoteRef/>
      </w:r>
      <w:r w:rsidRPr="007479DE">
        <w:rPr>
          <w:rFonts w:ascii="Calibri" w:hAnsi="Calibri" w:cs="Calibri"/>
          <w:lang w:val="de-DE"/>
        </w:rPr>
        <w:t xml:space="preserve"> Kamerstuk 36600-XXII, nr. 69, 12 februari 2025 </w:t>
      </w:r>
    </w:p>
  </w:footnote>
  <w:footnote w:id="6">
    <w:p w14:paraId="66864A5B" w14:textId="77777777" w:rsidR="00061EE8" w:rsidRPr="007479DE" w:rsidRDefault="00061EE8" w:rsidP="00061EE8">
      <w:pPr>
        <w:pStyle w:val="Voetnoottekst"/>
        <w:rPr>
          <w:rFonts w:ascii="Calibri" w:hAnsi="Calibri" w:cs="Calibri"/>
          <w:lang w:val="de-DE"/>
        </w:rPr>
      </w:pPr>
      <w:r w:rsidRPr="007479DE">
        <w:rPr>
          <w:rStyle w:val="Voetnootmarkering"/>
          <w:rFonts w:ascii="Calibri" w:hAnsi="Calibri" w:cs="Calibri"/>
        </w:rPr>
        <w:footnoteRef/>
      </w:r>
      <w:r w:rsidRPr="007479DE">
        <w:rPr>
          <w:rFonts w:ascii="Calibri" w:hAnsi="Calibri" w:cs="Calibri"/>
          <w:lang w:val="de-DE"/>
        </w:rPr>
        <w:t xml:space="preserve"> 36600-XXII-67, 12 februari 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E8"/>
    <w:rsid w:val="00050FB9"/>
    <w:rsid w:val="00061EE8"/>
    <w:rsid w:val="00237C92"/>
    <w:rsid w:val="006F53E6"/>
    <w:rsid w:val="007479DE"/>
    <w:rsid w:val="008E08DE"/>
    <w:rsid w:val="009A385C"/>
    <w:rsid w:val="00EC7624"/>
    <w:rsid w:val="00ED03AA"/>
    <w:rsid w:val="00F144B3"/>
    <w:rsid w:val="00F84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250B0"/>
  <w15:chartTrackingRefBased/>
  <w15:docId w15:val="{69407C00-D940-4374-8550-9E9176CB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1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1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1E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1E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1E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1E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1E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1E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1E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1E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1E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1E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1E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1E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1E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1E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1E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1EE8"/>
    <w:rPr>
      <w:rFonts w:eastAsiaTheme="majorEastAsia" w:cstheme="majorBidi"/>
      <w:color w:val="272727" w:themeColor="text1" w:themeTint="D8"/>
    </w:rPr>
  </w:style>
  <w:style w:type="paragraph" w:styleId="Titel">
    <w:name w:val="Title"/>
    <w:basedOn w:val="Standaard"/>
    <w:next w:val="Standaard"/>
    <w:link w:val="TitelChar"/>
    <w:uiPriority w:val="10"/>
    <w:qFormat/>
    <w:rsid w:val="00061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1E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1E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1E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1E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1EE8"/>
    <w:rPr>
      <w:i/>
      <w:iCs/>
      <w:color w:val="404040" w:themeColor="text1" w:themeTint="BF"/>
    </w:rPr>
  </w:style>
  <w:style w:type="paragraph" w:styleId="Lijstalinea">
    <w:name w:val="List Paragraph"/>
    <w:basedOn w:val="Standaard"/>
    <w:uiPriority w:val="34"/>
    <w:qFormat/>
    <w:rsid w:val="00061EE8"/>
    <w:pPr>
      <w:ind w:left="720"/>
      <w:contextualSpacing/>
    </w:pPr>
  </w:style>
  <w:style w:type="character" w:styleId="Intensievebenadrukking">
    <w:name w:val="Intense Emphasis"/>
    <w:basedOn w:val="Standaardalinea-lettertype"/>
    <w:uiPriority w:val="21"/>
    <w:qFormat/>
    <w:rsid w:val="00061EE8"/>
    <w:rPr>
      <w:i/>
      <w:iCs/>
      <w:color w:val="0F4761" w:themeColor="accent1" w:themeShade="BF"/>
    </w:rPr>
  </w:style>
  <w:style w:type="paragraph" w:styleId="Duidelijkcitaat">
    <w:name w:val="Intense Quote"/>
    <w:basedOn w:val="Standaard"/>
    <w:next w:val="Standaard"/>
    <w:link w:val="DuidelijkcitaatChar"/>
    <w:uiPriority w:val="30"/>
    <w:qFormat/>
    <w:rsid w:val="00061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1EE8"/>
    <w:rPr>
      <w:i/>
      <w:iCs/>
      <w:color w:val="0F4761" w:themeColor="accent1" w:themeShade="BF"/>
    </w:rPr>
  </w:style>
  <w:style w:type="character" w:styleId="Intensieveverwijzing">
    <w:name w:val="Intense Reference"/>
    <w:basedOn w:val="Standaardalinea-lettertype"/>
    <w:uiPriority w:val="32"/>
    <w:qFormat/>
    <w:rsid w:val="00061EE8"/>
    <w:rPr>
      <w:b/>
      <w:bCs/>
      <w:smallCaps/>
      <w:color w:val="0F4761" w:themeColor="accent1" w:themeShade="BF"/>
      <w:spacing w:val="5"/>
    </w:rPr>
  </w:style>
  <w:style w:type="paragraph" w:customStyle="1" w:styleId="Referentiegegevens">
    <w:name w:val="Referentiegegevens"/>
    <w:basedOn w:val="Standaard"/>
    <w:next w:val="Standaard"/>
    <w:rsid w:val="00061EE8"/>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61EE8"/>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61EE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61EE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61EE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61EE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61EE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61EE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61EE8"/>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061EE8"/>
    <w:rPr>
      <w:rFonts w:ascii="Verdana" w:hAnsi="Verdana"/>
      <w:sz w:val="20"/>
      <w:szCs w:val="20"/>
    </w:rPr>
  </w:style>
  <w:style w:type="character" w:styleId="Voetnootmarkering">
    <w:name w:val="footnote reference"/>
    <w:basedOn w:val="Standaardalinea-lettertype"/>
    <w:uiPriority w:val="99"/>
    <w:semiHidden/>
    <w:unhideWhenUsed/>
    <w:rsid w:val="00061EE8"/>
    <w:rPr>
      <w:vertAlign w:val="superscript"/>
    </w:rPr>
  </w:style>
  <w:style w:type="paragraph" w:styleId="Geenafstand">
    <w:name w:val="No Spacing"/>
    <w:uiPriority w:val="1"/>
    <w:qFormat/>
    <w:rsid w:val="00747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achtergrond/2025/32/bevolkingsprognose-caribisch-nederland-2025-205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711</ap:Words>
  <ap:Characters>3913</ap:Characters>
  <ap:DocSecurity>0</ap:DocSecurity>
  <ap:Lines>32</ap:Lines>
  <ap:Paragraphs>9</ap:Paragraphs>
  <ap:ScaleCrop>false</ap:ScaleCrop>
  <ap:LinksUpToDate>false</ap:LinksUpToDate>
  <ap:CharactersWithSpaces>4615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2026-05-19T11:02:00.0000000Z</dcterms:created>
  <dcterms:modified xsi:type="dcterms:W3CDTF">2026-05-19T11:02:00.0000000Z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