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2026Z09753</w:t>
        <w:br/>
      </w:r>
      <w:proofErr w:type="spellEnd"/>
    </w:p>
    <w:p>
      <w:pPr>
        <w:pStyle w:val="Normal"/>
        <w:rPr>
          <w:b w:val="1"/>
          <w:bCs w:val="1"/>
        </w:rPr>
      </w:pPr>
      <w:r w:rsidR="250AE766">
        <w:rPr>
          <w:b w:val="0"/>
          <w:bCs w:val="0"/>
        </w:rPr>
        <w:t>(ingezonden 13 mei 2026)</w:t>
        <w:br/>
      </w:r>
    </w:p>
    <w:p>
      <w:r>
        <w:t xml:space="preserve">Vragen van de leden Straatman en Van den Brink (beiden CDA) aan de ministers van Asiel en Migratie en van Justitie en Veiligheid over het bericht 'Van vrouwenmars tot kindermars: wat de asielprotesten zeggen over de normalisering van extreemrechts'. </w:t>
      </w:r>
      <w:r>
        <w:br/>
      </w:r>
    </w:p>
    <w:p>
      <w:r>
        <w:t xml:space="preserve"> </w:t>
      </w:r>
      <w:r>
        <w:br/>
      </w:r>
    </w:p>
    <w:p>
      <w:pPr>
        <w:pStyle w:val="ListParagraph"/>
        <w:numPr>
          <w:ilvl w:val="0"/>
          <w:numId w:val="100506940"/>
        </w:numPr>
        <w:ind w:left="360"/>
      </w:pPr>
      <w:r>
        <w:t xml:space="preserve">Bent u bekend met het bericht 'Van vrouwenmars tot kindermars: wat de asielprotesten zeggen over de normalisering van extreemrechts'? [1]</w:t>
      </w:r>
      <w:r>
        <w:br/>
      </w:r>
      <w:r>
        <w:t xml:space="preserve"> </w:t>
      </w:r>
      <w:r>
        <w:br/>
      </w:r>
    </w:p>
    <w:p>
      <w:pPr>
        <w:pStyle w:val="ListParagraph"/>
        <w:numPr>
          <w:ilvl w:val="0"/>
          <w:numId w:val="100506940"/>
        </w:numPr>
        <w:ind w:left="360"/>
      </w:pPr>
      <w:r>
        <w:t xml:space="preserve">Deelt u de zorgen dat rechtsextremistische groepen bewust maatschappelijke onrust proberen aan te wakkeren rondom asielopvang om hun extreemrechtse ideologie breder te verspreiden? </w:t>
      </w:r>
      <w:r>
        <w:br/>
      </w:r>
      <w:r>
        <w:t xml:space="preserve"> </w:t>
      </w:r>
      <w:r>
        <w:br/>
      </w:r>
    </w:p>
    <w:p>
      <w:pPr>
        <w:pStyle w:val="ListParagraph"/>
        <w:numPr>
          <w:ilvl w:val="0"/>
          <w:numId w:val="100506940"/>
        </w:numPr>
        <w:ind w:left="360"/>
      </w:pPr>
      <w:r>
        <w:t xml:space="preserve">Welke signalen zijn bij u bekend over de betrokkenheid van extreemrechtse groeperingen bij lokale protesten tegen asielzoekerscentra? </w:t>
      </w:r>
      <w:r>
        <w:br/>
      </w:r>
      <w:r>
        <w:t xml:space="preserve"> </w:t>
      </w:r>
      <w:r>
        <w:br/>
      </w:r>
    </w:p>
    <w:p>
      <w:pPr>
        <w:pStyle w:val="ListParagraph"/>
        <w:numPr>
          <w:ilvl w:val="0"/>
          <w:numId w:val="100506940"/>
        </w:numPr>
        <w:ind w:left="360"/>
      </w:pPr>
      <w:r>
        <w:t xml:space="preserve">Klopt het beeld dat sprake is van rondreizende rechtsextremisten die asieldemonstraties laten escaleren, vernielingen plegen en politieagenten belagen?</w:t>
      </w:r>
      <w:r>
        <w:br/>
      </w:r>
      <w:r>
        <w:t xml:space="preserve"> </w:t>
      </w:r>
      <w:r>
        <w:br/>
      </w:r>
    </w:p>
    <w:p>
      <w:pPr>
        <w:pStyle w:val="ListParagraph"/>
        <w:numPr>
          <w:ilvl w:val="0"/>
          <w:numId w:val="100506940"/>
        </w:numPr>
        <w:ind w:left="360"/>
      </w:pPr>
      <w:r>
        <w:t xml:space="preserve">Kunt u inzichtelijk maken welke verschillende rechtsextremistische groepen aanwezig zijn bij dit soort protesten? </w:t>
      </w:r>
      <w:r>
        <w:br/>
      </w:r>
      <w:r>
        <w:t xml:space="preserve"> </w:t>
      </w:r>
      <w:r>
        <w:br/>
      </w:r>
    </w:p>
    <w:p>
      <w:pPr>
        <w:pStyle w:val="ListParagraph"/>
        <w:numPr>
          <w:ilvl w:val="0"/>
          <w:numId w:val="100506940"/>
        </w:numPr>
        <w:ind w:left="360"/>
      </w:pPr>
      <w:r>
        <w:t xml:space="preserve">Is bekend of er afstemming tussen de verschillende rechtsextremistische groepen plaatsvindt, of dat zij geïsoleerd van elkaar handelen? </w:t>
      </w:r>
      <w:r>
        <w:br/>
      </w:r>
      <w:r>
        <w:t xml:space="preserve"> </w:t>
      </w:r>
      <w:r>
        <w:br/>
      </w:r>
    </w:p>
    <w:p>
      <w:pPr>
        <w:pStyle w:val="ListParagraph"/>
        <w:numPr>
          <w:ilvl w:val="0"/>
          <w:numId w:val="100506940"/>
        </w:numPr>
        <w:ind w:left="360"/>
      </w:pPr>
      <w:r>
        <w:t xml:space="preserve">Zijn de individuele leden van deze groepen in beeld, en is daarbij een overlap te zien van lidmaatschap van meerdere rechtsextremistische groepen? </w:t>
      </w:r>
      <w:r>
        <w:br/>
      </w:r>
      <w:r>
        <w:t xml:space="preserve"> </w:t>
      </w:r>
      <w:r>
        <w:br/>
      </w:r>
    </w:p>
    <w:p>
      <w:pPr>
        <w:pStyle w:val="ListParagraph"/>
        <w:numPr>
          <w:ilvl w:val="0"/>
          <w:numId w:val="100506940"/>
        </w:numPr>
        <w:ind w:left="360"/>
      </w:pPr>
      <w:r>
        <w:t xml:space="preserve">In hoeverre worden leden van deze groepen die zich misdragen tijdens demonstraties opgespoord en veroordeeld? Is de pakkans hierbij hoog genoeg volgens u? </w:t>
      </w:r>
      <w:r>
        <w:br/>
      </w:r>
      <w:r>
        <w:t xml:space="preserve"> </w:t>
      </w:r>
      <w:r>
        <w:br/>
      </w:r>
    </w:p>
    <w:p>
      <w:pPr>
        <w:pStyle w:val="ListParagraph"/>
        <w:numPr>
          <w:ilvl w:val="0"/>
          <w:numId w:val="100506940"/>
        </w:numPr>
        <w:ind w:left="360"/>
      </w:pPr>
      <w:r>
        <w:t xml:space="preserve">Op welke manier kunnen rechtsextremistische leden van groepen die eerder zijn veroordeeld voor (het aanzetten tot) geweld, vernielingen en agressie bij protesten geweerd worden van toekomstige georganiseerde acties waarbij ordeverstoring en geweld de bovenhand voeren, en vreedzaam demonstreren ver te zoeken is? </w:t>
      </w:r>
      <w:r>
        <w:br/>
      </w:r>
      <w:r>
        <w:t xml:space="preserve"> </w:t>
      </w:r>
      <w:r>
        <w:br/>
      </w:r>
    </w:p>
    <w:p>
      <w:pPr>
        <w:pStyle w:val="ListParagraph"/>
        <w:numPr>
          <w:ilvl w:val="0"/>
          <w:numId w:val="100506940"/>
        </w:numPr>
        <w:ind w:left="360"/>
      </w:pPr>
      <w:r>
        <w:t xml:space="preserve">Welke preventieve maatregelen kunnen extra worden genomen te voorkomen dat dergelijke rondtrekkende rechtsextremistische groepen de lokale demonstraties gijzelen? </w:t>
      </w:r>
      <w:r>
        <w:br/>
      </w:r>
      <w:r>
        <w:t xml:space="preserve"> </w:t>
      </w:r>
      <w:r>
        <w:br/>
      </w:r>
    </w:p>
    <w:p>
      <w:pPr>
        <w:pStyle w:val="ListParagraph"/>
        <w:numPr>
          <w:ilvl w:val="0"/>
          <w:numId w:val="100506940"/>
        </w:numPr>
        <w:ind w:left="360"/>
      </w:pPr>
      <w:r>
        <w:t xml:space="preserve">Welke rol spelen online platforms en Telegramgroepen volgens u bij de mobilisatie en radicalisering rondom anti-asielprotesten?</w:t>
      </w:r>
      <w:r>
        <w:br/>
      </w:r>
      <w:r>
        <w:t xml:space="preserve"> </w:t>
      </w:r>
      <w:r>
        <w:br/>
      </w:r>
    </w:p>
    <w:p>
      <w:pPr>
        <w:pStyle w:val="ListParagraph"/>
        <w:numPr>
          <w:ilvl w:val="0"/>
          <w:numId w:val="100506940"/>
        </w:numPr>
        <w:ind w:left="360"/>
      </w:pPr>
      <w:r>
        <w:t xml:space="preserve">Bent u bereid te onderzoeken of sprake is van landelijke coördinatie tussen extreemrechtse actiegroepen die actief zijn bij lokale asielprotesten?</w:t>
      </w:r>
      <w:r>
        <w:br/>
      </w:r>
      <w:r>
        <w:t xml:space="preserve"> </w:t>
      </w:r>
      <w:r>
        <w:br/>
      </w:r>
    </w:p>
    <w:p>
      <w:pPr>
        <w:pStyle w:val="ListParagraph"/>
        <w:numPr>
          <w:ilvl w:val="0"/>
          <w:numId w:val="100506940"/>
        </w:numPr>
        <w:ind w:left="360"/>
      </w:pPr>
      <w:r>
        <w:t xml:space="preserve">In hoeverre kunnen uitingen die bijdragen aan het normaliseren van rechtsextremistisch gedachtegoed onder de huidige wetgeving strafbaar zijn, ook wanneer deze verhuld plaatsvinden?</w:t>
      </w:r>
      <w:r>
        <w:br/>
      </w:r>
      <w:r>
        <w:t xml:space="preserve"> </w:t>
      </w:r>
      <w:r>
        <w:br/>
      </w:r>
    </w:p>
    <w:p>
      <w:pPr>
        <w:pStyle w:val="ListParagraph"/>
        <w:numPr>
          <w:ilvl w:val="0"/>
          <w:numId w:val="100506940"/>
        </w:numPr>
        <w:ind w:left="360"/>
      </w:pPr>
      <w:r>
        <w:t xml:space="preserve">Welke maatregelen worden genomen om burgemeesters en lokale driehoeken beter te kunnen ondersteunen bij demonstraties waarbij signalen bestaan van radicalisering, geweld en intimidatie?</w:t>
      </w:r>
      <w:r>
        <w:br/>
      </w:r>
      <w:r>
        <w:t xml:space="preserve"> </w:t>
      </w:r>
      <w:r>
        <w:br/>
      </w:r>
    </w:p>
    <w:p>
      <w:pPr>
        <w:pStyle w:val="ListParagraph"/>
        <w:numPr>
          <w:ilvl w:val="0"/>
          <w:numId w:val="100506940"/>
        </w:numPr>
        <w:ind w:left="360"/>
      </w:pPr>
      <w:r>
        <w:t xml:space="preserve">Hoe beoordeelt u de waarschuwing van de NCTV dat het niet expliciet benoemen van rechtsextremistische motieven kan bijdragen aan verdere normalisering van extremistisch gedachtegoed?</w:t>
      </w:r>
      <w:r>
        <w:br/>
      </w:r>
      <w:r>
        <w:t xml:space="preserve"> </w:t>
      </w:r>
      <w:r>
        <w:br/>
      </w:r>
    </w:p>
    <w:p>
      <w:pPr>
        <w:pStyle w:val="ListParagraph"/>
        <w:numPr>
          <w:ilvl w:val="0"/>
          <w:numId w:val="100506940"/>
        </w:numPr>
        <w:ind w:left="360"/>
      </w:pPr>
      <w:r>
        <w:t xml:space="preserve">Hoe wordt voorkomen dat inwoners met oprechte zorgen over het plaatsen van asielzoekers worden meegezogen in rechtsextremistische of antidemocratische bewegingen?</w:t>
      </w:r>
      <w:r>
        <w:br/>
      </w:r>
    </w:p>
    <w:p>
      <w:r>
        <w:t xml:space="preserve"> </w:t>
      </w:r>
      <w:r>
        <w:br/>
      </w:r>
    </w:p>
    <w:p>
      <w:r>
        <w:t xml:space="preserve"> </w:t>
      </w:r>
      <w:r>
        <w:br/>
      </w:r>
    </w:p>
    <w:p>
      <w:r>
        <w:t xml:space="preserve">[1] Volkskrant, 10 mei 2026, 'Van vrouwenmars tot kindermars: wat de asielprotesten zeggen over de normalisering van extreemrechts', </w:t>
      </w:r>
      <w:r>
        <w:rPr>
          <w:u w:val="single"/>
        </w:rPr>
        <w:t xml:space="preserve">https://www.volkskrant.nl/binnenland/van-vrouwenmars-tot-kindermars-wat-de-asielprotesten-zeggen-over-de-normalisering-van-extreemrechts~bf39eac0/</w:t>
      </w:r>
      <w:r>
        <w:rPr/>
        <w:t xml:space="preserve"/>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50683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506830">
    <w:abstractNumId w:val="10050683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