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4F91369" w14:textId="77777777">
        <w:tc>
          <w:tcPr>
            <w:tcW w:w="6379" w:type="dxa"/>
            <w:gridSpan w:val="2"/>
            <w:tcBorders>
              <w:top w:val="nil"/>
              <w:left w:val="nil"/>
              <w:bottom w:val="nil"/>
              <w:right w:val="nil"/>
            </w:tcBorders>
            <w:vAlign w:val="center"/>
          </w:tcPr>
          <w:p w:rsidR="004330ED" w:rsidP="00EA1CE4" w:rsidRDefault="004330ED" w14:paraId="76431B5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77C41E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6783A129" w14:textId="77777777">
        <w:trPr>
          <w:cantSplit/>
        </w:trPr>
        <w:tc>
          <w:tcPr>
            <w:tcW w:w="10348" w:type="dxa"/>
            <w:gridSpan w:val="3"/>
            <w:tcBorders>
              <w:top w:val="single" w:color="auto" w:sz="4" w:space="0"/>
              <w:left w:val="nil"/>
              <w:bottom w:val="nil"/>
              <w:right w:val="nil"/>
            </w:tcBorders>
          </w:tcPr>
          <w:p w:rsidR="004330ED" w:rsidP="004A1E29" w:rsidRDefault="004330ED" w14:paraId="226A6A7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58F92A70" w14:textId="77777777">
        <w:trPr>
          <w:cantSplit/>
        </w:trPr>
        <w:tc>
          <w:tcPr>
            <w:tcW w:w="10348" w:type="dxa"/>
            <w:gridSpan w:val="3"/>
            <w:tcBorders>
              <w:top w:val="nil"/>
              <w:left w:val="nil"/>
              <w:bottom w:val="nil"/>
              <w:right w:val="nil"/>
            </w:tcBorders>
          </w:tcPr>
          <w:p w:rsidR="004330ED" w:rsidP="00BF623B" w:rsidRDefault="004330ED" w14:paraId="3FCA8FBD" w14:textId="77777777">
            <w:pPr>
              <w:pStyle w:val="Amendement"/>
              <w:tabs>
                <w:tab w:val="clear" w:pos="3310"/>
                <w:tab w:val="clear" w:pos="3600"/>
              </w:tabs>
              <w:rPr>
                <w:rFonts w:ascii="Times New Roman" w:hAnsi="Times New Roman"/>
                <w:b w:val="0"/>
              </w:rPr>
            </w:pPr>
          </w:p>
        </w:tc>
      </w:tr>
      <w:tr w:rsidR="004330ED" w:rsidTr="00EA1CE4" w14:paraId="02582C6A" w14:textId="77777777">
        <w:trPr>
          <w:cantSplit/>
        </w:trPr>
        <w:tc>
          <w:tcPr>
            <w:tcW w:w="10348" w:type="dxa"/>
            <w:gridSpan w:val="3"/>
            <w:tcBorders>
              <w:top w:val="nil"/>
              <w:left w:val="nil"/>
              <w:bottom w:val="single" w:color="auto" w:sz="4" w:space="0"/>
              <w:right w:val="nil"/>
            </w:tcBorders>
          </w:tcPr>
          <w:p w:rsidR="004330ED" w:rsidP="00BF623B" w:rsidRDefault="004330ED" w14:paraId="69DDF04A" w14:textId="77777777">
            <w:pPr>
              <w:pStyle w:val="Amendement"/>
              <w:tabs>
                <w:tab w:val="clear" w:pos="3310"/>
                <w:tab w:val="clear" w:pos="3600"/>
              </w:tabs>
              <w:rPr>
                <w:rFonts w:ascii="Times New Roman" w:hAnsi="Times New Roman"/>
              </w:rPr>
            </w:pPr>
          </w:p>
        </w:tc>
      </w:tr>
      <w:tr w:rsidR="004330ED" w:rsidTr="00EA1CE4" w14:paraId="62725D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BAC96B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71E5A12" w14:textId="77777777">
            <w:pPr>
              <w:suppressAutoHyphens/>
              <w:ind w:left="-70"/>
              <w:rPr>
                <w:b/>
              </w:rPr>
            </w:pPr>
          </w:p>
        </w:tc>
      </w:tr>
      <w:tr w:rsidR="003C21AC" w:rsidTr="00EA1CE4" w14:paraId="56CD48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00A18" w14:paraId="5886CEA8" w14:textId="55D6788B">
            <w:pPr>
              <w:pStyle w:val="Amendement"/>
              <w:tabs>
                <w:tab w:val="clear" w:pos="3310"/>
                <w:tab w:val="clear" w:pos="3600"/>
              </w:tabs>
              <w:rPr>
                <w:rFonts w:ascii="Times New Roman" w:hAnsi="Times New Roman"/>
              </w:rPr>
            </w:pPr>
            <w:r>
              <w:rPr>
                <w:rFonts w:ascii="Times New Roman" w:hAnsi="Times New Roman"/>
              </w:rPr>
              <w:t>36 677</w:t>
            </w:r>
          </w:p>
        </w:tc>
        <w:tc>
          <w:tcPr>
            <w:tcW w:w="7371" w:type="dxa"/>
            <w:gridSpan w:val="2"/>
          </w:tcPr>
          <w:p w:rsidRPr="00500A18" w:rsidR="003C21AC" w:rsidP="00500A18" w:rsidRDefault="00500A18" w14:paraId="46B2DCCC" w14:textId="0654955A">
            <w:pPr>
              <w:rPr>
                <w:b/>
                <w:bCs/>
                <w:szCs w:val="24"/>
              </w:rPr>
            </w:pPr>
            <w:r w:rsidRPr="00500A18">
              <w:rPr>
                <w:b/>
                <w:bCs/>
                <w:szCs w:val="24"/>
              </w:rPr>
              <w:t>Wijziging van de Embryowet naar aanleiding van de derde wetsevaluatie</w:t>
            </w:r>
          </w:p>
        </w:tc>
      </w:tr>
      <w:tr w:rsidR="003C21AC" w:rsidTr="00EA1CE4" w14:paraId="3BF782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C6F3113"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70BA73C0" w14:textId="77777777">
            <w:pPr>
              <w:pStyle w:val="Amendement"/>
              <w:tabs>
                <w:tab w:val="clear" w:pos="3310"/>
                <w:tab w:val="clear" w:pos="3600"/>
              </w:tabs>
              <w:ind w:left="-70"/>
              <w:rPr>
                <w:rFonts w:ascii="Times New Roman" w:hAnsi="Times New Roman"/>
              </w:rPr>
            </w:pPr>
          </w:p>
        </w:tc>
      </w:tr>
      <w:tr w:rsidR="003C21AC" w:rsidTr="00EA1CE4" w14:paraId="10C243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151F0B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F8BC99C" w14:textId="77777777">
            <w:pPr>
              <w:pStyle w:val="Amendement"/>
              <w:tabs>
                <w:tab w:val="clear" w:pos="3310"/>
                <w:tab w:val="clear" w:pos="3600"/>
              </w:tabs>
              <w:ind w:left="-70"/>
              <w:rPr>
                <w:rFonts w:ascii="Times New Roman" w:hAnsi="Times New Roman"/>
              </w:rPr>
            </w:pPr>
          </w:p>
        </w:tc>
      </w:tr>
      <w:tr w:rsidR="003C21AC" w:rsidTr="00EA1CE4" w14:paraId="1AA8BC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7A68F48" w14:textId="7AAC4872">
            <w:pPr>
              <w:pStyle w:val="Amendement"/>
              <w:tabs>
                <w:tab w:val="clear" w:pos="3310"/>
                <w:tab w:val="clear" w:pos="3600"/>
              </w:tabs>
              <w:rPr>
                <w:rFonts w:ascii="Times New Roman" w:hAnsi="Times New Roman"/>
              </w:rPr>
            </w:pPr>
            <w:r w:rsidRPr="00C035D4">
              <w:rPr>
                <w:rFonts w:ascii="Times New Roman" w:hAnsi="Times New Roman"/>
              </w:rPr>
              <w:t xml:space="preserve">Nr. </w:t>
            </w:r>
            <w:r w:rsidR="006318D7">
              <w:rPr>
                <w:rFonts w:ascii="Times New Roman" w:hAnsi="Times New Roman"/>
                <w:caps/>
              </w:rPr>
              <w:t>17</w:t>
            </w:r>
            <w:r w:rsidRPr="00C035D4" w:rsidR="00A4461B">
              <w:rPr>
                <w:rFonts w:ascii="Times New Roman" w:hAnsi="Times New Roman"/>
              </w:rPr>
              <w:t xml:space="preserve"> </w:t>
            </w:r>
          </w:p>
        </w:tc>
        <w:tc>
          <w:tcPr>
            <w:tcW w:w="7371" w:type="dxa"/>
            <w:gridSpan w:val="2"/>
          </w:tcPr>
          <w:p w:rsidRPr="00C035D4" w:rsidR="003C21AC" w:rsidP="006E0971" w:rsidRDefault="003C21AC" w14:paraId="1BD377D4" w14:textId="30904428">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500A18">
              <w:rPr>
                <w:rFonts w:ascii="Times New Roman" w:hAnsi="Times New Roman"/>
                <w:caps/>
              </w:rPr>
              <w:t>Claassen</w:t>
            </w:r>
          </w:p>
        </w:tc>
      </w:tr>
      <w:tr w:rsidR="003C21AC" w:rsidTr="00EA1CE4" w14:paraId="7BD534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454B9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B71123B" w14:textId="59848524">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6318D7">
              <w:rPr>
                <w:rFonts w:ascii="Times New Roman" w:hAnsi="Times New Roman"/>
                <w:b w:val="0"/>
              </w:rPr>
              <w:t>12 mei 2026</w:t>
            </w:r>
          </w:p>
        </w:tc>
      </w:tr>
      <w:tr w:rsidR="00B01BA6" w:rsidTr="00EA1CE4" w14:paraId="4AF101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D474A00"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2EEB70A" w14:textId="77777777">
            <w:pPr>
              <w:pStyle w:val="Amendement"/>
              <w:tabs>
                <w:tab w:val="clear" w:pos="3310"/>
                <w:tab w:val="clear" w:pos="3600"/>
              </w:tabs>
              <w:ind w:left="-70"/>
              <w:rPr>
                <w:rFonts w:ascii="Times New Roman" w:hAnsi="Times New Roman"/>
                <w:b w:val="0"/>
              </w:rPr>
            </w:pPr>
          </w:p>
        </w:tc>
      </w:tr>
      <w:tr w:rsidRPr="00EA69AC" w:rsidR="00B01BA6" w:rsidTr="00EA1CE4" w14:paraId="2ABD91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AC24AD5" w14:textId="77777777">
            <w:pPr>
              <w:ind w:firstLine="284"/>
            </w:pPr>
            <w:r w:rsidRPr="00EA69AC">
              <w:t>De ondergetekende stelt het volgende amendement voor:</w:t>
            </w:r>
          </w:p>
        </w:tc>
      </w:tr>
    </w:tbl>
    <w:p w:rsidRPr="00EA69AC" w:rsidR="004330ED" w:rsidP="00D774B3" w:rsidRDefault="004330ED" w14:paraId="45862664" w14:textId="77777777"/>
    <w:p w:rsidR="003D08DB" w:rsidP="003D08DB" w:rsidRDefault="003D08DB" w14:paraId="57859CA9" w14:textId="77777777">
      <w:r>
        <w:t>I</w:t>
      </w:r>
    </w:p>
    <w:p w:rsidR="003D08DB" w:rsidP="003D08DB" w:rsidRDefault="003D08DB" w14:paraId="3BD7EBBE" w14:textId="77777777"/>
    <w:p w:rsidR="003D08DB" w:rsidP="00E22D1E" w:rsidRDefault="00664185" w14:paraId="657BA486" w14:textId="7E98C8A9">
      <w:pPr>
        <w:ind w:firstLine="284"/>
      </w:pPr>
      <w:r>
        <w:t>A</w:t>
      </w:r>
      <w:r w:rsidR="003D08DB">
        <w:t xml:space="preserve">rtikel I, onderdeel A, </w:t>
      </w:r>
      <w:r w:rsidR="00EE4329">
        <w:t>subonderdeel 4, komt te luiden:</w:t>
      </w:r>
      <w:r w:rsidR="003D08DB">
        <w:t>:</w:t>
      </w:r>
    </w:p>
    <w:p w:rsidR="003D08DB" w:rsidP="00E22D1E" w:rsidRDefault="003D08DB" w14:paraId="2E30BBDB" w14:textId="77777777">
      <w:pPr>
        <w:ind w:firstLine="284"/>
      </w:pPr>
      <w:r w:rsidRPr="003A312B">
        <w:t xml:space="preserve">4. De begripsbepaling </w:t>
      </w:r>
      <w:r>
        <w:t>“</w:t>
      </w:r>
      <w:r w:rsidRPr="003A312B">
        <w:t>embryo</w:t>
      </w:r>
      <w:r>
        <w:t>”</w:t>
      </w:r>
      <w:r w:rsidRPr="003A312B">
        <w:t xml:space="preserve"> komt te luiden:</w:t>
      </w:r>
    </w:p>
    <w:p w:rsidR="003D08DB" w:rsidP="003D08DB" w:rsidRDefault="003D08DB" w14:paraId="1EA398D4" w14:textId="6E6CF6F4">
      <w:pPr>
        <w:ind w:firstLine="284"/>
      </w:pPr>
      <w:r w:rsidRPr="003A312B">
        <w:rPr>
          <w:i/>
          <w:iCs/>
        </w:rPr>
        <w:t>embryo</w:t>
      </w:r>
      <w:r w:rsidRPr="003A312B">
        <w:t>:</w:t>
      </w:r>
      <w:r>
        <w:t xml:space="preserve"> </w:t>
      </w:r>
      <w:r w:rsidRPr="003A312B">
        <w:t xml:space="preserve">cel of samenhangend geheel van cellen, ontstaan door samensmelting van een in het menselijk lichaam ontstane eicel en </w:t>
      </w:r>
      <w:r w:rsidR="00B71DA3">
        <w:t xml:space="preserve">ten minste </w:t>
      </w:r>
      <w:r w:rsidRPr="003A312B">
        <w:t>een in het menselijk lichaam ontstane zaadcel</w:t>
      </w:r>
      <w:r>
        <w:t>;.</w:t>
      </w:r>
    </w:p>
    <w:p w:rsidR="003D08DB" w:rsidP="003D08DB" w:rsidRDefault="003D08DB" w14:paraId="052AAF72" w14:textId="77777777"/>
    <w:p w:rsidR="003D08DB" w:rsidP="003D08DB" w:rsidRDefault="003D08DB" w14:paraId="51996541" w14:textId="77777777">
      <w:r>
        <w:t>II</w:t>
      </w:r>
    </w:p>
    <w:p w:rsidR="003D08DB" w:rsidP="003D08DB" w:rsidRDefault="003D08DB" w14:paraId="04CE5B57" w14:textId="77777777"/>
    <w:p w:rsidR="003D08DB" w:rsidP="00E22D1E" w:rsidRDefault="003D08DB" w14:paraId="7B92BB38" w14:textId="1ECDBD55">
      <w:pPr>
        <w:ind w:firstLine="284"/>
      </w:pPr>
      <w:r>
        <w:t xml:space="preserve">In artikel I, onderdeel B, vervalt </w:t>
      </w:r>
      <w:r w:rsidR="004B0CD2">
        <w:t>sub</w:t>
      </w:r>
      <w:r w:rsidR="004A4564">
        <w:t>onderdeel 4.</w:t>
      </w:r>
    </w:p>
    <w:p w:rsidR="003D08DB" w:rsidP="003D08DB" w:rsidRDefault="003D08DB" w14:paraId="47255066" w14:textId="77777777"/>
    <w:p w:rsidR="003D08DB" w:rsidP="003D08DB" w:rsidRDefault="003D08DB" w14:paraId="7D8A3909" w14:textId="77777777">
      <w:r>
        <w:t>III</w:t>
      </w:r>
    </w:p>
    <w:p w:rsidR="003D08DB" w:rsidP="003D08DB" w:rsidRDefault="003D08DB" w14:paraId="3ABB0242" w14:textId="77777777"/>
    <w:p w:rsidR="00FE1DF3" w:rsidP="00E22D1E" w:rsidRDefault="00FE1DF3" w14:paraId="0AF13917" w14:textId="148E8FB8">
      <w:pPr>
        <w:ind w:firstLine="284"/>
      </w:pPr>
      <w:r>
        <w:t>A</w:t>
      </w:r>
      <w:r w:rsidR="003D08DB">
        <w:t>rtikel I</w:t>
      </w:r>
      <w:r>
        <w:t>, onderdeel H, vervalt</w:t>
      </w:r>
      <w:r w:rsidR="00096017">
        <w:t>.</w:t>
      </w:r>
    </w:p>
    <w:p w:rsidR="00FE1DF3" w:rsidP="00FE1DF3" w:rsidRDefault="00FE1DF3" w14:paraId="7C062627" w14:textId="77777777"/>
    <w:p w:rsidR="00FE1DF3" w:rsidP="00FE1DF3" w:rsidRDefault="00FE1DF3" w14:paraId="271152D8" w14:textId="77777777">
      <w:r>
        <w:t>IV</w:t>
      </w:r>
    </w:p>
    <w:p w:rsidR="00FE1DF3" w:rsidP="00FE1DF3" w:rsidRDefault="00FE1DF3" w14:paraId="522A8C14" w14:textId="77777777"/>
    <w:p w:rsidR="00FE1DF3" w:rsidP="00FE1DF3" w:rsidRDefault="00FE1DF3" w14:paraId="08C3D41E" w14:textId="77777777">
      <w:pPr>
        <w:ind w:firstLine="284"/>
      </w:pPr>
      <w:r>
        <w:t>Artikel I, onderdeel I, vervalt.</w:t>
      </w:r>
    </w:p>
    <w:p w:rsidR="00FE1DF3" w:rsidP="00FE1DF3" w:rsidRDefault="00FE1DF3" w14:paraId="60B6332A" w14:textId="77777777"/>
    <w:p w:rsidR="00FE1DF3" w:rsidP="00FE1DF3" w:rsidRDefault="00FE1DF3" w14:paraId="63B31B98" w14:textId="77777777">
      <w:r>
        <w:t>V</w:t>
      </w:r>
    </w:p>
    <w:p w:rsidR="00FE1DF3" w:rsidP="00FE1DF3" w:rsidRDefault="00FE1DF3" w14:paraId="69F6EFCA" w14:textId="77777777"/>
    <w:p w:rsidR="003D08DB" w:rsidP="00FE1DF3" w:rsidRDefault="00FE1DF3" w14:paraId="33527EB6" w14:textId="209BFE3A">
      <w:pPr>
        <w:ind w:firstLine="284"/>
      </w:pPr>
      <w:r>
        <w:t xml:space="preserve">Artikel I, onderdeel O, vervalt. </w:t>
      </w:r>
    </w:p>
    <w:p w:rsidR="003D08DB" w:rsidP="003D08DB" w:rsidRDefault="003D08DB" w14:paraId="7ED3D2B2" w14:textId="77777777"/>
    <w:p w:rsidR="003D08DB" w:rsidP="003D08DB" w:rsidRDefault="00FE1DF3" w14:paraId="1F46FAEA" w14:textId="07707547">
      <w:r>
        <w:t>VI</w:t>
      </w:r>
    </w:p>
    <w:p w:rsidRPr="000102AA" w:rsidR="003D08DB" w:rsidP="00FE1DF3" w:rsidRDefault="003D08DB" w14:paraId="0114AD6A" w14:textId="77777777">
      <w:pPr>
        <w:widowControl/>
        <w:shd w:val="clear" w:color="auto" w:fill="FFFFFF"/>
        <w:spacing w:before="100" w:beforeAutospacing="1" w:afterAutospacing="1"/>
        <w:ind w:firstLine="284"/>
        <w:rPr>
          <w:b/>
          <w:bCs/>
          <w:szCs w:val="24"/>
        </w:rPr>
      </w:pPr>
      <w:r>
        <w:t>H</w:t>
      </w:r>
      <w:r w:rsidRPr="000102AA">
        <w:rPr>
          <w:szCs w:val="24"/>
        </w:rPr>
        <w:t>et voorstel van wet houdende Regels voor handelingen met lichaamsmateriaal, welke worden verricht voor andere doeleinden dan geneeskundige behandeling of diagnostiek van de donor (Wet zeggenschap lichaamsmateriaal) (Kamerstukken 35844) wordt als volgt gewijzigd:</w:t>
      </w:r>
    </w:p>
    <w:p w:rsidRPr="00B47D68" w:rsidR="003D08DB" w:rsidP="003D08DB" w:rsidRDefault="00B47D68" w14:paraId="114D7D26" w14:textId="0A117B62">
      <w:pPr>
        <w:widowControl/>
        <w:shd w:val="clear" w:color="auto" w:fill="FFFFFF"/>
        <w:rPr>
          <w:szCs w:val="24"/>
        </w:rPr>
      </w:pPr>
      <w:r>
        <w:rPr>
          <w:szCs w:val="24"/>
        </w:rPr>
        <w:t>A</w:t>
      </w:r>
    </w:p>
    <w:p w:rsidRPr="000102AA" w:rsidR="003D08DB" w:rsidP="003D08DB" w:rsidRDefault="003D08DB" w14:paraId="64C6D2C6" w14:textId="77777777">
      <w:pPr>
        <w:widowControl/>
        <w:shd w:val="clear" w:color="auto" w:fill="FFFFFF"/>
        <w:rPr>
          <w:szCs w:val="24"/>
        </w:rPr>
      </w:pPr>
    </w:p>
    <w:p w:rsidRPr="000102AA" w:rsidR="003D08DB" w:rsidP="00B47D68" w:rsidRDefault="003D08DB" w14:paraId="3A90F592" w14:textId="77777777">
      <w:pPr>
        <w:widowControl/>
        <w:shd w:val="clear" w:color="auto" w:fill="FFFFFF"/>
        <w:ind w:firstLine="284"/>
        <w:rPr>
          <w:szCs w:val="24"/>
        </w:rPr>
      </w:pPr>
      <w:r w:rsidRPr="000102AA">
        <w:rPr>
          <w:szCs w:val="24"/>
        </w:rPr>
        <w:t xml:space="preserve">In artikel 1 wordt in de alfabetische volgorde een begripsbepaling ingevoegd, luidende:  </w:t>
      </w:r>
    </w:p>
    <w:p w:rsidRPr="000102AA" w:rsidR="003D08DB" w:rsidP="004B0CD2" w:rsidRDefault="003D08DB" w14:paraId="69A95D74" w14:textId="77777777">
      <w:pPr>
        <w:widowControl/>
        <w:shd w:val="clear" w:color="auto" w:fill="FFFFFF"/>
        <w:ind w:firstLine="284"/>
        <w:rPr>
          <w:szCs w:val="24"/>
        </w:rPr>
      </w:pPr>
      <w:r w:rsidRPr="000102AA">
        <w:rPr>
          <w:i/>
          <w:iCs/>
          <w:szCs w:val="24"/>
        </w:rPr>
        <w:t xml:space="preserve">intact embryomodel: </w:t>
      </w:r>
      <w:r w:rsidRPr="000102AA">
        <w:rPr>
          <w:szCs w:val="24"/>
        </w:rPr>
        <w:t xml:space="preserve">entiteit met een menselijk nucleair genoom, waarvan redelijkerwijs verwacht kan worden dat, als ontwikkeling tot en met de </w:t>
      </w:r>
      <w:proofErr w:type="spellStart"/>
      <w:r w:rsidRPr="000102AA">
        <w:rPr>
          <w:szCs w:val="24"/>
        </w:rPr>
        <w:t>gastrulatie</w:t>
      </w:r>
      <w:proofErr w:type="spellEnd"/>
      <w:r w:rsidRPr="000102AA">
        <w:rPr>
          <w:szCs w:val="24"/>
        </w:rPr>
        <w:t xml:space="preserve"> zou plaatsvinden, dezelfde essentiële functies voor doorgaande ontwikkeling ontstaan als bij een </w:t>
      </w:r>
      <w:r>
        <w:rPr>
          <w:szCs w:val="24"/>
        </w:rPr>
        <w:t xml:space="preserve">embryo </w:t>
      </w:r>
      <w:r w:rsidRPr="000102AA">
        <w:rPr>
          <w:szCs w:val="24"/>
        </w:rPr>
        <w:t xml:space="preserve">als bedoeld in artikel 1 van de Embryowet en die het resultaat is van: </w:t>
      </w:r>
    </w:p>
    <w:p w:rsidRPr="000102AA" w:rsidR="003D08DB" w:rsidP="004B0CD2" w:rsidRDefault="003D08DB" w14:paraId="21730BCD" w14:textId="77777777">
      <w:pPr>
        <w:widowControl/>
        <w:shd w:val="clear" w:color="auto" w:fill="FFFFFF"/>
        <w:ind w:firstLine="284"/>
        <w:rPr>
          <w:szCs w:val="24"/>
        </w:rPr>
      </w:pPr>
      <w:r w:rsidRPr="000102AA">
        <w:rPr>
          <w:szCs w:val="24"/>
        </w:rPr>
        <w:lastRenderedPageBreak/>
        <w:t>1°. het samensmelten van een of meer in vitro geproduceerde geslachtscellen met een of meer in het menselijk lichaam geproduceerde geslachtscellen;</w:t>
      </w:r>
    </w:p>
    <w:p w:rsidRPr="000102AA" w:rsidR="003D08DB" w:rsidP="004B0CD2" w:rsidRDefault="003D08DB" w14:paraId="55987716" w14:textId="77777777">
      <w:pPr>
        <w:widowControl/>
        <w:shd w:val="clear" w:color="auto" w:fill="FFFFFF"/>
        <w:ind w:firstLine="284"/>
        <w:rPr>
          <w:szCs w:val="24"/>
        </w:rPr>
      </w:pPr>
      <w:r w:rsidRPr="000102AA">
        <w:rPr>
          <w:szCs w:val="24"/>
        </w:rPr>
        <w:t xml:space="preserve">2°. het samensmelten van in vitro geproduceerde geslachtscellen; </w:t>
      </w:r>
    </w:p>
    <w:p w:rsidRPr="000102AA" w:rsidR="003D08DB" w:rsidP="004B0CD2" w:rsidRDefault="003D08DB" w14:paraId="551D68FF" w14:textId="77777777">
      <w:pPr>
        <w:widowControl/>
        <w:shd w:val="clear" w:color="auto" w:fill="FFFFFF"/>
        <w:ind w:left="36" w:firstLine="284"/>
        <w:rPr>
          <w:szCs w:val="24"/>
        </w:rPr>
      </w:pPr>
      <w:r w:rsidRPr="000102AA">
        <w:rPr>
          <w:szCs w:val="24"/>
        </w:rPr>
        <w:t>3°. het samenbrengen van pluripotente stamcellen;</w:t>
      </w:r>
      <w:r>
        <w:rPr>
          <w:szCs w:val="24"/>
        </w:rPr>
        <w:t xml:space="preserve"> of</w:t>
      </w:r>
    </w:p>
    <w:p w:rsidR="003D08DB" w:rsidP="004B0CD2" w:rsidRDefault="003D08DB" w14:paraId="6451EEF4" w14:textId="77777777">
      <w:pPr>
        <w:autoSpaceDE w:val="0"/>
        <w:autoSpaceDN w:val="0"/>
        <w:adjustRightInd w:val="0"/>
        <w:ind w:left="320" w:hanging="284"/>
        <w:rPr>
          <w:rFonts w:eastAsiaTheme="minorHAnsi"/>
          <w:b/>
          <w:bCs/>
          <w:kern w:val="2"/>
          <w:szCs w:val="24"/>
          <w:lang w:eastAsia="en-US"/>
          <w14:ligatures w14:val="standardContextual"/>
        </w:rPr>
      </w:pPr>
      <w:r w:rsidRPr="000102AA">
        <w:rPr>
          <w:rFonts w:eastAsiaTheme="minorHAnsi"/>
          <w:kern w:val="2"/>
          <w:szCs w:val="24"/>
          <w:lang w:eastAsia="en-US"/>
          <w14:ligatures w14:val="standardContextual"/>
        </w:rPr>
        <w:t xml:space="preserve">4°. </w:t>
      </w:r>
      <w:r>
        <w:rPr>
          <w:rFonts w:eastAsiaTheme="minorHAnsi"/>
          <w:kern w:val="2"/>
          <w:szCs w:val="24"/>
          <w:lang w:eastAsia="en-US"/>
          <w14:ligatures w14:val="standardContextual"/>
        </w:rPr>
        <w:t>c</w:t>
      </w:r>
      <w:r w:rsidRPr="000102AA">
        <w:rPr>
          <w:rFonts w:eastAsiaTheme="minorHAnsi"/>
          <w:kern w:val="2"/>
          <w:szCs w:val="24"/>
          <w:lang w:eastAsia="en-US"/>
          <w14:ligatures w14:val="standardContextual"/>
        </w:rPr>
        <w:t>elkerntransplantatie</w:t>
      </w:r>
      <w:r>
        <w:rPr>
          <w:rFonts w:eastAsiaTheme="minorHAnsi"/>
          <w:kern w:val="2"/>
          <w:szCs w:val="24"/>
          <w:lang w:eastAsia="en-US"/>
          <w14:ligatures w14:val="standardContextual"/>
        </w:rPr>
        <w:t>.</w:t>
      </w:r>
      <w:r w:rsidRPr="0087796F">
        <w:rPr>
          <w:rFonts w:eastAsiaTheme="minorHAnsi"/>
          <w:b/>
          <w:bCs/>
          <w:kern w:val="2"/>
          <w:szCs w:val="24"/>
          <w:lang w:eastAsia="en-US"/>
          <w14:ligatures w14:val="standardContextual"/>
        </w:rPr>
        <w:t xml:space="preserve"> </w:t>
      </w:r>
    </w:p>
    <w:p w:rsidR="003D08DB" w:rsidP="003D08DB" w:rsidRDefault="003D08DB" w14:paraId="3648EB32" w14:textId="77777777">
      <w:pPr>
        <w:autoSpaceDE w:val="0"/>
        <w:autoSpaceDN w:val="0"/>
        <w:adjustRightInd w:val="0"/>
        <w:ind w:left="320" w:hanging="320"/>
        <w:rPr>
          <w:rFonts w:eastAsiaTheme="minorHAnsi"/>
          <w:b/>
          <w:bCs/>
          <w:kern w:val="2"/>
          <w:szCs w:val="24"/>
          <w:lang w:eastAsia="en-US"/>
          <w14:ligatures w14:val="standardContextual"/>
        </w:rPr>
      </w:pPr>
    </w:p>
    <w:p w:rsidRPr="00373E77" w:rsidR="003D08DB" w:rsidP="003D08DB" w:rsidRDefault="00373E77" w14:paraId="2673ADDD" w14:textId="486B2D58">
      <w:pPr>
        <w:autoSpaceDE w:val="0"/>
        <w:autoSpaceDN w:val="0"/>
        <w:adjustRightInd w:val="0"/>
        <w:ind w:left="320" w:hanging="320"/>
        <w:rPr>
          <w:rFonts w:eastAsiaTheme="minorHAnsi"/>
          <w:kern w:val="2"/>
          <w:szCs w:val="24"/>
          <w:lang w:eastAsia="en-US"/>
          <w14:ligatures w14:val="standardContextual"/>
        </w:rPr>
      </w:pPr>
      <w:r>
        <w:rPr>
          <w:rFonts w:eastAsiaTheme="minorHAnsi"/>
          <w:kern w:val="2"/>
          <w:szCs w:val="24"/>
          <w:lang w:eastAsia="en-US"/>
          <w14:ligatures w14:val="standardContextual"/>
        </w:rPr>
        <w:t>B</w:t>
      </w:r>
    </w:p>
    <w:p w:rsidRPr="000102AA" w:rsidR="003D08DB" w:rsidP="003D08DB" w:rsidRDefault="003D08DB" w14:paraId="3EE1C2D0" w14:textId="77777777">
      <w:pPr>
        <w:autoSpaceDE w:val="0"/>
        <w:autoSpaceDN w:val="0"/>
        <w:adjustRightInd w:val="0"/>
        <w:ind w:left="320" w:hanging="320"/>
        <w:rPr>
          <w:rFonts w:eastAsiaTheme="minorHAnsi"/>
          <w:b/>
          <w:bCs/>
          <w:kern w:val="2"/>
          <w:szCs w:val="24"/>
          <w:lang w:eastAsia="en-US"/>
          <w14:ligatures w14:val="standardContextual"/>
        </w:rPr>
      </w:pPr>
    </w:p>
    <w:p w:rsidRPr="000102AA" w:rsidR="003D08DB" w:rsidP="00373E77" w:rsidRDefault="003D08DB" w14:paraId="75FB82FF" w14:textId="74D9B592">
      <w:pPr>
        <w:autoSpaceDE w:val="0"/>
        <w:autoSpaceDN w:val="0"/>
        <w:adjustRightInd w:val="0"/>
        <w:ind w:left="320" w:hanging="36"/>
        <w:rPr>
          <w:rFonts w:eastAsiaTheme="minorHAnsi"/>
          <w:kern w:val="2"/>
          <w:szCs w:val="24"/>
          <w:lang w:eastAsia="en-US"/>
          <w14:ligatures w14:val="standardContextual"/>
        </w:rPr>
      </w:pPr>
      <w:r w:rsidRPr="000102AA">
        <w:rPr>
          <w:rFonts w:eastAsiaTheme="minorHAnsi"/>
          <w:kern w:val="2"/>
          <w:szCs w:val="24"/>
          <w:lang w:eastAsia="en-US"/>
          <w14:ligatures w14:val="standardContextual"/>
        </w:rPr>
        <w:t xml:space="preserve">In artikel 6, eerste lid, wordt onder verlettering van onderdeel b tot c een onderdeel </w:t>
      </w:r>
    </w:p>
    <w:p w:rsidRPr="000102AA" w:rsidR="003D08DB" w:rsidP="003D08DB" w:rsidRDefault="003D08DB" w14:paraId="4CDD5DE2" w14:textId="77777777">
      <w:pPr>
        <w:autoSpaceDE w:val="0"/>
        <w:autoSpaceDN w:val="0"/>
        <w:adjustRightInd w:val="0"/>
        <w:ind w:left="320" w:hanging="320"/>
        <w:rPr>
          <w:rFonts w:eastAsiaTheme="minorHAnsi"/>
          <w:kern w:val="2"/>
          <w:szCs w:val="24"/>
          <w:lang w:eastAsia="en-US"/>
          <w14:ligatures w14:val="standardContextual"/>
        </w:rPr>
      </w:pPr>
      <w:r w:rsidRPr="000102AA">
        <w:rPr>
          <w:rFonts w:eastAsiaTheme="minorHAnsi"/>
          <w:kern w:val="2"/>
          <w:szCs w:val="24"/>
          <w:lang w:eastAsia="en-US"/>
          <w14:ligatures w14:val="standardContextual"/>
        </w:rPr>
        <w:t>ingevoegd, luidende:</w:t>
      </w:r>
    </w:p>
    <w:p w:rsidRPr="000102AA" w:rsidR="003D08DB" w:rsidP="00373E77" w:rsidRDefault="003D08DB" w14:paraId="13D8FA17" w14:textId="77777777">
      <w:pPr>
        <w:autoSpaceDE w:val="0"/>
        <w:autoSpaceDN w:val="0"/>
        <w:adjustRightInd w:val="0"/>
        <w:ind w:firstLine="284"/>
        <w:rPr>
          <w:rFonts w:eastAsiaTheme="minorHAnsi"/>
          <w:kern w:val="2"/>
          <w:szCs w:val="24"/>
          <w:lang w:eastAsia="en-US"/>
          <w14:ligatures w14:val="standardContextual"/>
        </w:rPr>
      </w:pPr>
      <w:r w:rsidRPr="000102AA">
        <w:rPr>
          <w:rFonts w:eastAsiaTheme="minorHAnsi"/>
          <w:kern w:val="2"/>
          <w:szCs w:val="24"/>
          <w:lang w:eastAsia="en-US"/>
          <w14:ligatures w14:val="standardContextual"/>
        </w:rPr>
        <w:t>b. een intact embryomodel.</w:t>
      </w:r>
    </w:p>
    <w:p w:rsidRPr="000102AA" w:rsidR="003D08DB" w:rsidP="003D08DB" w:rsidRDefault="003D08DB" w14:paraId="05FEF849" w14:textId="77777777">
      <w:pPr>
        <w:autoSpaceDE w:val="0"/>
        <w:autoSpaceDN w:val="0"/>
        <w:adjustRightInd w:val="0"/>
        <w:ind w:left="320" w:hanging="320"/>
        <w:rPr>
          <w:rFonts w:eastAsiaTheme="minorHAnsi"/>
          <w:b/>
          <w:bCs/>
          <w:kern w:val="2"/>
          <w:szCs w:val="24"/>
          <w:lang w:eastAsia="en-US"/>
          <w14:ligatures w14:val="standardContextual"/>
        </w:rPr>
      </w:pPr>
    </w:p>
    <w:p w:rsidRPr="00373E77" w:rsidR="003D08DB" w:rsidP="003D08DB" w:rsidRDefault="00373E77" w14:paraId="2187B747" w14:textId="4388DECA">
      <w:pPr>
        <w:autoSpaceDE w:val="0"/>
        <w:autoSpaceDN w:val="0"/>
        <w:adjustRightInd w:val="0"/>
        <w:ind w:left="320" w:hanging="320"/>
        <w:rPr>
          <w:rFonts w:eastAsiaTheme="minorHAnsi"/>
          <w:kern w:val="2"/>
          <w:szCs w:val="24"/>
          <w:lang w:eastAsia="en-US"/>
          <w14:ligatures w14:val="standardContextual"/>
        </w:rPr>
      </w:pPr>
      <w:r>
        <w:rPr>
          <w:rFonts w:eastAsiaTheme="minorHAnsi"/>
          <w:kern w:val="2"/>
          <w:szCs w:val="24"/>
          <w:lang w:eastAsia="en-US"/>
          <w14:ligatures w14:val="standardContextual"/>
        </w:rPr>
        <w:t>C</w:t>
      </w:r>
    </w:p>
    <w:p w:rsidRPr="000102AA" w:rsidR="003D08DB" w:rsidP="003D08DB" w:rsidRDefault="003D08DB" w14:paraId="6E8EDF74" w14:textId="77777777">
      <w:pPr>
        <w:autoSpaceDE w:val="0"/>
        <w:autoSpaceDN w:val="0"/>
        <w:adjustRightInd w:val="0"/>
        <w:rPr>
          <w:rFonts w:eastAsiaTheme="minorHAnsi"/>
          <w:b/>
          <w:bCs/>
          <w:kern w:val="2"/>
          <w:szCs w:val="24"/>
          <w:lang w:eastAsia="en-US"/>
          <w14:ligatures w14:val="standardContextual"/>
        </w:rPr>
      </w:pPr>
    </w:p>
    <w:p w:rsidRPr="000102AA" w:rsidR="003D08DB" w:rsidP="00373E77" w:rsidRDefault="003D08DB" w14:paraId="7A1F5BF9" w14:textId="77777777">
      <w:pPr>
        <w:autoSpaceDE w:val="0"/>
        <w:autoSpaceDN w:val="0"/>
        <w:adjustRightInd w:val="0"/>
        <w:ind w:left="320" w:hanging="36"/>
        <w:rPr>
          <w:rFonts w:eastAsiaTheme="minorHAnsi"/>
          <w:kern w:val="2"/>
          <w:szCs w:val="24"/>
          <w:lang w:eastAsia="en-US"/>
          <w14:ligatures w14:val="standardContextual"/>
        </w:rPr>
      </w:pPr>
      <w:r w:rsidRPr="000102AA">
        <w:rPr>
          <w:rFonts w:eastAsiaTheme="minorHAnsi"/>
          <w:kern w:val="2"/>
          <w:szCs w:val="24"/>
          <w:lang w:eastAsia="en-US"/>
          <w14:ligatures w14:val="standardContextual"/>
        </w:rPr>
        <w:t xml:space="preserve">Na artikel 5 wordt een artikel ingevoegd, luidende </w:t>
      </w:r>
    </w:p>
    <w:p w:rsidRPr="000102AA" w:rsidR="003D08DB" w:rsidP="003D08DB" w:rsidRDefault="003D08DB" w14:paraId="201862F5" w14:textId="77777777">
      <w:pPr>
        <w:autoSpaceDE w:val="0"/>
        <w:autoSpaceDN w:val="0"/>
        <w:adjustRightInd w:val="0"/>
        <w:ind w:left="320" w:hanging="320"/>
        <w:rPr>
          <w:rFonts w:eastAsiaTheme="minorHAnsi"/>
          <w:b/>
          <w:bCs/>
          <w:kern w:val="2"/>
          <w:szCs w:val="24"/>
          <w:lang w:eastAsia="en-US"/>
          <w14:ligatures w14:val="standardContextual"/>
        </w:rPr>
      </w:pPr>
    </w:p>
    <w:p w:rsidR="003D08DB" w:rsidP="004B0CD2" w:rsidRDefault="003D08DB" w14:paraId="62992273" w14:textId="77777777">
      <w:pPr>
        <w:autoSpaceDE w:val="0"/>
        <w:autoSpaceDN w:val="0"/>
        <w:adjustRightInd w:val="0"/>
        <w:rPr>
          <w:rFonts w:eastAsiaTheme="minorHAnsi"/>
          <w:b/>
          <w:bCs/>
          <w:kern w:val="2"/>
          <w:szCs w:val="24"/>
          <w:lang w:eastAsia="en-US"/>
          <w14:ligatures w14:val="standardContextual"/>
        </w:rPr>
      </w:pPr>
      <w:r w:rsidRPr="000102AA">
        <w:rPr>
          <w:rFonts w:eastAsiaTheme="minorHAnsi"/>
          <w:b/>
          <w:bCs/>
          <w:kern w:val="2"/>
          <w:szCs w:val="24"/>
          <w:lang w:eastAsia="en-US"/>
          <w14:ligatures w14:val="standardContextual"/>
        </w:rPr>
        <w:t xml:space="preserve">Artikel 5a verbodsbepalingen in verband met </w:t>
      </w:r>
      <w:r>
        <w:rPr>
          <w:rFonts w:eastAsiaTheme="minorHAnsi"/>
          <w:b/>
          <w:bCs/>
          <w:kern w:val="2"/>
          <w:szCs w:val="24"/>
          <w:lang w:eastAsia="en-US"/>
          <w14:ligatures w14:val="standardContextual"/>
        </w:rPr>
        <w:t xml:space="preserve">het tot stand brengen </w:t>
      </w:r>
      <w:r w:rsidRPr="000102AA">
        <w:rPr>
          <w:rFonts w:eastAsiaTheme="minorHAnsi"/>
          <w:b/>
          <w:bCs/>
          <w:kern w:val="2"/>
          <w:szCs w:val="24"/>
          <w:lang w:eastAsia="en-US"/>
          <w14:ligatures w14:val="standardContextual"/>
        </w:rPr>
        <w:t>van</w:t>
      </w:r>
    </w:p>
    <w:p w:rsidRPr="000102AA" w:rsidR="003D08DB" w:rsidP="003D08DB" w:rsidRDefault="003D08DB" w14:paraId="27CB80A0" w14:textId="62DA4B74">
      <w:pPr>
        <w:autoSpaceDE w:val="0"/>
        <w:autoSpaceDN w:val="0"/>
        <w:adjustRightInd w:val="0"/>
        <w:ind w:left="320" w:hanging="320"/>
        <w:rPr>
          <w:rFonts w:eastAsiaTheme="minorHAnsi"/>
          <w:b/>
          <w:bCs/>
          <w:kern w:val="2"/>
          <w:szCs w:val="24"/>
          <w:lang w:eastAsia="en-US"/>
          <w14:ligatures w14:val="standardContextual"/>
        </w:rPr>
      </w:pPr>
      <w:r>
        <w:rPr>
          <w:rFonts w:eastAsiaTheme="minorHAnsi"/>
          <w:b/>
          <w:bCs/>
          <w:kern w:val="2"/>
          <w:szCs w:val="24"/>
          <w:lang w:eastAsia="en-US"/>
          <w14:ligatures w14:val="standardContextual"/>
        </w:rPr>
        <w:t>intacte e</w:t>
      </w:r>
      <w:r w:rsidRPr="000102AA">
        <w:rPr>
          <w:rFonts w:eastAsiaTheme="minorHAnsi"/>
          <w:b/>
          <w:bCs/>
          <w:kern w:val="2"/>
          <w:szCs w:val="24"/>
          <w:lang w:eastAsia="en-US"/>
          <w14:ligatures w14:val="standardContextual"/>
        </w:rPr>
        <w:t>mbryomodellen</w:t>
      </w:r>
    </w:p>
    <w:p w:rsidRPr="000102AA" w:rsidR="003D08DB" w:rsidP="003D08DB" w:rsidRDefault="003D08DB" w14:paraId="451254B7" w14:textId="77777777">
      <w:pPr>
        <w:autoSpaceDE w:val="0"/>
        <w:autoSpaceDN w:val="0"/>
        <w:adjustRightInd w:val="0"/>
        <w:ind w:left="320" w:hanging="320"/>
        <w:rPr>
          <w:rFonts w:eastAsiaTheme="minorHAnsi"/>
          <w:b/>
          <w:bCs/>
          <w:kern w:val="2"/>
          <w:szCs w:val="24"/>
          <w:lang w:eastAsia="en-US"/>
          <w14:ligatures w14:val="standardContextual"/>
        </w:rPr>
      </w:pPr>
    </w:p>
    <w:p w:rsidRPr="000102AA" w:rsidR="003D08DB" w:rsidP="00373E77" w:rsidRDefault="003D08DB" w14:paraId="6B48BB1B" w14:textId="77777777">
      <w:pPr>
        <w:autoSpaceDE w:val="0"/>
        <w:autoSpaceDN w:val="0"/>
        <w:adjustRightInd w:val="0"/>
        <w:ind w:left="320" w:hanging="36"/>
        <w:rPr>
          <w:rFonts w:eastAsiaTheme="minorHAnsi"/>
          <w:kern w:val="2"/>
          <w:szCs w:val="24"/>
          <w:lang w:eastAsia="en-US"/>
          <w14:ligatures w14:val="standardContextual"/>
        </w:rPr>
      </w:pPr>
      <w:r>
        <w:rPr>
          <w:rFonts w:eastAsiaTheme="minorHAnsi"/>
          <w:kern w:val="2"/>
          <w:szCs w:val="24"/>
          <w:lang w:eastAsia="en-US"/>
          <w14:ligatures w14:val="standardContextual"/>
        </w:rPr>
        <w:t>Onverminderd artikel 5 is het</w:t>
      </w:r>
      <w:r w:rsidRPr="000102AA">
        <w:rPr>
          <w:rFonts w:eastAsiaTheme="minorHAnsi"/>
          <w:kern w:val="2"/>
          <w:szCs w:val="24"/>
          <w:lang w:eastAsia="en-US"/>
          <w14:ligatures w14:val="standardContextual"/>
        </w:rPr>
        <w:t xml:space="preserve"> verboden:</w:t>
      </w:r>
    </w:p>
    <w:p w:rsidRPr="000102AA" w:rsidR="003D08DB" w:rsidP="00373E77" w:rsidRDefault="003D08DB" w14:paraId="603EF7B6" w14:textId="6B921338">
      <w:pPr>
        <w:autoSpaceDE w:val="0"/>
        <w:autoSpaceDN w:val="0"/>
        <w:adjustRightInd w:val="0"/>
        <w:ind w:left="320" w:hanging="36"/>
        <w:rPr>
          <w:rFonts w:eastAsiaTheme="minorHAnsi"/>
          <w:kern w:val="2"/>
          <w:szCs w:val="24"/>
          <w:lang w:eastAsia="en-US"/>
          <w14:ligatures w14:val="standardContextual"/>
        </w:rPr>
      </w:pPr>
      <w:r w:rsidRPr="000102AA">
        <w:rPr>
          <w:rFonts w:eastAsiaTheme="minorHAnsi"/>
          <w:kern w:val="2"/>
          <w:szCs w:val="24"/>
          <w:lang w:eastAsia="en-US"/>
          <w14:ligatures w14:val="standardContextual"/>
        </w:rPr>
        <w:t>a.</w:t>
      </w:r>
      <w:r w:rsidR="00A85C6A">
        <w:rPr>
          <w:rFonts w:eastAsiaTheme="minorHAnsi"/>
          <w:kern w:val="2"/>
          <w:szCs w:val="24"/>
          <w:lang w:eastAsia="en-US"/>
          <w14:ligatures w14:val="standardContextual"/>
        </w:rPr>
        <w:t xml:space="preserve"> </w:t>
      </w:r>
      <w:r w:rsidRPr="000102AA">
        <w:rPr>
          <w:rFonts w:eastAsiaTheme="minorHAnsi"/>
          <w:kern w:val="2"/>
          <w:szCs w:val="24"/>
          <w:lang w:eastAsia="en-US"/>
          <w14:ligatures w14:val="standardContextual"/>
        </w:rPr>
        <w:t>een intact embryomodel te gebruiken voor het tot stand brengen van een zwangerschap;</w:t>
      </w:r>
    </w:p>
    <w:p w:rsidRPr="000102AA" w:rsidR="003D08DB" w:rsidP="00373E77" w:rsidRDefault="003D08DB" w14:paraId="48BE85E9" w14:textId="148C0441">
      <w:pPr>
        <w:autoSpaceDE w:val="0"/>
        <w:autoSpaceDN w:val="0"/>
        <w:adjustRightInd w:val="0"/>
        <w:ind w:firstLine="284"/>
        <w:rPr>
          <w:rFonts w:eastAsiaTheme="minorHAnsi"/>
          <w:kern w:val="2"/>
          <w:szCs w:val="24"/>
          <w:lang w:eastAsia="en-US"/>
          <w14:ligatures w14:val="standardContextual"/>
        </w:rPr>
      </w:pPr>
      <w:r w:rsidRPr="000102AA">
        <w:rPr>
          <w:rFonts w:eastAsiaTheme="minorHAnsi"/>
          <w:kern w:val="2"/>
          <w:szCs w:val="24"/>
          <w:lang w:eastAsia="en-US"/>
          <w14:ligatures w14:val="standardContextual"/>
        </w:rPr>
        <w:t>b.</w:t>
      </w:r>
      <w:r w:rsidR="00A85C6A">
        <w:rPr>
          <w:rFonts w:eastAsiaTheme="minorHAnsi"/>
          <w:kern w:val="2"/>
          <w:szCs w:val="24"/>
          <w:lang w:eastAsia="en-US"/>
          <w14:ligatures w14:val="standardContextual"/>
        </w:rPr>
        <w:t xml:space="preserve"> </w:t>
      </w:r>
      <w:r w:rsidRPr="000102AA">
        <w:rPr>
          <w:rFonts w:eastAsiaTheme="minorHAnsi"/>
          <w:kern w:val="2"/>
          <w:szCs w:val="24"/>
          <w:lang w:eastAsia="en-US"/>
          <w14:ligatures w14:val="standardContextual"/>
        </w:rPr>
        <w:t>een</w:t>
      </w:r>
      <w:r>
        <w:rPr>
          <w:rFonts w:eastAsiaTheme="minorHAnsi"/>
          <w:kern w:val="2"/>
          <w:szCs w:val="24"/>
          <w:lang w:eastAsia="en-US"/>
          <w14:ligatures w14:val="standardContextual"/>
        </w:rPr>
        <w:t xml:space="preserve"> intact</w:t>
      </w:r>
      <w:r w:rsidRPr="000102AA">
        <w:rPr>
          <w:rFonts w:eastAsiaTheme="minorHAnsi"/>
          <w:kern w:val="2"/>
          <w:szCs w:val="24"/>
          <w:lang w:eastAsia="en-US"/>
          <w14:ligatures w14:val="standardContextual"/>
        </w:rPr>
        <w:t xml:space="preserve"> embryomodel dat tot stand wordt gebracht door het samenbrengen van pluripotente stamcellen, zich te laten ontwikkelen langer dan veertien dagen gerekend vanaf het moment waarop de pluripotente stamcellen </w:t>
      </w:r>
      <w:r w:rsidRPr="007D15E7">
        <w:rPr>
          <w:rFonts w:eastAsiaTheme="minorHAnsi"/>
          <w:kern w:val="2"/>
          <w:szCs w:val="24"/>
          <w:lang w:eastAsia="en-US"/>
          <w14:ligatures w14:val="standardContextual"/>
        </w:rPr>
        <w:t>nadat zij zijn samengebracht, een zichzelf organiserende structuur vormen minus de in het in artikel 23a, eerste lid, bedoelde</w:t>
      </w:r>
      <w:r w:rsidRPr="000102AA">
        <w:rPr>
          <w:rFonts w:eastAsiaTheme="minorHAnsi"/>
          <w:kern w:val="2"/>
          <w:szCs w:val="24"/>
          <w:lang w:eastAsia="en-US"/>
          <w14:ligatures w14:val="standardContextual"/>
        </w:rPr>
        <w:t xml:space="preserve"> onderzoeksprotocol geschatte ontwikkelingsleeftijd op het hiervoor genoemde moment</w:t>
      </w:r>
      <w:r>
        <w:rPr>
          <w:rFonts w:eastAsiaTheme="minorHAnsi"/>
          <w:kern w:val="2"/>
          <w:szCs w:val="24"/>
          <w:lang w:eastAsia="en-US"/>
          <w14:ligatures w14:val="standardContextual"/>
        </w:rPr>
        <w:t>,</w:t>
      </w:r>
      <w:r w:rsidRPr="000102AA">
        <w:rPr>
          <w:rFonts w:eastAsiaTheme="minorHAnsi"/>
          <w:kern w:val="2"/>
          <w:szCs w:val="24"/>
          <w:lang w:eastAsia="en-US"/>
          <w14:ligatures w14:val="standardContextual"/>
        </w:rPr>
        <w:t xml:space="preserve"> of andere </w:t>
      </w:r>
      <w:r>
        <w:rPr>
          <w:rFonts w:eastAsiaTheme="minorHAnsi"/>
          <w:kern w:val="2"/>
          <w:szCs w:val="24"/>
          <w:lang w:eastAsia="en-US"/>
          <w14:ligatures w14:val="standardContextual"/>
        </w:rPr>
        <w:t>intact</w:t>
      </w:r>
      <w:r w:rsidRPr="000102AA">
        <w:rPr>
          <w:rFonts w:eastAsiaTheme="minorHAnsi"/>
          <w:kern w:val="2"/>
          <w:szCs w:val="24"/>
          <w:lang w:eastAsia="en-US"/>
          <w14:ligatures w14:val="standardContextual"/>
        </w:rPr>
        <w:t xml:space="preserve"> embryomodel zich langer dan veertien dagen te laten ontwikkelen, gerekend vanaf het moment van samensmelting</w:t>
      </w:r>
      <w:r>
        <w:rPr>
          <w:rFonts w:eastAsiaTheme="minorHAnsi"/>
          <w:kern w:val="2"/>
          <w:szCs w:val="24"/>
          <w:lang w:eastAsia="en-US"/>
          <w14:ligatures w14:val="standardContextual"/>
        </w:rPr>
        <w:t>;</w:t>
      </w:r>
      <w:r w:rsidRPr="000102AA">
        <w:rPr>
          <w:rFonts w:eastAsiaTheme="minorHAnsi"/>
          <w:kern w:val="2"/>
          <w:szCs w:val="24"/>
          <w:lang w:eastAsia="en-US"/>
          <w14:ligatures w14:val="standardContextual"/>
        </w:rPr>
        <w:t xml:space="preserve"> </w:t>
      </w:r>
    </w:p>
    <w:p w:rsidRPr="000102AA" w:rsidR="003D08DB" w:rsidP="00373E77" w:rsidRDefault="003D08DB" w14:paraId="50241BA1" w14:textId="4525466A">
      <w:pPr>
        <w:autoSpaceDE w:val="0"/>
        <w:autoSpaceDN w:val="0"/>
        <w:adjustRightInd w:val="0"/>
        <w:ind w:firstLine="284"/>
        <w:rPr>
          <w:rFonts w:eastAsiaTheme="minorHAnsi"/>
          <w:kern w:val="2"/>
          <w:szCs w:val="24"/>
          <w:lang w:eastAsia="en-US"/>
          <w14:ligatures w14:val="standardContextual"/>
        </w:rPr>
      </w:pPr>
      <w:r>
        <w:rPr>
          <w:rFonts w:eastAsiaTheme="minorHAnsi"/>
          <w:kern w:val="2"/>
          <w:szCs w:val="24"/>
          <w:lang w:eastAsia="en-US"/>
          <w14:ligatures w14:val="standardContextual"/>
        </w:rPr>
        <w:t>c</w:t>
      </w:r>
      <w:r w:rsidRPr="000102AA">
        <w:rPr>
          <w:rFonts w:eastAsiaTheme="minorHAnsi"/>
          <w:kern w:val="2"/>
          <w:szCs w:val="24"/>
          <w:lang w:eastAsia="en-US"/>
          <w14:ligatures w14:val="standardContextual"/>
        </w:rPr>
        <w:t>.</w:t>
      </w:r>
      <w:r w:rsidR="00A85C6A">
        <w:rPr>
          <w:rFonts w:eastAsiaTheme="minorHAnsi"/>
          <w:kern w:val="2"/>
          <w:szCs w:val="24"/>
          <w:lang w:eastAsia="en-US"/>
          <w14:ligatures w14:val="standardContextual"/>
        </w:rPr>
        <w:t xml:space="preserve"> </w:t>
      </w:r>
      <w:r w:rsidRPr="000102AA">
        <w:rPr>
          <w:rFonts w:eastAsiaTheme="minorHAnsi"/>
          <w:kern w:val="2"/>
          <w:szCs w:val="24"/>
          <w:lang w:eastAsia="en-US"/>
          <w14:ligatures w14:val="standardContextual"/>
        </w:rPr>
        <w:t xml:space="preserve">uit een </w:t>
      </w:r>
      <w:r>
        <w:rPr>
          <w:rFonts w:eastAsiaTheme="minorHAnsi"/>
          <w:kern w:val="2"/>
          <w:szCs w:val="24"/>
          <w:lang w:eastAsia="en-US"/>
          <w14:ligatures w14:val="standardContextual"/>
        </w:rPr>
        <w:t>intact embryomodel</w:t>
      </w:r>
      <w:r w:rsidRPr="000102AA">
        <w:rPr>
          <w:rFonts w:eastAsiaTheme="minorHAnsi"/>
          <w:kern w:val="2"/>
          <w:szCs w:val="24"/>
          <w:lang w:eastAsia="en-US"/>
          <w14:ligatures w14:val="standardContextual"/>
        </w:rPr>
        <w:t xml:space="preserve"> in kweek gebrachte cellen te gebruiken voor andere doeleinden dan waarvoor</w:t>
      </w:r>
      <w:r>
        <w:rPr>
          <w:rFonts w:eastAsiaTheme="minorHAnsi"/>
          <w:kern w:val="2"/>
          <w:szCs w:val="24"/>
          <w:lang w:eastAsia="en-US"/>
          <w14:ligatures w14:val="standardContextual"/>
        </w:rPr>
        <w:t xml:space="preserve"> </w:t>
      </w:r>
      <w:r w:rsidRPr="000102AA">
        <w:rPr>
          <w:rFonts w:eastAsiaTheme="minorHAnsi"/>
          <w:kern w:val="2"/>
          <w:szCs w:val="24"/>
          <w:lang w:eastAsia="en-US"/>
          <w14:ligatures w14:val="standardContextual"/>
        </w:rPr>
        <w:t>toestemming is verleend;</w:t>
      </w:r>
    </w:p>
    <w:p w:rsidRPr="000102AA" w:rsidR="003D08DB" w:rsidP="00373E77" w:rsidRDefault="00373E77" w14:paraId="1444BD1E" w14:textId="408713F6">
      <w:pPr>
        <w:autoSpaceDE w:val="0"/>
        <w:autoSpaceDN w:val="0"/>
        <w:adjustRightInd w:val="0"/>
        <w:ind w:left="320" w:hanging="36"/>
        <w:rPr>
          <w:rFonts w:eastAsiaTheme="minorHAnsi"/>
          <w:kern w:val="2"/>
          <w:szCs w:val="24"/>
          <w:lang w:eastAsia="en-US"/>
          <w14:ligatures w14:val="standardContextual"/>
        </w:rPr>
      </w:pPr>
      <w:r>
        <w:rPr>
          <w:rFonts w:eastAsiaTheme="minorHAnsi"/>
          <w:kern w:val="2"/>
          <w:szCs w:val="24"/>
          <w:lang w:eastAsia="en-US"/>
          <w14:ligatures w14:val="standardContextual"/>
        </w:rPr>
        <w:t>d.</w:t>
      </w:r>
      <w:r w:rsidR="00A85C6A">
        <w:rPr>
          <w:rFonts w:eastAsiaTheme="minorHAnsi"/>
          <w:kern w:val="2"/>
          <w:szCs w:val="24"/>
          <w:lang w:eastAsia="en-US"/>
          <w14:ligatures w14:val="standardContextual"/>
        </w:rPr>
        <w:t xml:space="preserve"> </w:t>
      </w:r>
      <w:r w:rsidRPr="000102AA" w:rsidR="003D08DB">
        <w:rPr>
          <w:rFonts w:eastAsiaTheme="minorHAnsi"/>
          <w:kern w:val="2"/>
          <w:szCs w:val="24"/>
          <w:lang w:eastAsia="en-US"/>
          <w14:ligatures w14:val="standardContextual"/>
        </w:rPr>
        <w:t>een intact embryomodel in te brengen in een dier.</w:t>
      </w:r>
    </w:p>
    <w:p w:rsidR="00267E9C" w:rsidP="008C0955" w:rsidRDefault="00267E9C" w14:paraId="15D99511" w14:textId="77777777">
      <w:pPr>
        <w:autoSpaceDE w:val="0"/>
        <w:autoSpaceDN w:val="0"/>
        <w:adjustRightInd w:val="0"/>
        <w:rPr>
          <w:rFonts w:eastAsiaTheme="minorHAnsi"/>
          <w:kern w:val="2"/>
          <w:szCs w:val="24"/>
          <w:lang w:eastAsia="en-US"/>
          <w14:ligatures w14:val="standardContextual"/>
        </w:rPr>
      </w:pPr>
    </w:p>
    <w:p w:rsidR="008C0955" w:rsidP="008C0955" w:rsidRDefault="008C0955" w14:paraId="2A6E70CE" w14:textId="69EA5172">
      <w:pPr>
        <w:autoSpaceDE w:val="0"/>
        <w:autoSpaceDN w:val="0"/>
        <w:adjustRightInd w:val="0"/>
        <w:rPr>
          <w:rFonts w:eastAsiaTheme="minorHAnsi"/>
          <w:kern w:val="2"/>
          <w:szCs w:val="24"/>
          <w:lang w:eastAsia="en-US"/>
          <w14:ligatures w14:val="standardContextual"/>
        </w:rPr>
      </w:pPr>
      <w:r>
        <w:rPr>
          <w:rFonts w:eastAsiaTheme="minorHAnsi"/>
          <w:kern w:val="2"/>
          <w:szCs w:val="24"/>
          <w:lang w:eastAsia="en-US"/>
          <w14:ligatures w14:val="standardContextual"/>
        </w:rPr>
        <w:t>D</w:t>
      </w:r>
    </w:p>
    <w:p w:rsidR="008C0955" w:rsidP="008C0955" w:rsidRDefault="008C0955" w14:paraId="7EF73B99" w14:textId="77777777">
      <w:pPr>
        <w:autoSpaceDE w:val="0"/>
        <w:autoSpaceDN w:val="0"/>
        <w:adjustRightInd w:val="0"/>
        <w:rPr>
          <w:rFonts w:eastAsiaTheme="minorHAnsi"/>
          <w:kern w:val="2"/>
          <w:szCs w:val="24"/>
          <w:lang w:eastAsia="en-US"/>
          <w14:ligatures w14:val="standardContextual"/>
        </w:rPr>
      </w:pPr>
    </w:p>
    <w:p w:rsidR="003D08DB" w:rsidP="00B71DA3" w:rsidRDefault="008C0955" w14:paraId="5A645020" w14:textId="5F91B021">
      <w:pPr>
        <w:autoSpaceDE w:val="0"/>
        <w:autoSpaceDN w:val="0"/>
        <w:adjustRightInd w:val="0"/>
        <w:rPr>
          <w:rFonts w:eastAsiaTheme="minorHAnsi"/>
          <w:kern w:val="2"/>
          <w:szCs w:val="24"/>
          <w:lang w:eastAsia="en-US"/>
          <w14:ligatures w14:val="standardContextual"/>
        </w:rPr>
      </w:pPr>
      <w:r>
        <w:rPr>
          <w:rFonts w:eastAsiaTheme="minorHAnsi"/>
          <w:kern w:val="2"/>
          <w:szCs w:val="24"/>
          <w:lang w:eastAsia="en-US"/>
          <w14:ligatures w14:val="standardContextual"/>
        </w:rPr>
        <w:tab/>
        <w:t xml:space="preserve">Aan artikel 42 wordt </w:t>
      </w:r>
      <w:r w:rsidR="00267E9C">
        <w:rPr>
          <w:rFonts w:eastAsiaTheme="minorHAnsi"/>
          <w:kern w:val="2"/>
          <w:szCs w:val="24"/>
          <w:lang w:eastAsia="en-US"/>
          <w14:ligatures w14:val="standardContextual"/>
        </w:rPr>
        <w:t>voor de punt aan het slot toegevoegd “, waarbij in elk geval wordt ingegaan op de doeltreffendheid en de effecten van deze wet in de praktijk betreffende intacte embryomodellen, en de toetsing door de CCMO</w:t>
      </w:r>
      <w:r w:rsidR="00B71DA3">
        <w:rPr>
          <w:rFonts w:eastAsiaTheme="minorHAnsi"/>
          <w:kern w:val="2"/>
          <w:szCs w:val="24"/>
          <w:lang w:eastAsia="en-US"/>
          <w14:ligatures w14:val="standardContextual"/>
        </w:rPr>
        <w:t xml:space="preserve"> en </w:t>
      </w:r>
      <w:r w:rsidRPr="00B71DA3" w:rsidR="00B71DA3">
        <w:rPr>
          <w:rFonts w:eastAsiaTheme="minorHAnsi"/>
          <w:kern w:val="2"/>
          <w:szCs w:val="24"/>
          <w:lang w:eastAsia="en-US"/>
          <w14:ligatures w14:val="standardContextual"/>
        </w:rPr>
        <w:t xml:space="preserve">waarbij in het bijzonder aandacht wordt besteed aan intacte embryomodellen en andere </w:t>
      </w:r>
      <w:proofErr w:type="spellStart"/>
      <w:r w:rsidRPr="00B71DA3" w:rsidR="00B71DA3">
        <w:rPr>
          <w:rFonts w:eastAsiaTheme="minorHAnsi"/>
          <w:kern w:val="2"/>
          <w:szCs w:val="24"/>
          <w:lang w:eastAsia="en-US"/>
          <w14:ligatures w14:val="standardContextual"/>
        </w:rPr>
        <w:t>stamcelgebaseerde</w:t>
      </w:r>
      <w:proofErr w:type="spellEnd"/>
      <w:r w:rsidRPr="00B71DA3" w:rsidR="00B71DA3">
        <w:rPr>
          <w:rFonts w:eastAsiaTheme="minorHAnsi"/>
          <w:kern w:val="2"/>
          <w:szCs w:val="24"/>
          <w:lang w:eastAsia="en-US"/>
          <w14:ligatures w14:val="standardContextual"/>
        </w:rPr>
        <w:t xml:space="preserve"> embryomodellen die onder een sensitieve toepassing als bedoeld in artikel 6 vallen</w:t>
      </w:r>
      <w:r w:rsidR="00267E9C">
        <w:rPr>
          <w:rFonts w:eastAsiaTheme="minorHAnsi"/>
          <w:kern w:val="2"/>
          <w:szCs w:val="24"/>
          <w:lang w:eastAsia="en-US"/>
          <w14:ligatures w14:val="standardContextual"/>
        </w:rPr>
        <w:t>.”</w:t>
      </w:r>
    </w:p>
    <w:p w:rsidR="00EA1CE4" w:rsidP="00EA1CE4" w:rsidRDefault="00EA1CE4" w14:paraId="5A5B5BE3" w14:textId="77777777"/>
    <w:p w:rsidRPr="00EA69AC" w:rsidR="003C21AC" w:rsidP="00EA1CE4" w:rsidRDefault="003C21AC" w14:paraId="7DE0F013" w14:textId="77777777">
      <w:pPr>
        <w:rPr>
          <w:b/>
        </w:rPr>
      </w:pPr>
      <w:r w:rsidRPr="00EA69AC">
        <w:rPr>
          <w:b/>
        </w:rPr>
        <w:t>Toelichting</w:t>
      </w:r>
    </w:p>
    <w:p w:rsidRPr="00EA69AC" w:rsidR="003C21AC" w:rsidP="00BF623B" w:rsidRDefault="003C21AC" w14:paraId="3966F639" w14:textId="77777777"/>
    <w:p w:rsidR="00A3127C" w:rsidP="00A3127C" w:rsidRDefault="00A3127C" w14:paraId="2C679185" w14:textId="7FAEE5D2">
      <w:r w:rsidRPr="00A3127C">
        <w:t xml:space="preserve">De indiener acht het wetsvoorstel onvolkomen op twee punten. In de eerste plaats wordt onderzoek met materiaal dat is ontstaan uit pluripotente stamcellen, en dat zich niet kan </w:t>
      </w:r>
      <w:proofErr w:type="spellStart"/>
      <w:r w:rsidRPr="00A3127C">
        <w:t>doorontwikkelen</w:t>
      </w:r>
      <w:proofErr w:type="spellEnd"/>
      <w:r w:rsidRPr="00A3127C">
        <w:t xml:space="preserve"> tot een mens, onderworpen aan hetzelfde regime als onderzoek met menselijke embryo's die zijn ontstaan door samensmelting van eicel en zaadcel. Daarmee wordt onderzoek dat juist géén menselijk leven beëindigt onnodig geremd, terwijl het regime van de Wet zeggenschap lichaamsmateriaal </w:t>
      </w:r>
      <w:r>
        <w:t>(</w:t>
      </w:r>
      <w:proofErr w:type="spellStart"/>
      <w:r>
        <w:t>Wzl</w:t>
      </w:r>
      <w:proofErr w:type="spellEnd"/>
      <w:r>
        <w:t xml:space="preserve">) </w:t>
      </w:r>
      <w:r w:rsidRPr="00A3127C">
        <w:t>voor dit type materiaal beschikbaar is en specifiek voor lichaamsmateriaal is ontworpen. In de tweede plaats hanteert het wetsvoorstel een open einde door iedere 'andere wijze van tot stand brengen' onder de embryodefinitie te brengen, waardoor de definitie zichzelf uitbreidt naarmate de wetenschap vordert, zonder dat de wetgever zich daarover opnieuw uitspreekt.</w:t>
      </w:r>
    </w:p>
    <w:p w:rsidRPr="00A3127C" w:rsidR="00A3127C" w:rsidP="00A3127C" w:rsidRDefault="00A3127C" w14:paraId="7A0E218C" w14:textId="77777777"/>
    <w:p w:rsidR="00A3127C" w:rsidP="00A3127C" w:rsidRDefault="00A3127C" w14:paraId="1C466F9D" w14:textId="51060B37">
      <w:r w:rsidRPr="00A3127C">
        <w:t xml:space="preserve">Het amendement adresseert beide gebreken in onderlinge samenhang. Het beperkt de definitie van embryo tot de cel of het samenhangend geheel van cellen, ontstaan door samensmelting van een in het menselijk lichaam ontstane eicel en </w:t>
      </w:r>
      <w:r w:rsidR="00D0773F">
        <w:t xml:space="preserve">ten minste een in het menselijk lichaam ontstane </w:t>
      </w:r>
      <w:r w:rsidRPr="00A3127C">
        <w:t xml:space="preserve">zaadcel; aan deze categorie blijft </w:t>
      </w:r>
      <w:r w:rsidRPr="00A3127C">
        <w:lastRenderedPageBreak/>
        <w:t xml:space="preserve">het volledige Embryowetregime onverkort verbonden. Modelembryo's worden niet langer onder de Embryowet gebracht maar onder de </w:t>
      </w:r>
      <w:proofErr w:type="spellStart"/>
      <w:r>
        <w:t>Wzl</w:t>
      </w:r>
      <w:proofErr w:type="spellEnd"/>
      <w:r w:rsidRPr="00A3127C">
        <w:t xml:space="preserve">, met aanvullende waarborgen die in een afzonderlijke bepaling van de </w:t>
      </w:r>
      <w:proofErr w:type="spellStart"/>
      <w:r>
        <w:t>Wzl</w:t>
      </w:r>
      <w:proofErr w:type="spellEnd"/>
      <w:r w:rsidRPr="00A3127C">
        <w:t xml:space="preserve"> worden vastgelegd: een categorisch verbod op iedere reproductieve toepassing, een maximale ontwikkelingstermijn van veertien dagen, een gebruiksbeperking voor uit het embryomodel in kweek gebrachte cellen, en een verbod op het inbrengen in een dier. Toekomstige ontstaanswijzen die onder het embryomodelbegrip zouden moeten vallen, vergen een afzonderlijke afweging door de wetgever; een open delegatiegrondslag wordt door indiener uitdrukkelijk niet wenselijk geacht, in lijn met het uitgangspunt dat het primaat bij de wetgever ligt.</w:t>
      </w:r>
    </w:p>
    <w:p w:rsidRPr="00A3127C" w:rsidR="00A3127C" w:rsidP="00A3127C" w:rsidRDefault="00A3127C" w14:paraId="605E3AC1" w14:textId="77777777"/>
    <w:p w:rsidR="00A3127C" w:rsidP="00A3127C" w:rsidRDefault="00A3127C" w14:paraId="55349AC6" w14:textId="77777777">
      <w:r w:rsidRPr="00A3127C">
        <w:t>Deze opzet doet recht aan de bijzondere positie van Nederland als ethisch verantwoord én wetenschappelijk prominent land voor voortplantings- en stamcelonderzoek. Zij verzwakt de bescherming van menselijk leven niet en versterkt tegelijk de werkbaarheid van de wet voor onderzoekers die met modelembryo's werken. Zij sluit aan bij de internationale wetenschappelijke standaard, die voor stamcel-gebaseerde embryomodellen een gefaseerde toetsingssystematiek hanteert en die nergens overgaat tot uniforme gelijkstelling met klassieke embryo's.</w:t>
      </w:r>
    </w:p>
    <w:p w:rsidRPr="00A3127C" w:rsidR="00A3127C" w:rsidP="00A3127C" w:rsidRDefault="00A3127C" w14:paraId="2DB15A15" w14:textId="77777777"/>
    <w:p w:rsidRPr="00A3127C" w:rsidR="00A3127C" w:rsidP="00A3127C" w:rsidRDefault="00A3127C" w14:paraId="5E22755F" w14:textId="77777777">
      <w:r w:rsidRPr="00A3127C">
        <w:t>Claassen</w:t>
      </w:r>
    </w:p>
    <w:p w:rsidRPr="00EA69AC" w:rsidR="007742E7" w:rsidRDefault="007742E7" w14:paraId="39DC16A7" w14:textId="77777777"/>
    <w:sectPr w:rsidRPr="00EA69AC" w:rsidR="007742E7"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7C509" w14:textId="77777777" w:rsidR="00141ECD" w:rsidRDefault="00141ECD">
      <w:pPr>
        <w:spacing w:line="20" w:lineRule="exact"/>
      </w:pPr>
    </w:p>
  </w:endnote>
  <w:endnote w:type="continuationSeparator" w:id="0">
    <w:p w14:paraId="2E2ACD2B" w14:textId="77777777" w:rsidR="00141ECD" w:rsidRDefault="00141ECD">
      <w:pPr>
        <w:pStyle w:val="Amendement"/>
      </w:pPr>
      <w:r>
        <w:rPr>
          <w:b w:val="0"/>
        </w:rPr>
        <w:t xml:space="preserve"> </w:t>
      </w:r>
    </w:p>
  </w:endnote>
  <w:endnote w:type="continuationNotice" w:id="1">
    <w:p w14:paraId="17905310" w14:textId="77777777" w:rsidR="00141ECD" w:rsidRDefault="00141EC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130F8" w14:textId="77777777" w:rsidR="00141ECD" w:rsidRDefault="00141ECD">
      <w:pPr>
        <w:pStyle w:val="Amendement"/>
      </w:pPr>
      <w:r>
        <w:rPr>
          <w:b w:val="0"/>
        </w:rPr>
        <w:separator/>
      </w:r>
    </w:p>
  </w:footnote>
  <w:footnote w:type="continuationSeparator" w:id="0">
    <w:p w14:paraId="417CCAEB" w14:textId="77777777" w:rsidR="00141ECD" w:rsidRDefault="00141E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663"/>
    <w:rsid w:val="00052244"/>
    <w:rsid w:val="0007471A"/>
    <w:rsid w:val="00096017"/>
    <w:rsid w:val="000D17BF"/>
    <w:rsid w:val="00141ECD"/>
    <w:rsid w:val="00157CAF"/>
    <w:rsid w:val="001656EE"/>
    <w:rsid w:val="0016653D"/>
    <w:rsid w:val="001D56AF"/>
    <w:rsid w:val="001E0E21"/>
    <w:rsid w:val="00212E0A"/>
    <w:rsid w:val="002153B0"/>
    <w:rsid w:val="00216DB1"/>
    <w:rsid w:val="0021777F"/>
    <w:rsid w:val="00224272"/>
    <w:rsid w:val="00234BAD"/>
    <w:rsid w:val="00241DD0"/>
    <w:rsid w:val="00267E9C"/>
    <w:rsid w:val="002A0713"/>
    <w:rsid w:val="00373E77"/>
    <w:rsid w:val="0037700B"/>
    <w:rsid w:val="003C21AC"/>
    <w:rsid w:val="003C5218"/>
    <w:rsid w:val="003C7876"/>
    <w:rsid w:val="003D08DB"/>
    <w:rsid w:val="003D1738"/>
    <w:rsid w:val="003E2308"/>
    <w:rsid w:val="003E2F98"/>
    <w:rsid w:val="00413B00"/>
    <w:rsid w:val="004155D1"/>
    <w:rsid w:val="0042574B"/>
    <w:rsid w:val="0043300A"/>
    <w:rsid w:val="004330ED"/>
    <w:rsid w:val="00481C91"/>
    <w:rsid w:val="004911E3"/>
    <w:rsid w:val="00497D57"/>
    <w:rsid w:val="004A1E29"/>
    <w:rsid w:val="004A4564"/>
    <w:rsid w:val="004A4CB0"/>
    <w:rsid w:val="004A7DD4"/>
    <w:rsid w:val="004B0CD2"/>
    <w:rsid w:val="004B50D8"/>
    <w:rsid w:val="004B5B90"/>
    <w:rsid w:val="004D2EF7"/>
    <w:rsid w:val="00500A18"/>
    <w:rsid w:val="00501109"/>
    <w:rsid w:val="005703C9"/>
    <w:rsid w:val="00597703"/>
    <w:rsid w:val="005A6097"/>
    <w:rsid w:val="005B1DCC"/>
    <w:rsid w:val="005B7323"/>
    <w:rsid w:val="005C25B9"/>
    <w:rsid w:val="006267E6"/>
    <w:rsid w:val="006318D7"/>
    <w:rsid w:val="006558D2"/>
    <w:rsid w:val="00664185"/>
    <w:rsid w:val="00672663"/>
    <w:rsid w:val="00672D25"/>
    <w:rsid w:val="006738BC"/>
    <w:rsid w:val="006D3E69"/>
    <w:rsid w:val="006E0971"/>
    <w:rsid w:val="007237C2"/>
    <w:rsid w:val="007709F6"/>
    <w:rsid w:val="007742E7"/>
    <w:rsid w:val="00783215"/>
    <w:rsid w:val="007965FC"/>
    <w:rsid w:val="007D2608"/>
    <w:rsid w:val="008164E5"/>
    <w:rsid w:val="00830081"/>
    <w:rsid w:val="008467D7"/>
    <w:rsid w:val="00852541"/>
    <w:rsid w:val="00865D47"/>
    <w:rsid w:val="0088452C"/>
    <w:rsid w:val="008C0955"/>
    <w:rsid w:val="008D7DCB"/>
    <w:rsid w:val="009055DB"/>
    <w:rsid w:val="00905ECB"/>
    <w:rsid w:val="0096165D"/>
    <w:rsid w:val="009630BD"/>
    <w:rsid w:val="00993E91"/>
    <w:rsid w:val="009A409F"/>
    <w:rsid w:val="009B5845"/>
    <w:rsid w:val="009C0C1F"/>
    <w:rsid w:val="009F1E28"/>
    <w:rsid w:val="00A10505"/>
    <w:rsid w:val="00A1288B"/>
    <w:rsid w:val="00A3127C"/>
    <w:rsid w:val="00A4461B"/>
    <w:rsid w:val="00A53203"/>
    <w:rsid w:val="00A772EB"/>
    <w:rsid w:val="00A85C6A"/>
    <w:rsid w:val="00B01BA6"/>
    <w:rsid w:val="00B4708A"/>
    <w:rsid w:val="00B47D68"/>
    <w:rsid w:val="00B71DA3"/>
    <w:rsid w:val="00BF623B"/>
    <w:rsid w:val="00C035D4"/>
    <w:rsid w:val="00C35934"/>
    <w:rsid w:val="00C679BF"/>
    <w:rsid w:val="00C805C4"/>
    <w:rsid w:val="00C81BBD"/>
    <w:rsid w:val="00CD3132"/>
    <w:rsid w:val="00CD3AA6"/>
    <w:rsid w:val="00CE27CD"/>
    <w:rsid w:val="00D0773F"/>
    <w:rsid w:val="00D134F3"/>
    <w:rsid w:val="00D47D01"/>
    <w:rsid w:val="00D627E6"/>
    <w:rsid w:val="00D7120B"/>
    <w:rsid w:val="00D774B3"/>
    <w:rsid w:val="00DD35A5"/>
    <w:rsid w:val="00DE2948"/>
    <w:rsid w:val="00DF68BE"/>
    <w:rsid w:val="00DF712A"/>
    <w:rsid w:val="00E22D1E"/>
    <w:rsid w:val="00E25DF4"/>
    <w:rsid w:val="00E3485D"/>
    <w:rsid w:val="00E6619B"/>
    <w:rsid w:val="00E908D7"/>
    <w:rsid w:val="00EA1CE4"/>
    <w:rsid w:val="00EA69AC"/>
    <w:rsid w:val="00EB0B91"/>
    <w:rsid w:val="00EB40A1"/>
    <w:rsid w:val="00EC3112"/>
    <w:rsid w:val="00ED5E57"/>
    <w:rsid w:val="00EE1BD8"/>
    <w:rsid w:val="00EE4329"/>
    <w:rsid w:val="00F9163E"/>
    <w:rsid w:val="00FA5BBE"/>
    <w:rsid w:val="00FC1EFC"/>
    <w:rsid w:val="00FE1D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D2F018"/>
  <w15:docId w15:val="{773FB096-D9AD-405A-A280-DC066766A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uiPriority w:val="99"/>
    <w:semiHidden/>
    <w:unhideWhenUsed/>
    <w:rsid w:val="003D08DB"/>
    <w:rPr>
      <w:sz w:val="16"/>
      <w:szCs w:val="16"/>
    </w:rPr>
  </w:style>
  <w:style w:type="paragraph" w:styleId="Tekstopmerking">
    <w:name w:val="annotation text"/>
    <w:basedOn w:val="Standaard"/>
    <w:link w:val="TekstopmerkingChar"/>
    <w:uiPriority w:val="99"/>
    <w:unhideWhenUsed/>
    <w:rsid w:val="003D08DB"/>
    <w:rPr>
      <w:sz w:val="20"/>
    </w:rPr>
  </w:style>
  <w:style w:type="character" w:customStyle="1" w:styleId="TekstopmerkingChar">
    <w:name w:val="Tekst opmerking Char"/>
    <w:basedOn w:val="Standaardalinea-lettertype"/>
    <w:link w:val="Tekstopmerking"/>
    <w:uiPriority w:val="99"/>
    <w:rsid w:val="003D08DB"/>
  </w:style>
  <w:style w:type="paragraph" w:styleId="Onderwerpvanopmerking">
    <w:name w:val="annotation subject"/>
    <w:basedOn w:val="Tekstopmerking"/>
    <w:next w:val="Tekstopmerking"/>
    <w:link w:val="OnderwerpvanopmerkingChar"/>
    <w:semiHidden/>
    <w:unhideWhenUsed/>
    <w:rsid w:val="007237C2"/>
    <w:rPr>
      <w:b/>
      <w:bCs/>
    </w:rPr>
  </w:style>
  <w:style w:type="character" w:customStyle="1" w:styleId="OnderwerpvanopmerkingChar">
    <w:name w:val="Onderwerp van opmerking Char"/>
    <w:basedOn w:val="TekstopmerkingChar"/>
    <w:link w:val="Onderwerpvanopmerking"/>
    <w:semiHidden/>
    <w:rsid w:val="007237C2"/>
    <w:rPr>
      <w:b/>
      <w:bCs/>
    </w:rPr>
  </w:style>
  <w:style w:type="paragraph" w:styleId="Revisie">
    <w:name w:val="Revision"/>
    <w:hidden/>
    <w:uiPriority w:val="99"/>
    <w:semiHidden/>
    <w:rsid w:val="00D0773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889</ap:Words>
  <ap:Characters>4891</ap:Characters>
  <ap:DocSecurity>0</ap:DocSecurity>
  <ap:Lines>40</ap:Lines>
  <ap:Paragraphs>11</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5769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2026-05-12T11:42:00.0000000Z</dcterms:created>
  <dcterms:modified xsi:type="dcterms:W3CDTF">2026-05-12T11:42:00.0000000Z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