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7F6B" w:rsidRDefault="003C7F6B" w14:paraId="7F08F1C2" w14:textId="040F9D08">
      <w:pPr>
        <w:pStyle w:val="broodtekst"/>
        <w:spacing w:line="20" w:lineRule="exact"/>
        <w:ind w:left="360"/>
      </w:pPr>
    </w:p>
    <w:p w:rsidR="003C7F6B" w:rsidRDefault="003C7F6B" w14:paraId="152F97BD" w14:textId="77777777">
      <w:pPr>
        <w:pStyle w:val="broodtekst"/>
      </w:pPr>
    </w:p>
    <w:p w:rsidR="003C7F6B" w:rsidRDefault="003C7F6B" w14:paraId="5DDCF5AA" w14:textId="77777777">
      <w:pPr>
        <w:pStyle w:val="broodtekst"/>
        <w:sectPr w:rsidR="003C7F6B" w:rsidSect="0078052C">
          <w:headerReference w:type="even" r:id="rId7"/>
          <w:footerReference w:type="even" r:id="rId8"/>
          <w:footerReference w:type="default" r:id="rId9"/>
          <w:headerReference w:type="first" r:id="rId10"/>
          <w:footerReference w:type="first" r:id="rId11"/>
          <w:pgSz w:w="11906" w:h="16838" w:code="9"/>
          <w:pgMar w:top="4683" w:right="2818" w:bottom="1758" w:left="1588" w:header="2398" w:footer="561" w:gutter="0"/>
          <w:cols w:space="720"/>
          <w:titlePg/>
          <w:docGrid w:linePitch="360"/>
        </w:sectPr>
      </w:pPr>
    </w:p>
    <w:p w:rsidR="00D32063" w:rsidP="00D75DC7" w:rsidRDefault="00BC29BB" w14:paraId="7728A753" w14:textId="09C0C41A">
      <w:pPr>
        <w:rPr>
          <w:b/>
        </w:rPr>
      </w:pPr>
      <w:bookmarkStart w:name="cursor" w:id="0"/>
      <w:bookmarkEnd w:id="0"/>
      <w:r>
        <w:rPr>
          <w:b/>
        </w:rPr>
        <w:t>Besluit van</w:t>
      </w:r>
    </w:p>
    <w:p w:rsidRPr="008D3328" w:rsidR="00832F2C" w:rsidP="00D75DC7" w:rsidRDefault="00D77173" w14:paraId="49F27E65" w14:textId="7FA64ADD">
      <w:pPr>
        <w:rPr>
          <w:b/>
        </w:rPr>
      </w:pPr>
      <w:proofErr w:type="gramStart"/>
      <w:r>
        <w:rPr>
          <w:b/>
        </w:rPr>
        <w:t>tot</w:t>
      </w:r>
      <w:proofErr w:type="gramEnd"/>
      <w:r>
        <w:rPr>
          <w:b/>
        </w:rPr>
        <w:t xml:space="preserve"> </w:t>
      </w:r>
      <w:r w:rsidR="00E22BE7">
        <w:rPr>
          <w:b/>
        </w:rPr>
        <w:t xml:space="preserve">wijziging </w:t>
      </w:r>
      <w:r w:rsidR="00071F20">
        <w:rPr>
          <w:b/>
        </w:rPr>
        <w:t xml:space="preserve">van </w:t>
      </w:r>
      <w:r w:rsidR="00E22BE7">
        <w:rPr>
          <w:b/>
        </w:rPr>
        <w:t>het Besluit accountantsopleiding 2013</w:t>
      </w:r>
      <w:r w:rsidR="00BC29BB">
        <w:rPr>
          <w:b/>
        </w:rPr>
        <w:t xml:space="preserve">, </w:t>
      </w:r>
      <w:r w:rsidR="00DB7009">
        <w:rPr>
          <w:b/>
        </w:rPr>
        <w:t>de</w:t>
      </w:r>
      <w:r w:rsidR="00071F20">
        <w:rPr>
          <w:b/>
        </w:rPr>
        <w:t xml:space="preserve"> </w:t>
      </w:r>
      <w:r w:rsidR="00785C83">
        <w:rPr>
          <w:b/>
        </w:rPr>
        <w:t xml:space="preserve">bijlage bij de </w:t>
      </w:r>
      <w:r w:rsidR="00071F20">
        <w:rPr>
          <w:b/>
        </w:rPr>
        <w:t>Wet toezicht accountantsorganisaties</w:t>
      </w:r>
      <w:r w:rsidR="0041659F">
        <w:rPr>
          <w:b/>
        </w:rPr>
        <w:t xml:space="preserve">, </w:t>
      </w:r>
      <w:r w:rsidR="00CA5F8E">
        <w:rPr>
          <w:b/>
        </w:rPr>
        <w:t>het Besluit toezicht accountantsorganisatie</w:t>
      </w:r>
      <w:r w:rsidR="00071F20">
        <w:rPr>
          <w:b/>
        </w:rPr>
        <w:t>s</w:t>
      </w:r>
      <w:r w:rsidR="0041659F">
        <w:rPr>
          <w:b/>
        </w:rPr>
        <w:t xml:space="preserve"> en het Besluit bestuurlijke boetes financiële sector</w:t>
      </w:r>
      <w:r w:rsidR="00813074">
        <w:rPr>
          <w:b/>
        </w:rPr>
        <w:t xml:space="preserve"> </w:t>
      </w:r>
      <w:r w:rsidR="00071F20">
        <w:rPr>
          <w:b/>
        </w:rPr>
        <w:t xml:space="preserve">ter uitvoering van de Wijzigingswet </w:t>
      </w:r>
      <w:r w:rsidR="00AB51F4">
        <w:rPr>
          <w:b/>
        </w:rPr>
        <w:t>accountancysector</w:t>
      </w:r>
      <w:r w:rsidR="00071F20">
        <w:rPr>
          <w:b/>
        </w:rPr>
        <w:t xml:space="preserve"> (</w:t>
      </w:r>
      <w:r w:rsidR="00DB7009">
        <w:rPr>
          <w:b/>
        </w:rPr>
        <w:t xml:space="preserve">Wijzigingsbesluit </w:t>
      </w:r>
      <w:r w:rsidR="00071F20">
        <w:rPr>
          <w:b/>
        </w:rPr>
        <w:t>accountancysector)</w:t>
      </w:r>
    </w:p>
    <w:p w:rsidR="00832F2C" w:rsidP="00D75DC7" w:rsidRDefault="00832F2C" w14:paraId="76E7D0D7" w14:textId="77777777"/>
    <w:p w:rsidR="00832F2C" w:rsidP="00D75DC7" w:rsidRDefault="00832F2C" w14:paraId="3643BFD8" w14:textId="77777777"/>
    <w:p w:rsidRPr="008D3328" w:rsidR="00832F2C" w:rsidP="00D75DC7" w:rsidRDefault="00832F2C" w14:paraId="60237F22" w14:textId="77777777"/>
    <w:p w:rsidRPr="00A80FB8" w:rsidR="00832F2C" w:rsidP="00D75DC7" w:rsidRDefault="00832F2C" w14:paraId="4CD127FF" w14:textId="122E6B8B">
      <w:r>
        <w:t>Op de voordracht van Onz</w:t>
      </w:r>
      <w:r w:rsidRPr="00A80FB8">
        <w:t xml:space="preserve">e Minister van Financiën van </w:t>
      </w:r>
      <w:r w:rsidR="000B60BF">
        <w:t xml:space="preserve">[• </w:t>
      </w:r>
      <w:r w:rsidR="00773665">
        <w:t>datum</w:t>
      </w:r>
      <w:r w:rsidR="000B60BF">
        <w:t>]</w:t>
      </w:r>
      <w:r w:rsidRPr="00A80FB8">
        <w:t>,</w:t>
      </w:r>
      <w:r w:rsidR="006B5EDA">
        <w:t xml:space="preserve"> </w:t>
      </w:r>
      <w:r w:rsidR="000B60BF">
        <w:t>[• kenmerk]</w:t>
      </w:r>
      <w:r w:rsidR="00C15A44">
        <w:t>, directie Financiële Markten</w:t>
      </w:r>
      <w:r w:rsidRPr="00A80FB8">
        <w:t>;</w:t>
      </w:r>
    </w:p>
    <w:p w:rsidR="00832F2C" w:rsidP="00D75DC7" w:rsidRDefault="00832F2C" w14:paraId="0EF84A04" w14:textId="60D1F845">
      <w:r>
        <w:t>Gelet op</w:t>
      </w:r>
      <w:r w:rsidR="00C61693">
        <w:t xml:space="preserve"> </w:t>
      </w:r>
      <w:r w:rsidR="0006480C">
        <w:t xml:space="preserve">artikel </w:t>
      </w:r>
      <w:r w:rsidRPr="009C5F6D" w:rsidR="00C11E48">
        <w:t>45c, eerste lid,</w:t>
      </w:r>
      <w:r w:rsidR="00C11E48">
        <w:t xml:space="preserve"> </w:t>
      </w:r>
      <w:r w:rsidR="0065553C">
        <w:t xml:space="preserve">van de </w:t>
      </w:r>
      <w:r w:rsidR="00550A1C">
        <w:t xml:space="preserve">Wet op het accountantsberoep, </w:t>
      </w:r>
      <w:r w:rsidR="0065553C">
        <w:t xml:space="preserve">en </w:t>
      </w:r>
      <w:r w:rsidR="00C62D9E">
        <w:t xml:space="preserve">de </w:t>
      </w:r>
      <w:r w:rsidR="0065553C">
        <w:t>artikel</w:t>
      </w:r>
      <w:r w:rsidR="00C62D9E">
        <w:t>en</w:t>
      </w:r>
      <w:r w:rsidR="0065553C">
        <w:t xml:space="preserve"> </w:t>
      </w:r>
      <w:r w:rsidR="0062266B">
        <w:t>1</w:t>
      </w:r>
      <w:r w:rsidR="00BA669F">
        <w:t xml:space="preserve">, tweede lid, </w:t>
      </w:r>
      <w:r w:rsidRPr="009C5F6D" w:rsidR="00BA669F">
        <w:t>18</w:t>
      </w:r>
      <w:r w:rsidRPr="009C5F6D" w:rsidR="0062266B">
        <w:t xml:space="preserve">, </w:t>
      </w:r>
      <w:r w:rsidRPr="009C5F6D" w:rsidR="00BA669F">
        <w:t>derde</w:t>
      </w:r>
      <w:r w:rsidRPr="009C5F6D" w:rsidR="002D70E9">
        <w:t xml:space="preserve"> </w:t>
      </w:r>
      <w:r w:rsidRPr="009C5F6D" w:rsidR="0062266B">
        <w:t>lid</w:t>
      </w:r>
      <w:r w:rsidR="0062266B">
        <w:t>,</w:t>
      </w:r>
      <w:r w:rsidR="00C62D9E">
        <w:t xml:space="preserve"> en 55, eerste lid,</w:t>
      </w:r>
      <w:r w:rsidR="0062266B">
        <w:t xml:space="preserve"> </w:t>
      </w:r>
      <w:r w:rsidR="0065553C">
        <w:t xml:space="preserve">van de </w:t>
      </w:r>
      <w:r w:rsidR="0062266B">
        <w:t>Wet toezicht accountantsorganisaties</w:t>
      </w:r>
      <w:r w:rsidR="0065553C">
        <w:t>;</w:t>
      </w:r>
    </w:p>
    <w:p w:rsidRPr="00A80FB8" w:rsidR="00832F2C" w:rsidP="00D75DC7" w:rsidRDefault="00832F2C" w14:paraId="663C2FE7" w14:textId="77777777">
      <w:r w:rsidRPr="00A80FB8">
        <w:t xml:space="preserve">De </w:t>
      </w:r>
      <w:r>
        <w:t xml:space="preserve">Afdeling advisering van de </w:t>
      </w:r>
      <w:r w:rsidRPr="00A80FB8">
        <w:t xml:space="preserve">Raad van State gehoord (advies van </w:t>
      </w:r>
      <w:r w:rsidR="000B60BF">
        <w:t>[•…]</w:t>
      </w:r>
      <w:r w:rsidRPr="00A80FB8">
        <w:t xml:space="preserve">, nr. </w:t>
      </w:r>
      <w:r w:rsidR="000B60BF">
        <w:t>[•…]</w:t>
      </w:r>
      <w:r w:rsidRPr="00A80FB8">
        <w:t>);</w:t>
      </w:r>
    </w:p>
    <w:p w:rsidRPr="00A80FB8" w:rsidR="00832F2C" w:rsidP="00D75DC7" w:rsidRDefault="00832F2C" w14:paraId="2E069074" w14:textId="179E5D0A">
      <w:r>
        <w:t>Gezien het nader rapport van Onz</w:t>
      </w:r>
      <w:r w:rsidRPr="00A80FB8">
        <w:t xml:space="preserve">e </w:t>
      </w:r>
      <w:r>
        <w:t xml:space="preserve">Minister van Financiën van </w:t>
      </w:r>
      <w:r w:rsidR="000B60BF">
        <w:t xml:space="preserve">[• </w:t>
      </w:r>
      <w:r w:rsidR="00773665">
        <w:t>datum</w:t>
      </w:r>
      <w:r w:rsidR="000B60BF">
        <w:t>]</w:t>
      </w:r>
      <w:r w:rsidRPr="00A80FB8" w:rsidR="000B60BF">
        <w:t>,</w:t>
      </w:r>
      <w:r w:rsidR="000B60BF">
        <w:t xml:space="preserve"> [• kenmerk]</w:t>
      </w:r>
      <w:r w:rsidR="00C15A44">
        <w:t>, directie Financiële Markten</w:t>
      </w:r>
      <w:r w:rsidRPr="00A80FB8">
        <w:t>;</w:t>
      </w:r>
    </w:p>
    <w:p w:rsidR="00832F2C" w:rsidP="00D75DC7" w:rsidRDefault="00832F2C" w14:paraId="4CE07C52" w14:textId="77777777"/>
    <w:p w:rsidRPr="007032BB" w:rsidR="00832F2C" w:rsidP="00D75DC7" w:rsidRDefault="00832F2C" w14:paraId="5B0E28E2" w14:textId="77777777">
      <w:pPr>
        <w:pStyle w:val="Plattetekstinspringen"/>
        <w:spacing w:line="240" w:lineRule="atLeast"/>
        <w:ind w:firstLine="0"/>
        <w:rPr>
          <w:rFonts w:ascii="Verdana" w:hAnsi="Verdana"/>
          <w:spacing w:val="4"/>
          <w:sz w:val="18"/>
          <w:szCs w:val="18"/>
        </w:rPr>
      </w:pPr>
      <w:r w:rsidRPr="007032BB">
        <w:rPr>
          <w:rFonts w:ascii="Verdana" w:hAnsi="Verdana"/>
          <w:spacing w:val="4"/>
          <w:sz w:val="18"/>
          <w:szCs w:val="18"/>
        </w:rPr>
        <w:t>Hebben goedgevonden en verstaan:</w:t>
      </w:r>
    </w:p>
    <w:p w:rsidR="00832F2C" w:rsidP="00D75DC7" w:rsidRDefault="00832F2C" w14:paraId="494350CD" w14:textId="77777777"/>
    <w:p w:rsidR="004B1869" w:rsidP="00D75DC7" w:rsidRDefault="004B1869" w14:paraId="66F71EA6" w14:textId="77777777"/>
    <w:p w:rsidRPr="00C26C4D" w:rsidR="00832F2C" w:rsidP="00D75DC7" w:rsidRDefault="002C69F6" w14:paraId="5788BF7F" w14:textId="7C294489">
      <w:pPr>
        <w:rPr>
          <w:b/>
        </w:rPr>
      </w:pPr>
      <w:bookmarkStart w:name="_Hlk207373305" w:id="1"/>
      <w:r>
        <w:rPr>
          <w:b/>
        </w:rPr>
        <w:t xml:space="preserve">ARTIKEL </w:t>
      </w:r>
      <w:r w:rsidR="00E22BE7">
        <w:rPr>
          <w:b/>
        </w:rPr>
        <w:t>I</w:t>
      </w:r>
    </w:p>
    <w:p w:rsidR="005E25F1" w:rsidP="00D75DC7" w:rsidRDefault="005E25F1" w14:paraId="389E48F2" w14:textId="77777777"/>
    <w:p w:rsidR="00E22BE7" w:rsidP="00D75DC7" w:rsidRDefault="00E22BE7" w14:paraId="691440DE" w14:textId="11024559">
      <w:r>
        <w:t xml:space="preserve">Het </w:t>
      </w:r>
      <w:r w:rsidRPr="003413CD">
        <w:rPr>
          <w:b/>
          <w:bCs/>
        </w:rPr>
        <w:t>Besluit accountantsopleiding 2013</w:t>
      </w:r>
      <w:r>
        <w:t xml:space="preserve"> wordt als volgt gewijzigd:</w:t>
      </w:r>
    </w:p>
    <w:p w:rsidR="00E22BE7" w:rsidP="00D75DC7" w:rsidRDefault="00E22BE7" w14:paraId="476E2EEC" w14:textId="77777777"/>
    <w:p w:rsidR="00E22BE7" w:rsidP="00D75DC7" w:rsidRDefault="00E22BE7" w14:paraId="006FD04E" w14:textId="75BBD289">
      <w:r>
        <w:t>A</w:t>
      </w:r>
    </w:p>
    <w:p w:rsidR="00E22BE7" w:rsidP="00D75DC7" w:rsidRDefault="00E22BE7" w14:paraId="03947E42" w14:textId="77777777"/>
    <w:p w:rsidR="0004225C" w:rsidP="00D75DC7" w:rsidRDefault="0004225C" w14:paraId="2E280D96" w14:textId="5715A28B">
      <w:r>
        <w:t xml:space="preserve">Voor artikel 1 wordt </w:t>
      </w:r>
      <w:r w:rsidR="006A1647">
        <w:t xml:space="preserve">een paragraafaanduiding </w:t>
      </w:r>
      <w:r>
        <w:t>ingevoegd</w:t>
      </w:r>
      <w:r w:rsidR="006A1647">
        <w:t>, luidende</w:t>
      </w:r>
      <w:r>
        <w:t>:</w:t>
      </w:r>
    </w:p>
    <w:p w:rsidR="0004225C" w:rsidP="00D75DC7" w:rsidRDefault="0004225C" w14:paraId="53A91489" w14:textId="77777777"/>
    <w:p w:rsidRPr="003413CD" w:rsidR="0004225C" w:rsidP="00D75DC7" w:rsidRDefault="0004225C" w14:paraId="3BF181C9" w14:textId="2030C6DA">
      <w:pPr>
        <w:rPr>
          <w:b/>
          <w:bCs/>
        </w:rPr>
      </w:pPr>
      <w:r w:rsidRPr="003413CD">
        <w:rPr>
          <w:b/>
          <w:bCs/>
        </w:rPr>
        <w:t>§ 1. Algemene bepaling</w:t>
      </w:r>
      <w:r w:rsidR="00AA0765">
        <w:rPr>
          <w:b/>
          <w:bCs/>
        </w:rPr>
        <w:t>en</w:t>
      </w:r>
    </w:p>
    <w:p w:rsidR="0004225C" w:rsidP="00D75DC7" w:rsidRDefault="0004225C" w14:paraId="22BB8C59" w14:textId="77777777"/>
    <w:p w:rsidR="0004225C" w:rsidP="00D75DC7" w:rsidRDefault="0004225C" w14:paraId="4CC6E9F7" w14:textId="581DF390">
      <w:r>
        <w:t>B</w:t>
      </w:r>
    </w:p>
    <w:p w:rsidR="0004225C" w:rsidP="00D75DC7" w:rsidRDefault="0004225C" w14:paraId="346AAB68" w14:textId="77777777"/>
    <w:p w:rsidR="0004225C" w:rsidP="00D75DC7" w:rsidRDefault="0004225C" w14:paraId="4016CD87" w14:textId="482FDBA3">
      <w:r>
        <w:t xml:space="preserve">Na artikel </w:t>
      </w:r>
      <w:r w:rsidR="00AA0765">
        <w:t>1</w:t>
      </w:r>
      <w:r>
        <w:t xml:space="preserve"> wordt een paragraaf</w:t>
      </w:r>
      <w:r w:rsidR="006A1647">
        <w:t>aanduiding</w:t>
      </w:r>
      <w:r>
        <w:t xml:space="preserve"> ingevoegd, luidende:</w:t>
      </w:r>
    </w:p>
    <w:p w:rsidR="0004225C" w:rsidP="00D75DC7" w:rsidRDefault="0004225C" w14:paraId="7D7E1588" w14:textId="77777777"/>
    <w:p w:rsidR="0004225C" w:rsidP="00D75DC7" w:rsidRDefault="0004225C" w14:paraId="0146E3A4" w14:textId="3068F67D">
      <w:pPr>
        <w:rPr>
          <w:b/>
          <w:bCs/>
        </w:rPr>
      </w:pPr>
      <w:r>
        <w:rPr>
          <w:b/>
          <w:bCs/>
        </w:rPr>
        <w:t>§ 2. De accountantsopleiding</w:t>
      </w:r>
    </w:p>
    <w:p w:rsidR="0004225C" w:rsidP="00D75DC7" w:rsidRDefault="0004225C" w14:paraId="1513A7AF" w14:textId="77777777">
      <w:pPr>
        <w:rPr>
          <w:b/>
          <w:bCs/>
        </w:rPr>
      </w:pPr>
    </w:p>
    <w:p w:rsidR="0004225C" w:rsidP="00D75DC7" w:rsidRDefault="0004225C" w14:paraId="42BB2237" w14:textId="79E80127">
      <w:r>
        <w:t>C</w:t>
      </w:r>
    </w:p>
    <w:p w:rsidR="0004225C" w:rsidP="00D75DC7" w:rsidRDefault="0004225C" w14:paraId="26554018" w14:textId="77777777"/>
    <w:p w:rsidR="0004225C" w:rsidP="00D75DC7" w:rsidRDefault="00D63688" w14:paraId="73C86AEA" w14:textId="2EA8CC2F">
      <w:r>
        <w:t>De a</w:t>
      </w:r>
      <w:r w:rsidR="00AA0765">
        <w:t>rtikel</w:t>
      </w:r>
      <w:r>
        <w:t>en</w:t>
      </w:r>
      <w:r w:rsidR="00AA0765">
        <w:t xml:space="preserve"> 6</w:t>
      </w:r>
      <w:r>
        <w:t xml:space="preserve"> tot en met 11</w:t>
      </w:r>
      <w:r w:rsidR="00AA0765">
        <w:t xml:space="preserve"> </w:t>
      </w:r>
      <w:r>
        <w:t>worden</w:t>
      </w:r>
      <w:r w:rsidR="0004225C">
        <w:t xml:space="preserve"> </w:t>
      </w:r>
      <w:r w:rsidR="00AA0765">
        <w:t xml:space="preserve">vervangen door </w:t>
      </w:r>
      <w:r>
        <w:t>twee</w:t>
      </w:r>
      <w:r w:rsidR="0004225C">
        <w:t xml:space="preserve"> </w:t>
      </w:r>
      <w:r>
        <w:t>paragrafen</w:t>
      </w:r>
      <w:r w:rsidR="0004225C">
        <w:t>, luidende:</w:t>
      </w:r>
    </w:p>
    <w:p w:rsidR="0004225C" w:rsidP="00D75DC7" w:rsidRDefault="0004225C" w14:paraId="5B1AC2E7" w14:textId="77777777"/>
    <w:p w:rsidRPr="003413CD" w:rsidR="0004225C" w:rsidP="00D75DC7" w:rsidRDefault="0004225C" w14:paraId="6F140979" w14:textId="2D650C84">
      <w:pPr>
        <w:rPr>
          <w:b/>
          <w:bCs/>
        </w:rPr>
      </w:pPr>
      <w:r>
        <w:rPr>
          <w:b/>
          <w:bCs/>
        </w:rPr>
        <w:t>§ 3. Bewaartermijn voor rapportages over kwaliteitsindicatoren</w:t>
      </w:r>
    </w:p>
    <w:p w:rsidR="0004225C" w:rsidP="00D75DC7" w:rsidRDefault="0004225C" w14:paraId="4909C55F" w14:textId="0739CBDC"/>
    <w:p w:rsidR="00E22BE7" w:rsidP="00D75DC7" w:rsidRDefault="00E22BE7" w14:paraId="1EEBDB82" w14:textId="77777777"/>
    <w:p w:rsidRPr="00E22BE7" w:rsidR="00E22BE7" w:rsidP="00D75DC7" w:rsidRDefault="00E22BE7" w14:paraId="07309EED" w14:textId="11B696A8">
      <w:r>
        <w:rPr>
          <w:b/>
          <w:bCs/>
        </w:rPr>
        <w:lastRenderedPageBreak/>
        <w:t xml:space="preserve">Artikel </w:t>
      </w:r>
      <w:r w:rsidR="00D77173">
        <w:rPr>
          <w:b/>
          <w:bCs/>
        </w:rPr>
        <w:t>6</w:t>
      </w:r>
    </w:p>
    <w:p w:rsidR="00E22BE7" w:rsidP="00D75DC7" w:rsidRDefault="00E22BE7" w14:paraId="4EF6DCF5" w14:textId="77777777"/>
    <w:p w:rsidR="00832F2C" w:rsidP="00D75DC7" w:rsidRDefault="002E78F9" w14:paraId="342740EE" w14:textId="382DBC87">
      <w:r>
        <w:t xml:space="preserve">De maximale bewaartermijn, bedoeld in artikel 45c, eerste lid, </w:t>
      </w:r>
      <w:r w:rsidR="00E74D2E">
        <w:t xml:space="preserve">van de </w:t>
      </w:r>
      <w:r w:rsidR="00DB7009">
        <w:t>wet</w:t>
      </w:r>
      <w:r>
        <w:t>, is zeven jaren</w:t>
      </w:r>
      <w:r w:rsidR="004E22BC">
        <w:t xml:space="preserve">, gerekend vanaf de dag waarop </w:t>
      </w:r>
      <w:r w:rsidR="00201369">
        <w:t xml:space="preserve">het bestuur van </w:t>
      </w:r>
      <w:r>
        <w:t>de beroepsorganisatie de gerapporteerde informatie openbaar heeft gemaakt.</w:t>
      </w:r>
    </w:p>
    <w:p w:rsidR="00E22BE7" w:rsidP="00D75DC7" w:rsidRDefault="00E22BE7" w14:paraId="6E056F81" w14:textId="77777777"/>
    <w:p w:rsidRPr="003413CD" w:rsidR="00BA4FAA" w:rsidP="00D75DC7" w:rsidRDefault="00BA4FAA" w14:paraId="4A3FD5EC" w14:textId="66309549">
      <w:pPr>
        <w:rPr>
          <w:b/>
          <w:bCs/>
        </w:rPr>
      </w:pPr>
      <w:bookmarkStart w:name="_Hlk207373940" w:id="2"/>
      <w:r>
        <w:rPr>
          <w:b/>
          <w:bCs/>
        </w:rPr>
        <w:t>§ 4. Slotbepaling</w:t>
      </w:r>
      <w:r w:rsidR="00D63688">
        <w:rPr>
          <w:b/>
          <w:bCs/>
        </w:rPr>
        <w:t>en</w:t>
      </w:r>
    </w:p>
    <w:p w:rsidR="00BA4FAA" w:rsidP="00D75DC7" w:rsidRDefault="00BA4FAA" w14:paraId="38B1EC7C" w14:textId="77777777"/>
    <w:p w:rsidR="00E22BE7" w:rsidP="00D75DC7" w:rsidRDefault="00E22BE7" w14:paraId="4C1D86A2" w14:textId="202A0A34">
      <w:r>
        <w:rPr>
          <w:b/>
          <w:bCs/>
        </w:rPr>
        <w:t xml:space="preserve">Artikel </w:t>
      </w:r>
      <w:r w:rsidR="0004225C">
        <w:rPr>
          <w:b/>
          <w:bCs/>
        </w:rPr>
        <w:t>7</w:t>
      </w:r>
    </w:p>
    <w:p w:rsidR="00E22BE7" w:rsidP="00D75DC7" w:rsidRDefault="00E22BE7" w14:paraId="1D54ADA8" w14:textId="77777777"/>
    <w:p w:rsidRPr="00E22BE7" w:rsidR="00E22BE7" w:rsidP="00D75DC7" w:rsidRDefault="00E22BE7" w14:paraId="4FD80231" w14:textId="1E540C82">
      <w:r>
        <w:t>Dit besluit wordt aangehaald als: Besluit op het accountantsberoep.</w:t>
      </w:r>
      <w:bookmarkEnd w:id="1"/>
      <w:bookmarkEnd w:id="2"/>
    </w:p>
    <w:p w:rsidR="00536170" w:rsidP="00D75DC7" w:rsidRDefault="00536170" w14:paraId="2FBD5F5A" w14:textId="77777777"/>
    <w:p w:rsidR="004B1869" w:rsidP="00D75DC7" w:rsidRDefault="004B1869" w14:paraId="13597397" w14:textId="77777777"/>
    <w:p w:rsidRPr="00AB51F4" w:rsidR="00CA5F8E" w:rsidP="00D75DC7" w:rsidRDefault="002C69F6" w14:paraId="7A661EAE" w14:textId="3A836615">
      <w:pPr>
        <w:rPr>
          <w:b/>
          <w:bCs/>
        </w:rPr>
      </w:pPr>
      <w:r>
        <w:rPr>
          <w:b/>
          <w:bCs/>
        </w:rPr>
        <w:t>ARTIKEL</w:t>
      </w:r>
      <w:r w:rsidRPr="00AB51F4">
        <w:rPr>
          <w:b/>
          <w:bCs/>
        </w:rPr>
        <w:t xml:space="preserve"> </w:t>
      </w:r>
      <w:r w:rsidR="00DB7009">
        <w:rPr>
          <w:b/>
          <w:bCs/>
        </w:rPr>
        <w:t>II</w:t>
      </w:r>
    </w:p>
    <w:p w:rsidR="00CA5F8E" w:rsidP="00D75DC7" w:rsidRDefault="00CA5F8E" w14:paraId="50ECAB65" w14:textId="77777777"/>
    <w:p w:rsidR="003A3F54" w:rsidP="00D75DC7" w:rsidRDefault="003A3F54" w14:paraId="3B34FFC7" w14:textId="41BF67AE">
      <w:pPr>
        <w:widowControl w:val="0"/>
        <w:rPr>
          <w:szCs w:val="18"/>
        </w:rPr>
      </w:pPr>
      <w:bookmarkStart w:name="_Hlk181888381" w:id="3"/>
      <w:r w:rsidRPr="00AA0DEB">
        <w:rPr>
          <w:szCs w:val="18"/>
        </w:rPr>
        <w:t xml:space="preserve">De </w:t>
      </w:r>
      <w:r w:rsidRPr="00E22BE7">
        <w:rPr>
          <w:szCs w:val="18"/>
        </w:rPr>
        <w:t>bijlage, bedoeld in artikel 1, eerste lid, onderdeel p</w:t>
      </w:r>
      <w:r w:rsidRPr="00E22BE7" w:rsidR="001A6ABA">
        <w:rPr>
          <w:szCs w:val="18"/>
        </w:rPr>
        <w:t>,</w:t>
      </w:r>
      <w:r w:rsidRPr="00E22BE7">
        <w:rPr>
          <w:szCs w:val="18"/>
        </w:rPr>
        <w:t xml:space="preserve"> </w:t>
      </w:r>
      <w:r w:rsidR="00AA0DEB">
        <w:rPr>
          <w:szCs w:val="18"/>
        </w:rPr>
        <w:t xml:space="preserve">van de </w:t>
      </w:r>
      <w:r w:rsidRPr="003413CD">
        <w:rPr>
          <w:b/>
          <w:bCs/>
          <w:szCs w:val="18"/>
        </w:rPr>
        <w:t>Wet toezicht accountantsorganisaties</w:t>
      </w:r>
      <w:r>
        <w:rPr>
          <w:szCs w:val="18"/>
        </w:rPr>
        <w:t xml:space="preserve"> wordt als volgt gewijzigd:</w:t>
      </w:r>
    </w:p>
    <w:p w:rsidR="003A3F54" w:rsidP="00D75DC7" w:rsidRDefault="003A3F54" w14:paraId="3B86E7E6" w14:textId="77777777">
      <w:pPr>
        <w:widowControl w:val="0"/>
        <w:rPr>
          <w:szCs w:val="18"/>
        </w:rPr>
      </w:pPr>
    </w:p>
    <w:p w:rsidR="003A3F54" w:rsidP="00D75DC7" w:rsidRDefault="003A3F54" w14:paraId="1D96338E" w14:textId="26448D14">
      <w:pPr>
        <w:widowControl w:val="0"/>
        <w:rPr>
          <w:szCs w:val="18"/>
        </w:rPr>
      </w:pPr>
      <w:bookmarkStart w:name="_Hlk184379526" w:id="4"/>
      <w:r>
        <w:rPr>
          <w:szCs w:val="18"/>
        </w:rPr>
        <w:t>A</w:t>
      </w:r>
    </w:p>
    <w:p w:rsidR="003A3F54" w:rsidP="00D75DC7" w:rsidRDefault="003A3F54" w14:paraId="2203495E" w14:textId="77777777">
      <w:pPr>
        <w:widowControl w:val="0"/>
        <w:rPr>
          <w:szCs w:val="18"/>
        </w:rPr>
      </w:pPr>
    </w:p>
    <w:p w:rsidR="003A3F54" w:rsidP="00D75DC7" w:rsidRDefault="003A3F54" w14:paraId="2FE85EF1" w14:textId="5B6FDB37">
      <w:pPr>
        <w:widowControl w:val="0"/>
        <w:rPr>
          <w:szCs w:val="18"/>
        </w:rPr>
      </w:pPr>
      <w:r>
        <w:rPr>
          <w:szCs w:val="18"/>
        </w:rPr>
        <w:t xml:space="preserve">In het </w:t>
      </w:r>
      <w:r w:rsidR="00F20BA2">
        <w:rPr>
          <w:szCs w:val="18"/>
        </w:rPr>
        <w:t>gedachtestreepje</w:t>
      </w:r>
      <w:r>
        <w:rPr>
          <w:szCs w:val="18"/>
        </w:rPr>
        <w:t xml:space="preserve"> </w:t>
      </w:r>
      <w:proofErr w:type="gramStart"/>
      <w:r w:rsidR="00EB6EA3">
        <w:rPr>
          <w:szCs w:val="18"/>
        </w:rPr>
        <w:t>betreffende</w:t>
      </w:r>
      <w:proofErr w:type="gramEnd"/>
      <w:r w:rsidR="00EB6EA3">
        <w:rPr>
          <w:szCs w:val="18"/>
        </w:rPr>
        <w:t xml:space="preserve"> de Wet langdurige zorg </w:t>
      </w:r>
      <w:r>
        <w:rPr>
          <w:szCs w:val="18"/>
        </w:rPr>
        <w:t>wordt “</w:t>
      </w:r>
      <w:r w:rsidR="00EB6EA3">
        <w:rPr>
          <w:szCs w:val="18"/>
        </w:rPr>
        <w:t xml:space="preserve">de artikelen </w:t>
      </w:r>
      <w:r>
        <w:rPr>
          <w:szCs w:val="18"/>
        </w:rPr>
        <w:t xml:space="preserve">4.3.1. </w:t>
      </w:r>
      <w:proofErr w:type="gramStart"/>
      <w:r>
        <w:rPr>
          <w:szCs w:val="18"/>
        </w:rPr>
        <w:t>tweede</w:t>
      </w:r>
      <w:proofErr w:type="gramEnd"/>
      <w:r>
        <w:rPr>
          <w:szCs w:val="18"/>
        </w:rPr>
        <w:t xml:space="preserve"> lid, en”</w:t>
      </w:r>
      <w:r w:rsidR="00EB6EA3">
        <w:rPr>
          <w:szCs w:val="18"/>
        </w:rPr>
        <w:t xml:space="preserve"> vervangen door “artikel”</w:t>
      </w:r>
      <w:r>
        <w:rPr>
          <w:szCs w:val="18"/>
        </w:rPr>
        <w:t>.</w:t>
      </w:r>
    </w:p>
    <w:p w:rsidR="003A3F54" w:rsidP="00D75DC7" w:rsidRDefault="003A3F54" w14:paraId="52FA7530" w14:textId="77777777">
      <w:pPr>
        <w:widowControl w:val="0"/>
        <w:rPr>
          <w:szCs w:val="18"/>
        </w:rPr>
      </w:pPr>
    </w:p>
    <w:p w:rsidR="003A3F54" w:rsidP="00D75DC7" w:rsidRDefault="003A3F54" w14:paraId="4835CCDE" w14:textId="53012AC0">
      <w:pPr>
        <w:widowControl w:val="0"/>
        <w:rPr>
          <w:szCs w:val="18"/>
        </w:rPr>
      </w:pPr>
      <w:r>
        <w:rPr>
          <w:szCs w:val="18"/>
        </w:rPr>
        <w:t>B</w:t>
      </w:r>
    </w:p>
    <w:p w:rsidR="003A3F54" w:rsidP="00D75DC7" w:rsidRDefault="003A3F54" w14:paraId="0879E4FC" w14:textId="77777777">
      <w:pPr>
        <w:widowControl w:val="0"/>
        <w:rPr>
          <w:szCs w:val="18"/>
        </w:rPr>
      </w:pPr>
    </w:p>
    <w:p w:rsidR="00750CDE" w:rsidP="00750CDE" w:rsidRDefault="00750CDE" w14:paraId="5F4D17CB" w14:textId="5A007E18">
      <w:pPr>
        <w:widowControl w:val="0"/>
        <w:rPr>
          <w:szCs w:val="18"/>
        </w:rPr>
      </w:pPr>
      <w:r>
        <w:rPr>
          <w:szCs w:val="18"/>
        </w:rPr>
        <w:t xml:space="preserve">Het </w:t>
      </w:r>
      <w:r w:rsidR="00F20BA2">
        <w:rPr>
          <w:szCs w:val="18"/>
        </w:rPr>
        <w:t xml:space="preserve">gedachtestreepje </w:t>
      </w:r>
      <w:proofErr w:type="gramStart"/>
      <w:r w:rsidR="00EB6EA3">
        <w:rPr>
          <w:szCs w:val="18"/>
        </w:rPr>
        <w:t>betreffende</w:t>
      </w:r>
      <w:proofErr w:type="gramEnd"/>
      <w:r w:rsidR="00EB6EA3">
        <w:rPr>
          <w:szCs w:val="18"/>
        </w:rPr>
        <w:t xml:space="preserve"> de Wet afbreking zwangerschap </w:t>
      </w:r>
      <w:r w:rsidR="00435977">
        <w:rPr>
          <w:szCs w:val="18"/>
        </w:rPr>
        <w:t>vervalt</w:t>
      </w:r>
      <w:r>
        <w:rPr>
          <w:szCs w:val="18"/>
        </w:rPr>
        <w:t>.</w:t>
      </w:r>
    </w:p>
    <w:p w:rsidR="00750CDE" w:rsidP="00D75DC7" w:rsidRDefault="00750CDE" w14:paraId="4E0BAB94" w14:textId="77777777">
      <w:pPr>
        <w:widowControl w:val="0"/>
        <w:rPr>
          <w:szCs w:val="18"/>
        </w:rPr>
      </w:pPr>
    </w:p>
    <w:p w:rsidR="003A3F54" w:rsidP="00D75DC7" w:rsidRDefault="00750CDE" w14:paraId="390F8E22" w14:textId="6E47A82D">
      <w:pPr>
        <w:widowControl w:val="0"/>
        <w:rPr>
          <w:szCs w:val="18"/>
        </w:rPr>
      </w:pPr>
      <w:r>
        <w:rPr>
          <w:szCs w:val="18"/>
        </w:rPr>
        <w:t>C</w:t>
      </w:r>
    </w:p>
    <w:p w:rsidR="00750CDE" w:rsidP="00D75DC7" w:rsidRDefault="00750CDE" w14:paraId="21952DE6" w14:textId="77777777">
      <w:pPr>
        <w:widowControl w:val="0"/>
        <w:rPr>
          <w:szCs w:val="18"/>
        </w:rPr>
      </w:pPr>
    </w:p>
    <w:p w:rsidR="001A6ABA" w:rsidP="00750CDE" w:rsidRDefault="00EB6EA3" w14:paraId="470A5E42" w14:textId="1D768331">
      <w:pPr>
        <w:widowControl w:val="0"/>
        <w:rPr>
          <w:szCs w:val="18"/>
        </w:rPr>
      </w:pPr>
      <w:r>
        <w:rPr>
          <w:szCs w:val="18"/>
        </w:rPr>
        <w:t>Er</w:t>
      </w:r>
      <w:r w:rsidR="00F20BA2">
        <w:rPr>
          <w:szCs w:val="18"/>
        </w:rPr>
        <w:t xml:space="preserve"> </w:t>
      </w:r>
      <w:r w:rsidR="00E538D1">
        <w:rPr>
          <w:szCs w:val="18"/>
        </w:rPr>
        <w:t>wordt</w:t>
      </w:r>
      <w:r>
        <w:rPr>
          <w:szCs w:val="18"/>
        </w:rPr>
        <w:t>, onder vervanging van de punt achter “Woningwet” door een puntkomma,</w:t>
      </w:r>
      <w:r w:rsidR="00E538D1">
        <w:rPr>
          <w:szCs w:val="18"/>
        </w:rPr>
        <w:t xml:space="preserve"> </w:t>
      </w:r>
      <w:r w:rsidR="00750CDE">
        <w:rPr>
          <w:szCs w:val="18"/>
        </w:rPr>
        <w:t xml:space="preserve">een </w:t>
      </w:r>
      <w:r w:rsidR="00F20BA2">
        <w:rPr>
          <w:szCs w:val="18"/>
        </w:rPr>
        <w:t xml:space="preserve">gedachtestreepje </w:t>
      </w:r>
      <w:r w:rsidR="00750CDE">
        <w:rPr>
          <w:szCs w:val="18"/>
        </w:rPr>
        <w:t>toegevoegd, luidende:</w:t>
      </w:r>
    </w:p>
    <w:p w:rsidR="00750CDE" w:rsidP="00750CDE" w:rsidRDefault="001A6ABA" w14:paraId="6EF58B3F" w14:textId="487A92D4">
      <w:pPr>
        <w:widowControl w:val="0"/>
        <w:rPr>
          <w:szCs w:val="18"/>
        </w:rPr>
      </w:pPr>
      <w:r>
        <w:rPr>
          <w:szCs w:val="18"/>
        </w:rPr>
        <w:t xml:space="preserve">- </w:t>
      </w:r>
      <w:r w:rsidR="00750CDE">
        <w:rPr>
          <w:szCs w:val="18"/>
        </w:rPr>
        <w:t>artikel 74, derde lid, van de Zorgverzekeringswet.</w:t>
      </w:r>
    </w:p>
    <w:bookmarkEnd w:id="3"/>
    <w:bookmarkEnd w:id="4"/>
    <w:p w:rsidR="00065E1E" w:rsidP="00D75DC7" w:rsidRDefault="00065E1E" w14:paraId="577704A7" w14:textId="77777777">
      <w:pPr>
        <w:widowControl w:val="0"/>
        <w:rPr>
          <w:szCs w:val="18"/>
        </w:rPr>
      </w:pPr>
    </w:p>
    <w:p w:rsidR="004B1869" w:rsidP="00D75DC7" w:rsidRDefault="004B1869" w14:paraId="0F6AAD6E" w14:textId="77777777">
      <w:pPr>
        <w:widowControl w:val="0"/>
        <w:rPr>
          <w:szCs w:val="18"/>
        </w:rPr>
      </w:pPr>
    </w:p>
    <w:p w:rsidRPr="00AB51F4" w:rsidR="003A3F54" w:rsidP="003A3F54" w:rsidRDefault="002C69F6" w14:paraId="1170D242" w14:textId="244F401F">
      <w:pPr>
        <w:widowControl w:val="0"/>
        <w:rPr>
          <w:b/>
          <w:bCs/>
          <w:szCs w:val="18"/>
        </w:rPr>
      </w:pPr>
      <w:r>
        <w:rPr>
          <w:b/>
          <w:bCs/>
          <w:szCs w:val="18"/>
        </w:rPr>
        <w:t>ARTIKEL</w:t>
      </w:r>
      <w:r w:rsidRPr="00AB51F4">
        <w:rPr>
          <w:b/>
          <w:bCs/>
          <w:szCs w:val="18"/>
        </w:rPr>
        <w:t xml:space="preserve"> </w:t>
      </w:r>
      <w:r w:rsidR="00DB7009">
        <w:rPr>
          <w:b/>
          <w:bCs/>
          <w:szCs w:val="18"/>
        </w:rPr>
        <w:t>III</w:t>
      </w:r>
    </w:p>
    <w:p w:rsidR="00B90691" w:rsidP="00D75DC7" w:rsidRDefault="00B90691" w14:paraId="7584700A" w14:textId="77777777">
      <w:pPr>
        <w:widowControl w:val="0"/>
        <w:rPr>
          <w:szCs w:val="18"/>
        </w:rPr>
      </w:pPr>
    </w:p>
    <w:p w:rsidR="00CE59C5" w:rsidP="00D75DC7" w:rsidRDefault="00CE59C5" w14:paraId="1CA28237" w14:textId="60D20E88">
      <w:pPr>
        <w:widowControl w:val="0"/>
        <w:rPr>
          <w:szCs w:val="18"/>
        </w:rPr>
      </w:pPr>
      <w:bookmarkStart w:name="_Hlk196734958" w:id="5"/>
      <w:bookmarkStart w:name="_Hlk196735223" w:id="6"/>
      <w:r>
        <w:rPr>
          <w:szCs w:val="18"/>
        </w:rPr>
        <w:t xml:space="preserve">Het </w:t>
      </w:r>
      <w:r w:rsidRPr="003413CD">
        <w:rPr>
          <w:b/>
          <w:bCs/>
          <w:szCs w:val="18"/>
        </w:rPr>
        <w:t>Besluit toezicht accountantsorganisaties</w:t>
      </w:r>
      <w:r>
        <w:rPr>
          <w:szCs w:val="18"/>
        </w:rPr>
        <w:t xml:space="preserve"> wordt als volgt gewijzigd:</w:t>
      </w:r>
    </w:p>
    <w:p w:rsidR="00CE59C5" w:rsidP="00D75DC7" w:rsidRDefault="00CE59C5" w14:paraId="3A5D5E7C" w14:textId="77777777">
      <w:pPr>
        <w:widowControl w:val="0"/>
        <w:rPr>
          <w:szCs w:val="18"/>
        </w:rPr>
      </w:pPr>
    </w:p>
    <w:p w:rsidR="00CE59C5" w:rsidP="00D75DC7" w:rsidRDefault="00CE59C5" w14:paraId="05490220" w14:textId="5D90659F">
      <w:pPr>
        <w:widowControl w:val="0"/>
        <w:rPr>
          <w:szCs w:val="18"/>
        </w:rPr>
      </w:pPr>
      <w:r>
        <w:rPr>
          <w:szCs w:val="18"/>
        </w:rPr>
        <w:t>A</w:t>
      </w:r>
    </w:p>
    <w:p w:rsidR="00281531" w:rsidP="00D75DC7" w:rsidRDefault="00281531" w14:paraId="36F55A9A" w14:textId="77777777">
      <w:pPr>
        <w:widowControl w:val="0"/>
        <w:rPr>
          <w:szCs w:val="18"/>
        </w:rPr>
      </w:pPr>
    </w:p>
    <w:p w:rsidR="00BB2B69" w:rsidP="005E25F1" w:rsidRDefault="005E25F1" w14:paraId="7244CA95" w14:textId="71E0D001">
      <w:pPr>
        <w:widowControl w:val="0"/>
        <w:rPr>
          <w:szCs w:val="18"/>
        </w:rPr>
      </w:pPr>
      <w:r>
        <w:rPr>
          <w:szCs w:val="18"/>
        </w:rPr>
        <w:t xml:space="preserve">In artikel </w:t>
      </w:r>
      <w:r w:rsidR="00281531">
        <w:rPr>
          <w:szCs w:val="18"/>
        </w:rPr>
        <w:t>1a</w:t>
      </w:r>
      <w:r>
        <w:rPr>
          <w:szCs w:val="18"/>
        </w:rPr>
        <w:t xml:space="preserve">, onderdeel c, vervalt </w:t>
      </w:r>
      <w:bookmarkEnd w:id="5"/>
      <w:r w:rsidR="00281531">
        <w:rPr>
          <w:szCs w:val="18"/>
        </w:rPr>
        <w:t>“</w:t>
      </w:r>
      <w:r w:rsidRPr="00281531" w:rsidR="00281531">
        <w:rPr>
          <w:szCs w:val="18"/>
        </w:rPr>
        <w:t>de instellingen voor wetenschappelijk onderzoek, genoemd in</w:t>
      </w:r>
      <w:r w:rsidR="00281531">
        <w:rPr>
          <w:szCs w:val="18"/>
        </w:rPr>
        <w:t xml:space="preserve"> </w:t>
      </w:r>
      <w:hyperlink w:history="1" r:id="rId12">
        <w:r w:rsidRPr="00281531" w:rsidR="00281531">
          <w:t>artikel 1.16 van de Wet op het hoger onderwijs en wetenschappelijk onderzoek</w:t>
        </w:r>
      </w:hyperlink>
      <w:r w:rsidR="00281531">
        <w:rPr>
          <w:szCs w:val="18"/>
        </w:rPr>
        <w:t xml:space="preserve"> </w:t>
      </w:r>
      <w:r w:rsidRPr="00281531" w:rsidR="00281531">
        <w:rPr>
          <w:szCs w:val="18"/>
        </w:rPr>
        <w:t>en</w:t>
      </w:r>
      <w:r w:rsidR="00281531">
        <w:rPr>
          <w:szCs w:val="18"/>
        </w:rPr>
        <w:t>”.</w:t>
      </w:r>
    </w:p>
    <w:bookmarkEnd w:id="6"/>
    <w:p w:rsidR="00281531" w:rsidP="00D75DC7" w:rsidRDefault="00281531" w14:paraId="4E8A3DA2" w14:textId="77777777">
      <w:pPr>
        <w:widowControl w:val="0"/>
        <w:rPr>
          <w:szCs w:val="18"/>
        </w:rPr>
      </w:pPr>
    </w:p>
    <w:p w:rsidR="00C922C9" w:rsidP="00D75DC7" w:rsidRDefault="00840519" w14:paraId="40BFEFD2" w14:textId="1DEF4161">
      <w:pPr>
        <w:widowControl w:val="0"/>
        <w:rPr>
          <w:szCs w:val="18"/>
        </w:rPr>
      </w:pPr>
      <w:r>
        <w:rPr>
          <w:szCs w:val="18"/>
        </w:rPr>
        <w:t>B</w:t>
      </w:r>
    </w:p>
    <w:p w:rsidR="00C922C9" w:rsidP="00D75DC7" w:rsidRDefault="00C922C9" w14:paraId="4B7069D8" w14:textId="77777777">
      <w:pPr>
        <w:widowControl w:val="0"/>
        <w:rPr>
          <w:szCs w:val="18"/>
        </w:rPr>
      </w:pPr>
    </w:p>
    <w:p w:rsidR="0065553C" w:rsidP="00D75DC7" w:rsidRDefault="0065553C" w14:paraId="62CCEC35" w14:textId="441B9EC1">
      <w:pPr>
        <w:widowControl w:val="0"/>
        <w:rPr>
          <w:szCs w:val="18"/>
        </w:rPr>
      </w:pPr>
      <w:r>
        <w:rPr>
          <w:szCs w:val="18"/>
        </w:rPr>
        <w:t>Na artikel 8a wordt een artikel ingevoegd, luidende:</w:t>
      </w:r>
    </w:p>
    <w:p w:rsidR="0065553C" w:rsidP="00D75DC7" w:rsidRDefault="0065553C" w14:paraId="447A8961" w14:textId="77777777">
      <w:pPr>
        <w:widowControl w:val="0"/>
        <w:rPr>
          <w:szCs w:val="18"/>
        </w:rPr>
      </w:pPr>
    </w:p>
    <w:p w:rsidR="00237364" w:rsidP="00237364" w:rsidRDefault="00237364" w14:paraId="5D4B9F86" w14:textId="39AA1A85">
      <w:pPr>
        <w:widowControl w:val="0"/>
        <w:rPr>
          <w:b/>
          <w:bCs/>
          <w:szCs w:val="18"/>
        </w:rPr>
      </w:pPr>
      <w:bookmarkStart w:name="_Hlk196214053" w:id="7"/>
      <w:r w:rsidRPr="00237364">
        <w:rPr>
          <w:b/>
          <w:bCs/>
          <w:szCs w:val="18"/>
        </w:rPr>
        <w:t>Artikel 8b</w:t>
      </w:r>
    </w:p>
    <w:p w:rsidRPr="00237364" w:rsidR="00816D10" w:rsidP="00237364" w:rsidRDefault="00816D10" w14:paraId="47AAAAD5" w14:textId="77777777">
      <w:pPr>
        <w:widowControl w:val="0"/>
        <w:rPr>
          <w:b/>
          <w:bCs/>
          <w:szCs w:val="18"/>
        </w:rPr>
      </w:pPr>
    </w:p>
    <w:p w:rsidR="00237364" w:rsidP="00237364" w:rsidRDefault="00237364" w14:paraId="71FD3980" w14:textId="6515BBF4">
      <w:pPr>
        <w:widowControl w:val="0"/>
        <w:rPr>
          <w:szCs w:val="18"/>
        </w:rPr>
      </w:pPr>
      <w:r w:rsidRPr="00237364">
        <w:rPr>
          <w:szCs w:val="18"/>
        </w:rPr>
        <w:t xml:space="preserve">De borging van de kwaliteit van de wettelijke controle, bedoeld in artikel 18, tweede lid, </w:t>
      </w:r>
      <w:r w:rsidRPr="00237364">
        <w:rPr>
          <w:szCs w:val="18"/>
        </w:rPr>
        <w:lastRenderedPageBreak/>
        <w:t>onder</w:t>
      </w:r>
      <w:r w:rsidR="00D32063">
        <w:rPr>
          <w:szCs w:val="18"/>
        </w:rPr>
        <w:t>deel</w:t>
      </w:r>
      <w:r w:rsidRPr="00237364">
        <w:rPr>
          <w:szCs w:val="18"/>
        </w:rPr>
        <w:t xml:space="preserve"> b, van de wet, </w:t>
      </w:r>
      <w:r w:rsidR="00B22E96">
        <w:rPr>
          <w:szCs w:val="18"/>
        </w:rPr>
        <w:t>leidt</w:t>
      </w:r>
      <w:r w:rsidRPr="00237364">
        <w:rPr>
          <w:szCs w:val="18"/>
        </w:rPr>
        <w:t xml:space="preserve"> er ten minste </w:t>
      </w:r>
      <w:r w:rsidR="00B22E96">
        <w:rPr>
          <w:szCs w:val="18"/>
        </w:rPr>
        <w:t xml:space="preserve">toe </w:t>
      </w:r>
      <w:r w:rsidRPr="00237364">
        <w:rPr>
          <w:szCs w:val="18"/>
        </w:rPr>
        <w:t>dat:</w:t>
      </w:r>
    </w:p>
    <w:p w:rsidRPr="00237364" w:rsidR="00237364" w:rsidP="00237364" w:rsidRDefault="00237364" w14:paraId="3933D077" w14:textId="4E7823AB">
      <w:pPr>
        <w:widowControl w:val="0"/>
        <w:rPr>
          <w:szCs w:val="18"/>
        </w:rPr>
      </w:pPr>
      <w:r w:rsidRPr="00237364">
        <w:rPr>
          <w:szCs w:val="18"/>
        </w:rPr>
        <w:t>a. de externe accountant de wettelijke controle voorbereidt en uitvoert met een professioneel-kritische instelling;</w:t>
      </w:r>
    </w:p>
    <w:p w:rsidRPr="00237364" w:rsidR="00237364" w:rsidP="00237364" w:rsidRDefault="00237364" w14:paraId="13D13794" w14:textId="77777777">
      <w:pPr>
        <w:widowControl w:val="0"/>
        <w:rPr>
          <w:szCs w:val="18"/>
        </w:rPr>
      </w:pPr>
      <w:r w:rsidRPr="00237364">
        <w:rPr>
          <w:szCs w:val="18"/>
        </w:rPr>
        <w:t>b. de externe accountant bij het voorbereiden en uitvoeren van de wettelijke controle professionele oordeelsvorming toepast; en</w:t>
      </w:r>
    </w:p>
    <w:p w:rsidRPr="00237364" w:rsidR="00237364" w:rsidP="00237364" w:rsidRDefault="00237364" w14:paraId="5C4DF424" w14:textId="681333ED">
      <w:pPr>
        <w:widowControl w:val="0"/>
        <w:rPr>
          <w:szCs w:val="18"/>
        </w:rPr>
      </w:pPr>
      <w:r w:rsidRPr="00237364">
        <w:rPr>
          <w:szCs w:val="18"/>
        </w:rPr>
        <w:t>c. de externe accountant de accountantsverklaring, bedoeld in artikel 1, eerste lid, onder</w:t>
      </w:r>
      <w:r w:rsidR="00D32063">
        <w:rPr>
          <w:szCs w:val="18"/>
        </w:rPr>
        <w:t>deel</w:t>
      </w:r>
      <w:r w:rsidRPr="00237364">
        <w:rPr>
          <w:szCs w:val="18"/>
        </w:rPr>
        <w:t xml:space="preserve"> </w:t>
      </w:r>
      <w:r w:rsidR="00D32063">
        <w:rPr>
          <w:szCs w:val="18"/>
        </w:rPr>
        <w:t>b</w:t>
      </w:r>
      <w:r w:rsidRPr="00237364">
        <w:rPr>
          <w:szCs w:val="18"/>
        </w:rPr>
        <w:t>, van de wet onderbouwt met voldoende en geschikte controle-informatie.</w:t>
      </w:r>
      <w:bookmarkEnd w:id="7"/>
    </w:p>
    <w:p w:rsidR="00673494" w:rsidP="00D75DC7" w:rsidRDefault="00673494" w14:paraId="575D729D" w14:textId="77777777">
      <w:pPr>
        <w:widowControl w:val="0"/>
        <w:rPr>
          <w:szCs w:val="18"/>
        </w:rPr>
      </w:pPr>
    </w:p>
    <w:p w:rsidR="00995AEB" w:rsidP="00D75DC7" w:rsidRDefault="00FB7536" w14:paraId="75702CAC" w14:textId="33C84D49">
      <w:pPr>
        <w:widowControl w:val="0"/>
        <w:rPr>
          <w:szCs w:val="18"/>
        </w:rPr>
      </w:pPr>
      <w:r>
        <w:rPr>
          <w:szCs w:val="18"/>
        </w:rPr>
        <w:t>C</w:t>
      </w:r>
    </w:p>
    <w:p w:rsidR="00FB7536" w:rsidP="00D75DC7" w:rsidRDefault="00FB7536" w14:paraId="76CCF29C" w14:textId="77777777">
      <w:pPr>
        <w:widowControl w:val="0"/>
        <w:rPr>
          <w:szCs w:val="18"/>
        </w:rPr>
      </w:pPr>
    </w:p>
    <w:p w:rsidR="0027134B" w:rsidP="00D75DC7" w:rsidRDefault="0027134B" w14:paraId="174EB539" w14:textId="0CA68E6D">
      <w:pPr>
        <w:widowControl w:val="0"/>
        <w:rPr>
          <w:szCs w:val="18"/>
        </w:rPr>
      </w:pPr>
      <w:r>
        <w:rPr>
          <w:szCs w:val="18"/>
        </w:rPr>
        <w:t>Artikel 34i wordt als volgt gewijzigd:</w:t>
      </w:r>
    </w:p>
    <w:p w:rsidR="0027134B" w:rsidP="00D75DC7" w:rsidRDefault="0027134B" w14:paraId="038FD123" w14:textId="77777777">
      <w:pPr>
        <w:widowControl w:val="0"/>
        <w:rPr>
          <w:szCs w:val="18"/>
        </w:rPr>
      </w:pPr>
    </w:p>
    <w:p w:rsidR="0027134B" w:rsidP="00D75DC7" w:rsidRDefault="0027134B" w14:paraId="5DD8DA9E" w14:textId="48F245B5">
      <w:pPr>
        <w:widowControl w:val="0"/>
        <w:rPr>
          <w:szCs w:val="18"/>
        </w:rPr>
      </w:pPr>
      <w:r>
        <w:rPr>
          <w:szCs w:val="18"/>
        </w:rPr>
        <w:t>1. Het eerste lid komt te luiden:</w:t>
      </w:r>
    </w:p>
    <w:p w:rsidR="0027134B" w:rsidP="00D75DC7" w:rsidRDefault="0027134B" w14:paraId="2FF4C374" w14:textId="360FF4F0">
      <w:pPr>
        <w:widowControl w:val="0"/>
        <w:rPr>
          <w:szCs w:val="18"/>
        </w:rPr>
      </w:pPr>
      <w:r>
        <w:rPr>
          <w:szCs w:val="18"/>
        </w:rPr>
        <w:t>Het orgaan belast met het interne toezicht stelt jaarlijks een verslag op. Dit verslag wordt geplaatst op de website van de accountantsorganisatie.</w:t>
      </w:r>
    </w:p>
    <w:p w:rsidR="0027134B" w:rsidP="00D75DC7" w:rsidRDefault="0027134B" w14:paraId="6A052E83" w14:textId="64B3A3F9">
      <w:pPr>
        <w:widowControl w:val="0"/>
        <w:rPr>
          <w:szCs w:val="18"/>
        </w:rPr>
      </w:pPr>
    </w:p>
    <w:p w:rsidR="0027134B" w:rsidP="00D75DC7" w:rsidRDefault="0027134B" w14:paraId="767D17AF" w14:textId="1953862B">
      <w:pPr>
        <w:widowControl w:val="0"/>
        <w:rPr>
          <w:szCs w:val="18"/>
        </w:rPr>
      </w:pPr>
      <w:r>
        <w:rPr>
          <w:szCs w:val="18"/>
        </w:rPr>
        <w:t>2. Er wordt een lid toegevoegd, luidende:</w:t>
      </w:r>
    </w:p>
    <w:p w:rsidR="0027134B" w:rsidP="00D75DC7" w:rsidRDefault="0027134B" w14:paraId="104E92CA" w14:textId="12DF8490">
      <w:pPr>
        <w:widowControl w:val="0"/>
        <w:rPr>
          <w:szCs w:val="18"/>
        </w:rPr>
      </w:pPr>
      <w:r>
        <w:rPr>
          <w:szCs w:val="18"/>
        </w:rPr>
        <w:t xml:space="preserve">3. </w:t>
      </w:r>
      <w:proofErr w:type="gramStart"/>
      <w:r>
        <w:rPr>
          <w:szCs w:val="18"/>
        </w:rPr>
        <w:t>Indien</w:t>
      </w:r>
      <w:proofErr w:type="gramEnd"/>
      <w:r>
        <w:rPr>
          <w:szCs w:val="18"/>
        </w:rPr>
        <w:t xml:space="preserve"> het orgaan belast met het interne toezicht onderdeel is van een accountantsorganisatie die een vergunning heeft om wettelijke controles te verrichten bij een organisatie van openbaar belang, geschiedt de plaatsing bedoeld in het eerste lid, tegelijk met de publicatie van het transparantieverslag bedoeld in artikel 13 van de EU-verordening.</w:t>
      </w:r>
    </w:p>
    <w:p w:rsidR="0027134B" w:rsidP="00D75DC7" w:rsidRDefault="0027134B" w14:paraId="33C64B2D" w14:textId="77777777">
      <w:pPr>
        <w:widowControl w:val="0"/>
        <w:rPr>
          <w:szCs w:val="18"/>
        </w:rPr>
      </w:pPr>
    </w:p>
    <w:p w:rsidR="0027134B" w:rsidP="00D75DC7" w:rsidRDefault="0027134B" w14:paraId="5E1B4A6C" w14:textId="7FBA81D9">
      <w:pPr>
        <w:widowControl w:val="0"/>
        <w:rPr>
          <w:szCs w:val="18"/>
        </w:rPr>
      </w:pPr>
      <w:r>
        <w:rPr>
          <w:szCs w:val="18"/>
        </w:rPr>
        <w:t>D</w:t>
      </w:r>
    </w:p>
    <w:p w:rsidR="0027134B" w:rsidP="00D75DC7" w:rsidRDefault="0027134B" w14:paraId="3E3459DF" w14:textId="77777777">
      <w:pPr>
        <w:widowControl w:val="0"/>
        <w:rPr>
          <w:szCs w:val="18"/>
        </w:rPr>
      </w:pPr>
    </w:p>
    <w:p w:rsidR="00FB7536" w:rsidP="00D75DC7" w:rsidRDefault="00FB7536" w14:paraId="7DE0ABA8" w14:textId="3B04CD55">
      <w:pPr>
        <w:widowControl w:val="0"/>
        <w:rPr>
          <w:szCs w:val="18"/>
        </w:rPr>
      </w:pPr>
      <w:r>
        <w:rPr>
          <w:szCs w:val="18"/>
        </w:rPr>
        <w:t>In artikel 35 wordt “objectiviteit” vervangen door “objectiviteit,”.</w:t>
      </w:r>
    </w:p>
    <w:p w:rsidR="00FB7536" w:rsidP="00D75DC7" w:rsidRDefault="00FB7536" w14:paraId="5774B81E" w14:textId="77777777">
      <w:pPr>
        <w:widowControl w:val="0"/>
        <w:rPr>
          <w:szCs w:val="18"/>
        </w:rPr>
      </w:pPr>
    </w:p>
    <w:p w:rsidR="004B1869" w:rsidP="00D75DC7" w:rsidRDefault="004B1869" w14:paraId="6189F822" w14:textId="77777777">
      <w:pPr>
        <w:widowControl w:val="0"/>
        <w:rPr>
          <w:szCs w:val="18"/>
        </w:rPr>
      </w:pPr>
    </w:p>
    <w:p w:rsidRPr="00AB51F4" w:rsidR="00673494" w:rsidP="00673494" w:rsidRDefault="002C69F6" w14:paraId="78F7EA22" w14:textId="30E714CA">
      <w:pPr>
        <w:widowControl w:val="0"/>
        <w:rPr>
          <w:b/>
          <w:bCs/>
          <w:szCs w:val="18"/>
        </w:rPr>
      </w:pPr>
      <w:r>
        <w:rPr>
          <w:b/>
          <w:bCs/>
          <w:szCs w:val="18"/>
        </w:rPr>
        <w:t>ARTIKEL</w:t>
      </w:r>
      <w:r w:rsidRPr="00AB51F4">
        <w:rPr>
          <w:b/>
          <w:bCs/>
          <w:szCs w:val="18"/>
        </w:rPr>
        <w:t xml:space="preserve"> </w:t>
      </w:r>
      <w:r w:rsidR="00DB7009">
        <w:rPr>
          <w:b/>
          <w:bCs/>
          <w:szCs w:val="18"/>
        </w:rPr>
        <w:t>IV</w:t>
      </w:r>
    </w:p>
    <w:p w:rsidR="00673494" w:rsidP="00673494" w:rsidRDefault="00673494" w14:paraId="59DE2498" w14:textId="77777777">
      <w:pPr>
        <w:widowControl w:val="0"/>
        <w:rPr>
          <w:szCs w:val="18"/>
        </w:rPr>
      </w:pPr>
    </w:p>
    <w:p w:rsidR="00EF66AC" w:rsidP="005E25F1" w:rsidRDefault="005E25F1" w14:paraId="44E48FAA" w14:textId="2F52ED31">
      <w:pPr>
        <w:widowControl w:val="0"/>
        <w:rPr>
          <w:szCs w:val="18"/>
        </w:rPr>
      </w:pPr>
      <w:r>
        <w:rPr>
          <w:szCs w:val="18"/>
        </w:rPr>
        <w:t>In de tabel in artikel 15 van het</w:t>
      </w:r>
      <w:r w:rsidRPr="00673494">
        <w:rPr>
          <w:szCs w:val="18"/>
        </w:rPr>
        <w:t xml:space="preserve"> </w:t>
      </w:r>
      <w:r w:rsidRPr="003413CD" w:rsidR="00EF66AC">
        <w:rPr>
          <w:b/>
          <w:bCs/>
          <w:szCs w:val="18"/>
        </w:rPr>
        <w:t>Besluit bestuurlijke boetes financiële sector</w:t>
      </w:r>
      <w:r w:rsidRPr="00673494" w:rsidR="00673494">
        <w:rPr>
          <w:szCs w:val="18"/>
        </w:rPr>
        <w:t xml:space="preserve"> wordt </w:t>
      </w:r>
      <w:r w:rsidR="009D5490">
        <w:rPr>
          <w:szCs w:val="18"/>
        </w:rPr>
        <w:t>in de numerieke volgorde de volgende rij ingevoegd:</w:t>
      </w:r>
    </w:p>
    <w:p w:rsidR="009D5490" w:rsidP="00D75DC7" w:rsidRDefault="009D5490" w14:paraId="0139CEE9" w14:textId="77777777">
      <w:pPr>
        <w:widowControl w:val="0"/>
        <w:rPr>
          <w:szCs w:val="18"/>
        </w:rPr>
      </w:pPr>
    </w:p>
    <w:tbl>
      <w:tblPr>
        <w:tblStyle w:val="Tabelraster"/>
        <w:tblW w:w="0" w:type="auto"/>
        <w:tblLook w:val="04A0" w:firstRow="1" w:lastRow="0" w:firstColumn="1" w:lastColumn="0" w:noHBand="0" w:noVBand="1"/>
      </w:tblPr>
      <w:tblGrid>
        <w:gridCol w:w="4048"/>
        <w:gridCol w:w="4049"/>
      </w:tblGrid>
      <w:tr w:rsidR="009D5490" w:rsidTr="009D5490" w14:paraId="6C7D075C" w14:textId="77777777">
        <w:tc>
          <w:tcPr>
            <w:tcW w:w="4048" w:type="dxa"/>
          </w:tcPr>
          <w:p w:rsidR="009D5490" w:rsidP="00D75DC7" w:rsidRDefault="009D5490" w14:paraId="425AF63A" w14:textId="007096D8">
            <w:pPr>
              <w:widowControl w:val="0"/>
              <w:rPr>
                <w:szCs w:val="18"/>
              </w:rPr>
            </w:pPr>
            <w:r>
              <w:rPr>
                <w:szCs w:val="18"/>
              </w:rPr>
              <w:t>8b</w:t>
            </w:r>
          </w:p>
        </w:tc>
        <w:tc>
          <w:tcPr>
            <w:tcW w:w="4049" w:type="dxa"/>
          </w:tcPr>
          <w:p w:rsidR="009D5490" w:rsidP="00B90691" w:rsidRDefault="009D5490" w14:paraId="36A4D49B" w14:textId="39B4D576">
            <w:pPr>
              <w:widowControl w:val="0"/>
              <w:jc w:val="right"/>
              <w:rPr>
                <w:szCs w:val="18"/>
              </w:rPr>
            </w:pPr>
            <w:r>
              <w:rPr>
                <w:szCs w:val="18"/>
              </w:rPr>
              <w:t>2</w:t>
            </w:r>
          </w:p>
        </w:tc>
      </w:tr>
    </w:tbl>
    <w:p w:rsidR="009D5490" w:rsidP="00D75DC7" w:rsidRDefault="009D5490" w14:paraId="565C51A4" w14:textId="77777777">
      <w:pPr>
        <w:widowControl w:val="0"/>
        <w:rPr>
          <w:szCs w:val="18"/>
        </w:rPr>
      </w:pPr>
    </w:p>
    <w:p w:rsidRPr="00EF66AC" w:rsidR="00995AEB" w:rsidP="00D75DC7" w:rsidRDefault="00995AEB" w14:paraId="132CCBE4" w14:textId="77777777">
      <w:pPr>
        <w:widowControl w:val="0"/>
        <w:rPr>
          <w:szCs w:val="18"/>
        </w:rPr>
      </w:pPr>
    </w:p>
    <w:p w:rsidRPr="00416599" w:rsidR="00DE7587" w:rsidP="00DE7587" w:rsidRDefault="002C69F6" w14:paraId="3F6026BE" w14:textId="5F6403EA">
      <w:pPr>
        <w:widowControl w:val="0"/>
        <w:rPr>
          <w:rFonts w:cs="Arial"/>
          <w:b/>
          <w:bCs/>
          <w:szCs w:val="18"/>
        </w:rPr>
      </w:pPr>
      <w:r>
        <w:rPr>
          <w:rFonts w:cs="Arial"/>
          <w:b/>
          <w:bCs/>
          <w:szCs w:val="18"/>
        </w:rPr>
        <w:t>ARTIKEL</w:t>
      </w:r>
      <w:r w:rsidRPr="00416599">
        <w:rPr>
          <w:rFonts w:cs="Arial"/>
          <w:b/>
          <w:bCs/>
          <w:szCs w:val="18"/>
        </w:rPr>
        <w:t xml:space="preserve"> </w:t>
      </w:r>
      <w:r w:rsidR="00DB7009">
        <w:rPr>
          <w:rFonts w:cs="Arial"/>
          <w:b/>
          <w:bCs/>
          <w:szCs w:val="18"/>
        </w:rPr>
        <w:t>V</w:t>
      </w:r>
    </w:p>
    <w:p w:rsidR="00AB51F4" w:rsidP="00D75DC7" w:rsidRDefault="00AB51F4" w14:paraId="78D14136" w14:textId="77777777">
      <w:pPr>
        <w:widowControl w:val="0"/>
        <w:rPr>
          <w:bCs/>
          <w:szCs w:val="18"/>
        </w:rPr>
      </w:pPr>
    </w:p>
    <w:p w:rsidR="00CC5A63" w:rsidP="00D75DC7" w:rsidRDefault="009601D1" w14:paraId="51262B87" w14:textId="1AF7169B">
      <w:pPr>
        <w:widowControl w:val="0"/>
        <w:rPr>
          <w:bCs/>
          <w:szCs w:val="18"/>
        </w:rPr>
      </w:pPr>
      <w:r>
        <w:rPr>
          <w:bCs/>
          <w:szCs w:val="18"/>
        </w:rPr>
        <w:t xml:space="preserve">Dit besluit treedt in werking </w:t>
      </w:r>
      <w:r w:rsidR="009D5490">
        <w:rPr>
          <w:bCs/>
          <w:szCs w:val="18"/>
        </w:rPr>
        <w:t>op een bij koninklijk besluit te bepalen tijdstip</w:t>
      </w:r>
      <w:r w:rsidR="00137EC6">
        <w:rPr>
          <w:bCs/>
          <w:szCs w:val="18"/>
        </w:rPr>
        <w:t>,</w:t>
      </w:r>
      <w:r w:rsidR="009D5490">
        <w:rPr>
          <w:bCs/>
          <w:szCs w:val="18"/>
        </w:rPr>
        <w:t xml:space="preserve"> dat voor de verschillende artikelen en onderdelen daarvan verschillend kan worden vastgesteld</w:t>
      </w:r>
      <w:r w:rsidR="00CC5A63">
        <w:rPr>
          <w:bCs/>
          <w:szCs w:val="18"/>
        </w:rPr>
        <w:t>.</w:t>
      </w:r>
    </w:p>
    <w:p w:rsidRPr="002F6E07" w:rsidR="00EB6EA3" w:rsidP="00D75DC7" w:rsidRDefault="00EB6EA3" w14:paraId="27A6563B" w14:textId="77777777">
      <w:pPr>
        <w:widowControl w:val="0"/>
        <w:rPr>
          <w:bCs/>
          <w:szCs w:val="18"/>
        </w:rPr>
      </w:pPr>
    </w:p>
    <w:p w:rsidR="00995AEB" w:rsidP="00D75DC7" w:rsidRDefault="00995AEB" w14:paraId="07C3EC7E" w14:textId="77777777">
      <w:pPr>
        <w:widowControl w:val="0"/>
        <w:rPr>
          <w:rFonts w:cs="Arial"/>
          <w:szCs w:val="18"/>
        </w:rPr>
      </w:pPr>
    </w:p>
    <w:p w:rsidRPr="00416599" w:rsidR="00DE7587" w:rsidP="00D75DC7" w:rsidRDefault="002C69F6" w14:paraId="1B1BDDCC" w14:textId="345FD62E">
      <w:pPr>
        <w:widowControl w:val="0"/>
        <w:rPr>
          <w:rFonts w:cs="Arial"/>
          <w:b/>
          <w:bCs/>
          <w:szCs w:val="18"/>
        </w:rPr>
      </w:pPr>
      <w:r>
        <w:rPr>
          <w:rFonts w:cs="Arial"/>
          <w:b/>
          <w:bCs/>
          <w:szCs w:val="18"/>
        </w:rPr>
        <w:t>ARTIKEL</w:t>
      </w:r>
      <w:r w:rsidRPr="00416599">
        <w:rPr>
          <w:rFonts w:cs="Arial"/>
          <w:b/>
          <w:bCs/>
          <w:szCs w:val="18"/>
        </w:rPr>
        <w:t xml:space="preserve"> </w:t>
      </w:r>
      <w:r w:rsidR="00DB7009">
        <w:rPr>
          <w:rFonts w:cs="Arial"/>
          <w:b/>
          <w:bCs/>
          <w:szCs w:val="18"/>
        </w:rPr>
        <w:t>VI</w:t>
      </w:r>
    </w:p>
    <w:p w:rsidR="003254F8" w:rsidP="00D75DC7" w:rsidRDefault="003254F8" w14:paraId="4835A35F" w14:textId="77777777">
      <w:pPr>
        <w:rPr>
          <w:rFonts w:cs="Arial"/>
          <w:szCs w:val="18"/>
        </w:rPr>
      </w:pPr>
    </w:p>
    <w:p w:rsidR="00E319AA" w:rsidP="00D75DC7" w:rsidRDefault="00E319AA" w14:paraId="42205126" w14:textId="69716262">
      <w:r>
        <w:rPr>
          <w:rFonts w:cs="Arial"/>
          <w:szCs w:val="18"/>
        </w:rPr>
        <w:t>Dit besluit</w:t>
      </w:r>
      <w:r w:rsidRPr="00B37F00">
        <w:rPr>
          <w:rFonts w:cs="Arial"/>
          <w:szCs w:val="18"/>
        </w:rPr>
        <w:t xml:space="preserve"> wordt aangehaald als</w:t>
      </w:r>
      <w:r w:rsidR="00DE7587">
        <w:rPr>
          <w:rFonts w:cs="Arial"/>
          <w:szCs w:val="18"/>
        </w:rPr>
        <w:t>:</w:t>
      </w:r>
      <w:r w:rsidR="002F6E07">
        <w:rPr>
          <w:rFonts w:cs="Arial"/>
          <w:szCs w:val="18"/>
        </w:rPr>
        <w:t xml:space="preserve"> </w:t>
      </w:r>
      <w:r w:rsidR="00DB7009">
        <w:rPr>
          <w:rFonts w:cs="Arial"/>
          <w:szCs w:val="18"/>
        </w:rPr>
        <w:t xml:space="preserve">Wijzigingsbesluit </w:t>
      </w:r>
      <w:r w:rsidR="00783599">
        <w:rPr>
          <w:rFonts w:cs="Arial"/>
          <w:szCs w:val="18"/>
        </w:rPr>
        <w:t>accountan</w:t>
      </w:r>
      <w:r w:rsidR="00AB51F4">
        <w:rPr>
          <w:rFonts w:cs="Arial"/>
          <w:szCs w:val="18"/>
        </w:rPr>
        <w:t>cysector</w:t>
      </w:r>
      <w:r w:rsidRPr="00B37F00">
        <w:rPr>
          <w:rFonts w:cs="Arial"/>
          <w:szCs w:val="18"/>
        </w:rPr>
        <w:t>.</w:t>
      </w:r>
    </w:p>
    <w:p w:rsidR="00E319AA" w:rsidP="00D75DC7" w:rsidRDefault="00E319AA" w14:paraId="6CD5FCFD" w14:textId="77777777"/>
    <w:p w:rsidR="00832F2C" w:rsidP="00D75DC7" w:rsidRDefault="00832F2C" w14:paraId="68575C1C" w14:textId="77777777"/>
    <w:p w:rsidR="005E12E4" w:rsidRDefault="005E12E4" w14:paraId="7F63014D" w14:textId="77777777">
      <w:pPr>
        <w:spacing w:line="240" w:lineRule="auto"/>
      </w:pPr>
      <w:r>
        <w:br w:type="page"/>
      </w:r>
    </w:p>
    <w:p w:rsidRPr="00C26C4D" w:rsidR="00832F2C" w:rsidP="00D75DC7" w:rsidRDefault="00832F2C" w14:paraId="7A759514" w14:textId="3D5EF829">
      <w:r w:rsidRPr="00C26C4D">
        <w:lastRenderedPageBreak/>
        <w:t>Lasten en bevelen dat dit besluit met de daarbij behorende nota van toelichting in het Staatsblad zal worden geplaatst.</w:t>
      </w:r>
    </w:p>
    <w:p w:rsidR="00832F2C" w:rsidP="00D75DC7" w:rsidRDefault="00832F2C" w14:paraId="0BE52A96" w14:textId="77777777"/>
    <w:p w:rsidR="00832F2C" w:rsidP="00D75DC7" w:rsidRDefault="00832F2C" w14:paraId="719F7BF4" w14:textId="77777777"/>
    <w:p w:rsidR="00832F2C" w:rsidP="00D75DC7" w:rsidRDefault="00832F2C" w14:paraId="0E633A14" w14:textId="77777777"/>
    <w:p w:rsidR="00832F2C" w:rsidP="00D75DC7" w:rsidRDefault="00832F2C" w14:paraId="0FB7BD40" w14:textId="77777777"/>
    <w:p w:rsidRPr="00C26C4D" w:rsidR="005B67A6" w:rsidP="00D75DC7" w:rsidRDefault="005B67A6" w14:paraId="16E40BA1" w14:textId="77777777"/>
    <w:p w:rsidR="00832F2C" w:rsidP="00D75DC7" w:rsidRDefault="00832F2C" w14:paraId="459EEEFD" w14:textId="77777777"/>
    <w:p w:rsidR="00832F2C" w:rsidP="00D75DC7" w:rsidRDefault="00832F2C" w14:paraId="7D432F08" w14:textId="77777777"/>
    <w:p w:rsidR="00832F2C" w:rsidP="00D75DC7" w:rsidRDefault="00832F2C" w14:paraId="15703EEB" w14:textId="77777777">
      <w:r w:rsidRPr="00C23029">
        <w:t>De Minister van Financiën,</w:t>
      </w:r>
    </w:p>
    <w:p w:rsidR="00832F2C" w:rsidP="00D75DC7" w:rsidRDefault="00832F2C" w14:paraId="0E2A7E56" w14:textId="77777777">
      <w:r>
        <w:br w:type="page"/>
      </w:r>
      <w:r>
        <w:rPr>
          <w:b/>
        </w:rPr>
        <w:lastRenderedPageBreak/>
        <w:t>NOTA VAN TOELICHTING</w:t>
      </w:r>
    </w:p>
    <w:p w:rsidR="00832F2C" w:rsidP="00D75DC7" w:rsidRDefault="00832F2C" w14:paraId="0F3D6F3B" w14:textId="77777777"/>
    <w:p w:rsidR="00140757" w:rsidP="00D75DC7" w:rsidRDefault="00140757" w14:paraId="77CDE698" w14:textId="77777777"/>
    <w:p w:rsidR="00832F2C" w:rsidP="00D75DC7" w:rsidRDefault="00C15A44" w14:paraId="42E0D092" w14:textId="77777777">
      <w:r>
        <w:rPr>
          <w:b/>
        </w:rPr>
        <w:t>Algemeen</w:t>
      </w:r>
    </w:p>
    <w:p w:rsidR="00C15A44" w:rsidP="00D75DC7" w:rsidRDefault="00C15A44" w14:paraId="45AE5C56" w14:textId="77777777"/>
    <w:p w:rsidRPr="00E319AA" w:rsidR="00E319AA" w:rsidP="00D75DC7" w:rsidRDefault="00E319AA" w14:paraId="4D192D47" w14:textId="77777777">
      <w:pPr>
        <w:rPr>
          <w:i/>
        </w:rPr>
      </w:pPr>
      <w:r>
        <w:rPr>
          <w:i/>
        </w:rPr>
        <w:t>§ 1. Inleiding</w:t>
      </w:r>
    </w:p>
    <w:p w:rsidR="00F71F95" w:rsidP="00D75DC7" w:rsidRDefault="00B2089F" w14:paraId="23D44DF0" w14:textId="2671B51A">
      <w:r>
        <w:t xml:space="preserve">De Wijzigingswet accountancysector </w:t>
      </w:r>
      <w:r w:rsidR="00B37244">
        <w:t xml:space="preserve">(Wijzigingswet) </w:t>
      </w:r>
      <w:r w:rsidR="009F22EC">
        <w:t>heeft tot doel de kwaliteit te verhogen van de wettelijke controle.</w:t>
      </w:r>
      <w:r w:rsidR="00F71F95">
        <w:rPr>
          <w:rStyle w:val="Voetnootmarkering"/>
        </w:rPr>
        <w:footnoteReference w:id="1"/>
      </w:r>
      <w:r>
        <w:t xml:space="preserve"> </w:t>
      </w:r>
      <w:r w:rsidR="00F71F95">
        <w:t xml:space="preserve">Daartoe </w:t>
      </w:r>
      <w:r>
        <w:t xml:space="preserve">bevat </w:t>
      </w:r>
      <w:r w:rsidR="00F71F95">
        <w:t xml:space="preserve">de </w:t>
      </w:r>
      <w:r w:rsidR="00B37244">
        <w:t xml:space="preserve">Wijzigingswet </w:t>
      </w:r>
      <w:r>
        <w:t>een aantal maatregelen</w:t>
      </w:r>
      <w:r w:rsidR="00B37244">
        <w:t>.</w:t>
      </w:r>
      <w:r w:rsidR="00F71F95">
        <w:t xml:space="preserve"> </w:t>
      </w:r>
      <w:r w:rsidR="00B37244">
        <w:t>V</w:t>
      </w:r>
      <w:r w:rsidR="00F71F95">
        <w:t xml:space="preserve">oor zover hier van belang </w:t>
      </w:r>
      <w:r w:rsidR="00B37244">
        <w:t xml:space="preserve">zien die op </w:t>
      </w:r>
      <w:r w:rsidR="00F71F95">
        <w:t>de verduidelijking van de medeverantwoordelijkheid van de accountantsorganisatie voor de kwaliteit van de wettelijke controle</w:t>
      </w:r>
      <w:r w:rsidR="00B37244">
        <w:t xml:space="preserve">. </w:t>
      </w:r>
      <w:r w:rsidR="002E4CE0">
        <w:t xml:space="preserve">De maatregelen </w:t>
      </w:r>
      <w:r w:rsidR="00B37244">
        <w:t>zien voorts op</w:t>
      </w:r>
      <w:r w:rsidR="00E54A39">
        <w:t xml:space="preserve"> </w:t>
      </w:r>
      <w:r w:rsidR="00F71F95">
        <w:t xml:space="preserve">de rapportageplicht </w:t>
      </w:r>
      <w:r w:rsidR="00B37244">
        <w:t xml:space="preserve">van </w:t>
      </w:r>
      <w:r w:rsidR="00F71F95">
        <w:t>accountantsorganisaties ter</w:t>
      </w:r>
      <w:r w:rsidR="00D32063">
        <w:t xml:space="preserve"> </w:t>
      </w:r>
      <w:r w:rsidR="00F71F95">
        <w:t>zake van kwaliteitsindicatoren</w:t>
      </w:r>
      <w:r>
        <w:t xml:space="preserve">. </w:t>
      </w:r>
      <w:r w:rsidR="000204BB">
        <w:t xml:space="preserve">Dit besluit werkt maatregelen uit de </w:t>
      </w:r>
      <w:r w:rsidR="00B37244">
        <w:t xml:space="preserve">Wijzigingswet </w:t>
      </w:r>
      <w:r w:rsidR="000204BB">
        <w:t xml:space="preserve">uit, zoals </w:t>
      </w:r>
      <w:r w:rsidR="00F71F95">
        <w:t xml:space="preserve">aangekondigd in de toelichting op de </w:t>
      </w:r>
      <w:r w:rsidR="00B37244">
        <w:t>Wijzigingswet</w:t>
      </w:r>
      <w:r w:rsidR="00F71F95">
        <w:t>.</w:t>
      </w:r>
    </w:p>
    <w:p w:rsidR="00B2089F" w:rsidP="00D75DC7" w:rsidRDefault="00B2089F" w14:paraId="59239DB5" w14:textId="77777777"/>
    <w:p w:rsidR="00D4496E" w:rsidP="00D75DC7" w:rsidRDefault="00D4496E" w14:paraId="58B851BA" w14:textId="5A3CB198">
      <w:r>
        <w:rPr>
          <w:i/>
          <w:iCs/>
        </w:rPr>
        <w:t xml:space="preserve">§ </w:t>
      </w:r>
      <w:r w:rsidR="001904F0">
        <w:rPr>
          <w:i/>
          <w:iCs/>
        </w:rPr>
        <w:t>2</w:t>
      </w:r>
      <w:r>
        <w:rPr>
          <w:i/>
          <w:iCs/>
        </w:rPr>
        <w:t>. Hoofdlijnen besluit</w:t>
      </w:r>
    </w:p>
    <w:p w:rsidR="00E54A39" w:rsidP="00B2089F" w:rsidRDefault="00B2089F" w14:paraId="6F3D304A" w14:textId="403F9C83">
      <w:r>
        <w:t xml:space="preserve">Dit besluit </w:t>
      </w:r>
      <w:r w:rsidR="000204BB">
        <w:t>geeft</w:t>
      </w:r>
      <w:r>
        <w:t xml:space="preserve"> invulling aan delegatiegrondslagen uit de Wijzigingswet. </w:t>
      </w:r>
      <w:r w:rsidR="000204BB">
        <w:t xml:space="preserve">Allereerst </w:t>
      </w:r>
      <w:r w:rsidR="00E54A39">
        <w:t xml:space="preserve">concretiseert </w:t>
      </w:r>
      <w:r w:rsidR="000204BB">
        <w:t xml:space="preserve">het </w:t>
      </w:r>
      <w:r w:rsidR="00E54A39">
        <w:t>de medeverantwoordelijkheid van de accountantsorganisatie voor de kwaliteit van de wettelijke controle</w:t>
      </w:r>
      <w:r w:rsidR="000204BB">
        <w:t>. Dit gebeurt</w:t>
      </w:r>
      <w:r w:rsidR="00E54A39">
        <w:t xml:space="preserve"> door middel van uitwerking van de minimale eisen aan de kwaliteitsborging van het stelsel van kwaliteitsbeheersing van accountantsorganisaties. Daarnaast bevat dit besluit de bewaartermijn van de Nederlandse Beroepsorganisatie van Accountants (NBA) voor de verwerking van persoonsgegevens in het kader van de rapportageplicht </w:t>
      </w:r>
      <w:r w:rsidR="00D63688">
        <w:t xml:space="preserve">voor </w:t>
      </w:r>
      <w:r w:rsidR="00E54A39">
        <w:t xml:space="preserve">accountantsorganisaties </w:t>
      </w:r>
      <w:r w:rsidR="00D63688">
        <w:t xml:space="preserve">over </w:t>
      </w:r>
      <w:r w:rsidR="00E54A39">
        <w:t>kwaliteitsindicatoren.</w:t>
      </w:r>
      <w:r w:rsidR="0001232A">
        <w:t xml:space="preserve"> </w:t>
      </w:r>
      <w:r w:rsidR="00EC4FC5">
        <w:t>Er is voor</w:t>
      </w:r>
      <w:r w:rsidR="00FE2A6D">
        <w:t xml:space="preserve"> gekozen om</w:t>
      </w:r>
      <w:r w:rsidR="00EF34D9">
        <w:t xml:space="preserve"> dit laatste onderdeel </w:t>
      </w:r>
      <w:r w:rsidR="00FE2A6D">
        <w:t xml:space="preserve">te verwerken in </w:t>
      </w:r>
      <w:r w:rsidR="0001232A">
        <w:t xml:space="preserve">het </w:t>
      </w:r>
      <w:proofErr w:type="gramStart"/>
      <w:r w:rsidR="00FE2A6D">
        <w:t>reeds</w:t>
      </w:r>
      <w:proofErr w:type="gramEnd"/>
      <w:r w:rsidR="00FE2A6D">
        <w:t xml:space="preserve"> bestaande </w:t>
      </w:r>
      <w:r w:rsidR="0001232A">
        <w:t xml:space="preserve">Besluit accountantsopleiding 2013, dat reeds op de Wet op het accountantsberoep is gebaseerd, </w:t>
      </w:r>
      <w:r w:rsidR="00FE2A6D">
        <w:t xml:space="preserve">en het Besluit accountantsopleiding 2013 om te zetten </w:t>
      </w:r>
      <w:r w:rsidR="008D2942">
        <w:t>i</w:t>
      </w:r>
      <w:r w:rsidR="0001232A">
        <w:t>n een algemener Besluit op het accountantsberoep.</w:t>
      </w:r>
      <w:r w:rsidR="00EF34D9">
        <w:t xml:space="preserve"> Het nieuwe Besluit op het accountantsberoep zal namelijk niet langer alleen zien op de accountantsopleiding</w:t>
      </w:r>
      <w:r w:rsidR="00B27DF8">
        <w:t>,</w:t>
      </w:r>
      <w:r w:rsidR="00EF34D9">
        <w:t xml:space="preserve"> maar ook op de kwaliteitsindicatoren. </w:t>
      </w:r>
    </w:p>
    <w:p w:rsidR="00E54A39" w:rsidP="00B2089F" w:rsidRDefault="00E54A39" w14:paraId="598A0A9A" w14:textId="77777777"/>
    <w:p w:rsidR="00B2089F" w:rsidP="00B2089F" w:rsidRDefault="00B2089F" w14:paraId="735908D1" w14:textId="4D7FDBA0">
      <w:r>
        <w:t xml:space="preserve">Ten tweede wordt van de gelegenheid gebruik gemaakt om </w:t>
      </w:r>
      <w:r w:rsidR="000204BB">
        <w:t>enkele</w:t>
      </w:r>
      <w:r>
        <w:t xml:space="preserve">, overwegend </w:t>
      </w:r>
      <w:proofErr w:type="spellStart"/>
      <w:r>
        <w:t>regeldrukverminderende</w:t>
      </w:r>
      <w:proofErr w:type="spellEnd"/>
      <w:r w:rsidR="000204BB">
        <w:t>,</w:t>
      </w:r>
      <w:r>
        <w:t xml:space="preserve"> maatregelen door te voeren.</w:t>
      </w:r>
      <w:r w:rsidR="00E54A39">
        <w:t xml:space="preserve"> </w:t>
      </w:r>
      <w:r>
        <w:t xml:space="preserve">Het besluit voorziet daartoe </w:t>
      </w:r>
      <w:r w:rsidR="00E54A39">
        <w:t xml:space="preserve">met name in </w:t>
      </w:r>
      <w:r>
        <w:t>de aanpassing van de status van organisatie van openbaar belang (</w:t>
      </w:r>
      <w:proofErr w:type="spellStart"/>
      <w:r w:rsidR="00826E39">
        <w:t>oob</w:t>
      </w:r>
      <w:proofErr w:type="spellEnd"/>
      <w:r>
        <w:t>) van een aantal organisaties</w:t>
      </w:r>
      <w:r w:rsidR="001D4BC1">
        <w:t xml:space="preserve"> en</w:t>
      </w:r>
      <w:r>
        <w:t xml:space="preserve"> de aanpassing van de lijst van wettelijke controles.</w:t>
      </w:r>
      <w:r w:rsidR="00CC4392">
        <w:t xml:space="preserve"> Hiervoor is een uitvraag gedaan bij de ministeries die zich beleidsmatig met de wettelijke controles en de </w:t>
      </w:r>
      <w:proofErr w:type="spellStart"/>
      <w:r w:rsidR="00CC4392">
        <w:t>oob’s</w:t>
      </w:r>
      <w:proofErr w:type="spellEnd"/>
      <w:r w:rsidR="00CC4392">
        <w:t xml:space="preserve"> bezighouden.</w:t>
      </w:r>
      <w:r w:rsidR="00F02351">
        <w:t xml:space="preserve"> Op verzoek van het </w:t>
      </w:r>
      <w:r w:rsidR="00CC4392">
        <w:t>ministerie van Volksgezondheid, Welzijn en Sport en van</w:t>
      </w:r>
      <w:r w:rsidR="00F02351">
        <w:t xml:space="preserve"> het ministerie van</w:t>
      </w:r>
      <w:r w:rsidR="00CC4392">
        <w:t xml:space="preserve"> Onderwijs, Cultuur en Wetenschap </w:t>
      </w:r>
      <w:r w:rsidR="00F02351">
        <w:t>zijn de lijsten daarop aangepast</w:t>
      </w:r>
      <w:r w:rsidR="00CC4392">
        <w:t>.</w:t>
      </w:r>
      <w:r w:rsidR="00785C83">
        <w:t xml:space="preserve"> </w:t>
      </w:r>
      <w:r w:rsidR="005E12E4">
        <w:t xml:space="preserve">Het gaat hierbij enerzijds om artikel 1a van het Besluit toezicht accountantsorganisaties, dat de </w:t>
      </w:r>
      <w:proofErr w:type="spellStart"/>
      <w:r w:rsidR="005E12E4">
        <w:t>oob’s</w:t>
      </w:r>
      <w:proofErr w:type="spellEnd"/>
      <w:r w:rsidR="005E12E4">
        <w:t xml:space="preserve"> aanwijst, en anderzijds om de bijlage bij artikel 1, eerste lid, onderdeel p, van de Wet toezicht accountantsorganisaties (</w:t>
      </w:r>
      <w:proofErr w:type="spellStart"/>
      <w:r w:rsidR="005E12E4">
        <w:t>Wta</w:t>
      </w:r>
      <w:proofErr w:type="spellEnd"/>
      <w:r w:rsidR="005E12E4">
        <w:t xml:space="preserve">). </w:t>
      </w:r>
      <w:r w:rsidR="00FB0415">
        <w:t xml:space="preserve">In deze bijlage zijn de organisaties genoemd die op grond van de </w:t>
      </w:r>
      <w:proofErr w:type="spellStart"/>
      <w:r w:rsidR="00FB0415">
        <w:t>Wta</w:t>
      </w:r>
      <w:proofErr w:type="spellEnd"/>
      <w:r w:rsidR="00FB0415">
        <w:t xml:space="preserve"> een wettelijke controle moeten laten uitvoeren. </w:t>
      </w:r>
      <w:r w:rsidR="005E12E4">
        <w:t xml:space="preserve">Op grond van artikel 1, tweede lid, </w:t>
      </w:r>
      <w:proofErr w:type="spellStart"/>
      <w:r w:rsidR="005E12E4">
        <w:t>Wta</w:t>
      </w:r>
      <w:proofErr w:type="spellEnd"/>
      <w:r w:rsidR="005E12E4">
        <w:t xml:space="preserve"> kan deze bijlage bij algemene maatregel van bestuur worden gewijzigd.</w:t>
      </w:r>
    </w:p>
    <w:p w:rsidR="00D4496E" w:rsidP="00D75DC7" w:rsidRDefault="00D4496E" w14:paraId="20B76B90" w14:textId="77777777"/>
    <w:p w:rsidR="00D4496E" w:rsidP="00D75DC7" w:rsidRDefault="00D4496E" w14:paraId="10E0C859" w14:textId="6C476193">
      <w:r>
        <w:rPr>
          <w:i/>
          <w:iCs/>
        </w:rPr>
        <w:t xml:space="preserve">§ </w:t>
      </w:r>
      <w:r w:rsidR="001904F0">
        <w:rPr>
          <w:i/>
          <w:iCs/>
        </w:rPr>
        <w:t>3</w:t>
      </w:r>
      <w:r>
        <w:rPr>
          <w:i/>
          <w:iCs/>
        </w:rPr>
        <w:t xml:space="preserve">. Gevolgen </w:t>
      </w:r>
    </w:p>
    <w:p w:rsidR="001D4BC1" w:rsidP="00D75DC7" w:rsidRDefault="001D4BC1" w14:paraId="39F2EF96" w14:textId="517CFED2">
      <w:r w:rsidRPr="001D4BC1">
        <w:t xml:space="preserve">Aan de regeldruk voor accountantsorganisaties </w:t>
      </w:r>
      <w:r w:rsidR="000204BB">
        <w:t xml:space="preserve">als gevolg van de maatregelen die in dit besluit worden uitgewerkt, </w:t>
      </w:r>
      <w:r w:rsidRPr="001D4BC1">
        <w:t xml:space="preserve">is </w:t>
      </w:r>
      <w:proofErr w:type="gramStart"/>
      <w:r w:rsidRPr="001D4BC1">
        <w:t>reeds</w:t>
      </w:r>
      <w:proofErr w:type="gramEnd"/>
      <w:r w:rsidRPr="001D4BC1">
        <w:t xml:space="preserve"> aandacht besteed in de memorie van toelichting bij het voorstel </w:t>
      </w:r>
      <w:r>
        <w:t>van de Wijzigingswet</w:t>
      </w:r>
      <w:r w:rsidRPr="001D4BC1">
        <w:t>.</w:t>
      </w:r>
      <w:r w:rsidR="000204BB">
        <w:t xml:space="preserve"> </w:t>
      </w:r>
      <w:r>
        <w:t xml:space="preserve">Hiervoor wordt verwezen naar hoofdstuk 5 van </w:t>
      </w:r>
      <w:r w:rsidR="000F79BA">
        <w:t xml:space="preserve">de </w:t>
      </w:r>
      <w:r w:rsidR="000F79BA">
        <w:lastRenderedPageBreak/>
        <w:t xml:space="preserve">toelichting op </w:t>
      </w:r>
      <w:r>
        <w:t>het wetsvoorstel.</w:t>
      </w:r>
      <w:r w:rsidR="000204BB">
        <w:t xml:space="preserve"> De uitwerking in het besluit levert geen aanvullende zelfstandige regeldruk op.</w:t>
      </w:r>
    </w:p>
    <w:p w:rsidR="001D4BC1" w:rsidP="00D75DC7" w:rsidRDefault="001D4BC1" w14:paraId="242510B4" w14:textId="77777777"/>
    <w:p w:rsidR="00672ED4" w:rsidP="00672ED4" w:rsidRDefault="001D4BC1" w14:paraId="74EA40CE" w14:textId="097731BA">
      <w:r>
        <w:t xml:space="preserve">Ten aanzien van de wijziging </w:t>
      </w:r>
      <w:r w:rsidR="00826E39">
        <w:t xml:space="preserve">van de </w:t>
      </w:r>
      <w:proofErr w:type="spellStart"/>
      <w:r w:rsidR="00826E39">
        <w:t>oob</w:t>
      </w:r>
      <w:proofErr w:type="spellEnd"/>
      <w:r w:rsidR="00826E39">
        <w:t xml:space="preserve">-status van een aantal instellingen en de aanpassing van de lijst van wettelijke controles treedt juist een vermindering op van de regeldruk. </w:t>
      </w:r>
      <w:r w:rsidR="00672ED4">
        <w:t xml:space="preserve">Hierna wordt een schatting gegeven van de vermindering van regeldrukkosten voor twee organisaties, omdat zij niet langer worden aangemerkt als </w:t>
      </w:r>
      <w:proofErr w:type="spellStart"/>
      <w:r w:rsidR="00672ED4">
        <w:t>oob</w:t>
      </w:r>
      <w:proofErr w:type="spellEnd"/>
      <w:r w:rsidR="00672ED4">
        <w:t xml:space="preserve">, en voor 25 zorgorganisaties, als gevolg van het vervallen van de verplichte wettelijke controle voor deze organisaties. </w:t>
      </w:r>
    </w:p>
    <w:p w:rsidR="00672ED4" w:rsidP="00672ED4" w:rsidRDefault="00672ED4" w14:paraId="646E183E" w14:textId="77777777"/>
    <w:p w:rsidR="00672ED4" w:rsidP="00D75DC7" w:rsidRDefault="006B7B19" w14:paraId="04AAFEB5" w14:textId="39737139">
      <w:r>
        <w:t>Vanwege</w:t>
      </w:r>
      <w:r w:rsidR="00FC1DB6">
        <w:t xml:space="preserve"> de diversiteit van de </w:t>
      </w:r>
      <w:r w:rsidRPr="00FC1DB6" w:rsidR="00FC1DB6">
        <w:t xml:space="preserve">organisaties </w:t>
      </w:r>
      <w:r w:rsidR="00FC1DB6">
        <w:t xml:space="preserve">die niet langer als </w:t>
      </w:r>
      <w:proofErr w:type="spellStart"/>
      <w:r w:rsidR="00FC1DB6">
        <w:t>oob</w:t>
      </w:r>
      <w:proofErr w:type="spellEnd"/>
      <w:r w:rsidR="00FC1DB6">
        <w:t xml:space="preserve"> gelden</w:t>
      </w:r>
      <w:r>
        <w:t xml:space="preserve">, is een exacte berekening van regeldrukvermindering </w:t>
      </w:r>
      <w:r w:rsidR="00672ED4">
        <w:t xml:space="preserve">voor al die organisaties </w:t>
      </w:r>
      <w:r>
        <w:t>niet te maken</w:t>
      </w:r>
      <w:r w:rsidR="00FC1DB6">
        <w:t>.</w:t>
      </w:r>
      <w:r w:rsidR="00FC1DB6">
        <w:rPr>
          <w:rStyle w:val="Voetnootmarkering"/>
        </w:rPr>
        <w:footnoteReference w:id="2"/>
      </w:r>
      <w:r w:rsidR="00FC1DB6">
        <w:t xml:space="preserve"> </w:t>
      </w:r>
      <w:r w:rsidR="000F79BA">
        <w:t xml:space="preserve">Vanwege het verlies van de </w:t>
      </w:r>
      <w:proofErr w:type="spellStart"/>
      <w:r w:rsidR="000F79BA">
        <w:t>oob</w:t>
      </w:r>
      <w:proofErr w:type="spellEnd"/>
      <w:r w:rsidR="000F79BA">
        <w:t>-status hoeven</w:t>
      </w:r>
      <w:r w:rsidR="00EF34D9">
        <w:t xml:space="preserve"> twee maatschappelijke organisaties, te weten de Koninklijke Bibliotheek</w:t>
      </w:r>
      <w:r w:rsidR="00E63D0E">
        <w:t xml:space="preserve"> </w:t>
      </w:r>
      <w:r w:rsidR="00EF34D9">
        <w:t xml:space="preserve">en de Koninklijke </w:t>
      </w:r>
      <w:r w:rsidR="00E63D0E">
        <w:t xml:space="preserve">Nederlandse </w:t>
      </w:r>
      <w:r w:rsidR="00EF34D9">
        <w:t>Academie van Wetenschappen, niet langer aan een aantal verplichtingen te voldoen d</w:t>
      </w:r>
      <w:r w:rsidR="00B17166">
        <w:t>i</w:t>
      </w:r>
      <w:r w:rsidR="00EF34D9">
        <w:t>e verbonden zijn aan d</w:t>
      </w:r>
      <w:r w:rsidR="000F79BA">
        <w:t>i</w:t>
      </w:r>
      <w:r w:rsidR="00EF34D9">
        <w:t xml:space="preserve">e status. </w:t>
      </w:r>
      <w:r w:rsidR="00276572">
        <w:t xml:space="preserve">De betreffende accountantsorganisaties hoeven met name geen </w:t>
      </w:r>
      <w:r w:rsidR="00EF7E9C">
        <w:t xml:space="preserve">opdrachtgerichte kwaliteitsbeoordeling </w:t>
      </w:r>
      <w:r w:rsidR="00276572">
        <w:t>uit te voeren voordat zij een controle gaan uitvoeren. Dat scheelt kosten</w:t>
      </w:r>
      <w:r w:rsidR="00B17166">
        <w:t>. Die kosten kunnen variëren van acht tot tachtig uur werk, voor een tarief van</w:t>
      </w:r>
      <w:r w:rsidR="00672ED4">
        <w:t xml:space="preserve"> geschat</w:t>
      </w:r>
      <w:r w:rsidR="00B17166">
        <w:t xml:space="preserve"> €</w:t>
      </w:r>
      <w:r w:rsidR="000056B5">
        <w:t xml:space="preserve"> </w:t>
      </w:r>
      <w:r w:rsidR="00B17166">
        <w:t xml:space="preserve">500 per uur, hetgeen een </w:t>
      </w:r>
      <w:r w:rsidR="000F79BA">
        <w:t xml:space="preserve">jaarlijkse </w:t>
      </w:r>
      <w:r w:rsidR="00B17166">
        <w:t>besparing oplevert</w:t>
      </w:r>
      <w:r w:rsidR="0027134B">
        <w:t xml:space="preserve"> van</w:t>
      </w:r>
      <w:r w:rsidR="00B17166">
        <w:t xml:space="preserve"> tussen de €</w:t>
      </w:r>
      <w:r w:rsidR="000056B5">
        <w:t xml:space="preserve"> </w:t>
      </w:r>
      <w:r w:rsidR="00B17166">
        <w:t>4.000 en €</w:t>
      </w:r>
      <w:r w:rsidR="000056B5">
        <w:t xml:space="preserve"> </w:t>
      </w:r>
      <w:r w:rsidR="00B17166">
        <w:t>40.000</w:t>
      </w:r>
      <w:r w:rsidR="00276572">
        <w:t xml:space="preserve"> </w:t>
      </w:r>
      <w:r w:rsidR="00B17166">
        <w:t>voor elk van beide</w:t>
      </w:r>
      <w:r w:rsidR="00672ED4">
        <w:t xml:space="preserve"> organisaties</w:t>
      </w:r>
      <w:r w:rsidR="00B17166">
        <w:t>.</w:t>
      </w:r>
      <w:r w:rsidR="00542B25">
        <w:t xml:space="preserve"> Daarnaast kunnen kosten worden bespaard doordat deze organisaties niet langer verplicht zijn een auditcommissie te hebben.</w:t>
      </w:r>
      <w:r w:rsidR="00C36559">
        <w:t xml:space="preserve"> Bij de invoering van de </w:t>
      </w:r>
      <w:proofErr w:type="spellStart"/>
      <w:r w:rsidR="00C36559">
        <w:t>oob</w:t>
      </w:r>
      <w:proofErr w:type="spellEnd"/>
      <w:r w:rsidR="00C36559">
        <w:t xml:space="preserve">-status werden deze kosten geschat op € 15.600 per organisatie. De kosten voor de verklaring van de auditcommissie werden geschat op € 30.000 per organisatie, net zoveel als de uitgebreide controleverklaring. </w:t>
      </w:r>
      <w:r w:rsidR="00826E39">
        <w:t>Doordat deze</w:t>
      </w:r>
      <w:r w:rsidR="004C0E9D">
        <w:t xml:space="preserve"> twee</w:t>
      </w:r>
      <w:r w:rsidR="00826E39">
        <w:t xml:space="preserve"> instellingen niet langer worden aangemerkt als </w:t>
      </w:r>
      <w:proofErr w:type="spellStart"/>
      <w:r w:rsidR="00826E39">
        <w:t>oob</w:t>
      </w:r>
      <w:proofErr w:type="spellEnd"/>
      <w:r w:rsidR="00826E39">
        <w:t xml:space="preserve">, krijgen ze </w:t>
      </w:r>
      <w:r w:rsidR="001F667E">
        <w:t>bov</w:t>
      </w:r>
      <w:r w:rsidR="004C0E9D">
        <w:t>e</w:t>
      </w:r>
      <w:r w:rsidR="001F667E">
        <w:t xml:space="preserve">ndien </w:t>
      </w:r>
      <w:r w:rsidR="00826E39">
        <w:t>meer keuze bij het kiezen van een accountant</w:t>
      </w:r>
      <w:r w:rsidR="001F667E">
        <w:t>sorganisatie</w:t>
      </w:r>
      <w:r w:rsidR="00826E39">
        <w:t xml:space="preserve">. </w:t>
      </w:r>
      <w:r w:rsidR="004C0E9D">
        <w:t xml:space="preserve">Zij zijn namelijk niet langer aangewezen op één van de zes </w:t>
      </w:r>
      <w:proofErr w:type="spellStart"/>
      <w:r w:rsidR="0027134B">
        <w:t>oob</w:t>
      </w:r>
      <w:proofErr w:type="spellEnd"/>
      <w:r w:rsidR="004C0E9D">
        <w:t>-accountantsorganisaties. Een ruimere keuze uit accountantsorganisaties kan een prijsdrukkend effect hebben op de accountantskosten.</w:t>
      </w:r>
      <w:r w:rsidR="00542B25">
        <w:t xml:space="preserve"> </w:t>
      </w:r>
      <w:r w:rsidR="00C36559">
        <w:t>Gelet op het voorgaande</w:t>
      </w:r>
      <w:r w:rsidR="00542B25">
        <w:t xml:space="preserve"> wordt de totale kostenbesparing per jaar door het vervallen ervan als volgt geschat:</w:t>
      </w:r>
    </w:p>
    <w:p w:rsidR="00542B25" w:rsidP="00D75DC7" w:rsidRDefault="00542B25" w14:paraId="0205E27A" w14:textId="77777777"/>
    <w:tbl>
      <w:tblPr>
        <w:tblStyle w:val="Tabelraster"/>
        <w:tblW w:w="0" w:type="auto"/>
        <w:tblLook w:val="04A0" w:firstRow="1" w:lastRow="0" w:firstColumn="1" w:lastColumn="0" w:noHBand="0" w:noVBand="1"/>
      </w:tblPr>
      <w:tblGrid>
        <w:gridCol w:w="5915"/>
        <w:gridCol w:w="2182"/>
      </w:tblGrid>
      <w:tr w:rsidR="00C36559" w:rsidTr="000E72D5" w14:paraId="5F84058C" w14:textId="77777777">
        <w:tc>
          <w:tcPr>
            <w:tcW w:w="5915" w:type="dxa"/>
          </w:tcPr>
          <w:p w:rsidRPr="000E72D5" w:rsidR="00C36559" w:rsidP="000729C3" w:rsidRDefault="00C36559" w14:paraId="3741EC6B" w14:textId="5321C054">
            <w:pPr>
              <w:rPr>
                <w:b/>
                <w:bCs/>
              </w:rPr>
            </w:pPr>
            <w:r>
              <w:rPr>
                <w:b/>
                <w:bCs/>
              </w:rPr>
              <w:t xml:space="preserve">Onderdeel dat met schrappen </w:t>
            </w:r>
            <w:proofErr w:type="spellStart"/>
            <w:r>
              <w:rPr>
                <w:b/>
                <w:bCs/>
              </w:rPr>
              <w:t>oob</w:t>
            </w:r>
            <w:proofErr w:type="spellEnd"/>
            <w:r>
              <w:rPr>
                <w:b/>
                <w:bCs/>
              </w:rPr>
              <w:t>-status vervalt</w:t>
            </w:r>
          </w:p>
        </w:tc>
        <w:tc>
          <w:tcPr>
            <w:tcW w:w="2182" w:type="dxa"/>
          </w:tcPr>
          <w:p w:rsidRPr="000E72D5" w:rsidR="00C36559" w:rsidP="000729C3" w:rsidRDefault="00C36559" w14:paraId="77179A36" w14:textId="29FE3D58">
            <w:pPr>
              <w:rPr>
                <w:b/>
                <w:bCs/>
              </w:rPr>
            </w:pPr>
            <w:r>
              <w:rPr>
                <w:b/>
                <w:bCs/>
              </w:rPr>
              <w:t>Kosten</w:t>
            </w:r>
          </w:p>
        </w:tc>
      </w:tr>
      <w:tr w:rsidR="00542B25" w:rsidTr="000E72D5" w14:paraId="5774F1B6" w14:textId="77777777">
        <w:tc>
          <w:tcPr>
            <w:tcW w:w="5915" w:type="dxa"/>
          </w:tcPr>
          <w:p w:rsidR="00542B25" w:rsidP="000729C3" w:rsidRDefault="00542B25" w14:paraId="1BB991CB" w14:textId="77777777">
            <w:r>
              <w:t>Opdrachtgerichte kwaliteitsbeoordeling (2 x 40.000)</w:t>
            </w:r>
          </w:p>
        </w:tc>
        <w:tc>
          <w:tcPr>
            <w:tcW w:w="2182" w:type="dxa"/>
          </w:tcPr>
          <w:p w:rsidR="00542B25" w:rsidP="000729C3" w:rsidRDefault="00542B25" w14:paraId="391AE2A0" w14:textId="77777777">
            <w:r>
              <w:t>€ 80.000</w:t>
            </w:r>
          </w:p>
        </w:tc>
      </w:tr>
      <w:tr w:rsidR="00542B25" w:rsidTr="000E72D5" w14:paraId="40DB8390" w14:textId="77777777">
        <w:tc>
          <w:tcPr>
            <w:tcW w:w="5915" w:type="dxa"/>
          </w:tcPr>
          <w:p w:rsidR="00542B25" w:rsidP="000729C3" w:rsidRDefault="00542B25" w14:paraId="3C69A7F0" w14:textId="77777777">
            <w:r>
              <w:t>Auditcommissie (2 x 15.600)</w:t>
            </w:r>
          </w:p>
        </w:tc>
        <w:tc>
          <w:tcPr>
            <w:tcW w:w="2182" w:type="dxa"/>
          </w:tcPr>
          <w:p w:rsidR="00542B25" w:rsidP="000729C3" w:rsidRDefault="00542B25" w14:paraId="3C5C6D57" w14:textId="77777777">
            <w:r>
              <w:t>€ 31.200</w:t>
            </w:r>
          </w:p>
        </w:tc>
      </w:tr>
      <w:tr w:rsidR="00542B25" w:rsidTr="000E72D5" w14:paraId="36F77D17" w14:textId="77777777">
        <w:tc>
          <w:tcPr>
            <w:tcW w:w="5915" w:type="dxa"/>
          </w:tcPr>
          <w:p w:rsidR="00542B25" w:rsidP="000729C3" w:rsidRDefault="00542B25" w14:paraId="405306CD" w14:textId="77777777">
            <w:r>
              <w:t>Verklaring auditcommissie (2 x 30.000)</w:t>
            </w:r>
          </w:p>
        </w:tc>
        <w:tc>
          <w:tcPr>
            <w:tcW w:w="2182" w:type="dxa"/>
          </w:tcPr>
          <w:p w:rsidR="00542B25" w:rsidP="000729C3" w:rsidRDefault="00542B25" w14:paraId="4C38B7FF" w14:textId="77777777">
            <w:r>
              <w:t>€ 60.000</w:t>
            </w:r>
          </w:p>
        </w:tc>
      </w:tr>
      <w:tr w:rsidR="00542B25" w:rsidTr="000E72D5" w14:paraId="024C1E0E" w14:textId="77777777">
        <w:tc>
          <w:tcPr>
            <w:tcW w:w="5915" w:type="dxa"/>
          </w:tcPr>
          <w:p w:rsidR="00542B25" w:rsidP="000729C3" w:rsidRDefault="00542B25" w14:paraId="4F86B1D2" w14:textId="77777777">
            <w:r>
              <w:t>Uitgebreide controleverklaring (2 x 30.000)</w:t>
            </w:r>
          </w:p>
        </w:tc>
        <w:tc>
          <w:tcPr>
            <w:tcW w:w="2182" w:type="dxa"/>
          </w:tcPr>
          <w:p w:rsidR="00542B25" w:rsidP="000729C3" w:rsidRDefault="00542B25" w14:paraId="7D60B6A7" w14:textId="77777777">
            <w:r>
              <w:t>€ 60.000</w:t>
            </w:r>
          </w:p>
        </w:tc>
      </w:tr>
      <w:tr w:rsidR="00542B25" w:rsidTr="000E72D5" w14:paraId="0A24C083" w14:textId="77777777">
        <w:tc>
          <w:tcPr>
            <w:tcW w:w="5915" w:type="dxa"/>
          </w:tcPr>
          <w:p w:rsidR="00542B25" w:rsidP="000729C3" w:rsidRDefault="00542B25" w14:paraId="3D29BC74" w14:textId="77777777">
            <w:r>
              <w:t>Geschatte totale kostenbesparing per jaar</w:t>
            </w:r>
          </w:p>
        </w:tc>
        <w:tc>
          <w:tcPr>
            <w:tcW w:w="2182" w:type="dxa"/>
          </w:tcPr>
          <w:p w:rsidRPr="000E72D5" w:rsidR="00542B25" w:rsidP="000729C3" w:rsidRDefault="00542B25" w14:paraId="052F7EEB" w14:textId="77777777">
            <w:pPr>
              <w:rPr>
                <w:b/>
                <w:bCs/>
              </w:rPr>
            </w:pPr>
            <w:r w:rsidRPr="000E72D5">
              <w:rPr>
                <w:b/>
                <w:bCs/>
              </w:rPr>
              <w:t>€ 231.200</w:t>
            </w:r>
          </w:p>
        </w:tc>
      </w:tr>
    </w:tbl>
    <w:p w:rsidR="00672ED4" w:rsidP="00D75DC7" w:rsidRDefault="00672ED4" w14:paraId="5D136E33" w14:textId="77777777"/>
    <w:p w:rsidR="009F22EC" w:rsidP="00D75DC7" w:rsidRDefault="000F79BA" w14:paraId="534893FC" w14:textId="2EF72C10">
      <w:r>
        <w:t xml:space="preserve">Vanwege </w:t>
      </w:r>
      <w:r w:rsidR="00542B25">
        <w:t>het vervallen</w:t>
      </w:r>
      <w:r>
        <w:t xml:space="preserve"> van de wettelijke controle voor </w:t>
      </w:r>
      <w:r w:rsidR="007D101E">
        <w:t>25</w:t>
      </w:r>
      <w:r w:rsidR="00826E39">
        <w:t xml:space="preserve"> organisaties </w:t>
      </w:r>
      <w:r w:rsidR="007D101E">
        <w:t xml:space="preserve">in de zorgsector </w:t>
      </w:r>
      <w:r w:rsidR="004C0E9D">
        <w:t>(</w:t>
      </w:r>
      <w:r w:rsidR="00376994">
        <w:t xml:space="preserve">negen </w:t>
      </w:r>
      <w:r w:rsidR="004C0E9D">
        <w:t xml:space="preserve">uitvoerders van de Wet langdurige zorg, </w:t>
      </w:r>
      <w:r w:rsidR="00376994">
        <w:t xml:space="preserve">18 </w:t>
      </w:r>
      <w:r w:rsidR="004C0E9D">
        <w:t>abortusklinieken</w:t>
      </w:r>
      <w:r w:rsidR="007D101E">
        <w:t>)</w:t>
      </w:r>
      <w:r>
        <w:t>,</w:t>
      </w:r>
      <w:r w:rsidR="004C0E9D">
        <w:t xml:space="preserve"> </w:t>
      </w:r>
      <w:r w:rsidR="00554202">
        <w:t xml:space="preserve">hoeven </w:t>
      </w:r>
      <w:r>
        <w:t xml:space="preserve">zij </w:t>
      </w:r>
      <w:r w:rsidR="00826E39">
        <w:t xml:space="preserve">niet langer </w:t>
      </w:r>
      <w:r w:rsidR="001F667E">
        <w:t xml:space="preserve">opdracht </w:t>
      </w:r>
      <w:r w:rsidR="00554202">
        <w:t xml:space="preserve">te </w:t>
      </w:r>
      <w:r w:rsidR="001F667E">
        <w:t>verlenen aan een</w:t>
      </w:r>
      <w:r w:rsidR="00C736C8">
        <w:t xml:space="preserve"> van de 230</w:t>
      </w:r>
      <w:r w:rsidR="001F667E">
        <w:t xml:space="preserve"> accountantsorganisatie</w:t>
      </w:r>
      <w:r w:rsidR="00C736C8">
        <w:t>s</w:t>
      </w:r>
      <w:r w:rsidR="00376994">
        <w:t xml:space="preserve"> </w:t>
      </w:r>
      <w:r w:rsidR="00066A4E">
        <w:t xml:space="preserve">met een AFM-vergunning </w:t>
      </w:r>
      <w:r w:rsidR="00376994">
        <w:t>voor een externe controle van hun jaarrekening</w:t>
      </w:r>
      <w:r w:rsidR="00554202">
        <w:t>.</w:t>
      </w:r>
      <w:r w:rsidR="00C736C8">
        <w:rPr>
          <w:rStyle w:val="Voetnootmarkering"/>
        </w:rPr>
        <w:footnoteReference w:id="3"/>
      </w:r>
      <w:r w:rsidR="00554202">
        <w:t xml:space="preserve"> </w:t>
      </w:r>
      <w:r w:rsidR="00C736C8">
        <w:t>Zij krijgen</w:t>
      </w:r>
      <w:r w:rsidR="000A1B80">
        <w:t xml:space="preserve"> keuze uit </w:t>
      </w:r>
      <w:r w:rsidR="00C736C8">
        <w:t xml:space="preserve">meer </w:t>
      </w:r>
      <w:r w:rsidR="000A1B80">
        <w:t>accountants</w:t>
      </w:r>
      <w:r w:rsidR="00C736C8">
        <w:t xml:space="preserve">, doordat ze de controle kunnen laten uitvoeren door een accountant die niet onder AFM-toezicht staat. Dit kan een prijsdrukkend effect hebben op de accountantskosten. </w:t>
      </w:r>
      <w:r w:rsidR="00066A4E">
        <w:t>Doordat</w:t>
      </w:r>
      <w:r w:rsidR="000A1B80">
        <w:t xml:space="preserve"> de controlewerkzaamheden</w:t>
      </w:r>
      <w:r w:rsidR="00C736C8">
        <w:t>, waarvoor de NBA uniforme controlestandaarden heeft vastgesteld,</w:t>
      </w:r>
      <w:r w:rsidR="000A1B80">
        <w:t xml:space="preserve"> op zichzelf niet wezenlijk veranderen, is de potentiële regeldrukvermindering </w:t>
      </w:r>
      <w:r w:rsidR="00542B25">
        <w:t xml:space="preserve">echter </w:t>
      </w:r>
      <w:r w:rsidR="00C736C8">
        <w:t>moeilijk te becijferen</w:t>
      </w:r>
      <w:r w:rsidR="000A1B80">
        <w:t>.</w:t>
      </w:r>
    </w:p>
    <w:p w:rsidR="00366942" w:rsidP="00D75DC7" w:rsidRDefault="00366942" w14:paraId="41B6F2FA" w14:textId="77777777"/>
    <w:p w:rsidR="007D101E" w:rsidP="00D75DC7" w:rsidRDefault="007D101E" w14:paraId="0A5C8FE2" w14:textId="5B623954">
      <w:r>
        <w:t>Dit besluit voegt één externe accountantscontrole toe. Dat is die van het Zorgverzekeringsfonds (</w:t>
      </w:r>
      <w:proofErr w:type="spellStart"/>
      <w:r>
        <w:t>Zvf</w:t>
      </w:r>
      <w:proofErr w:type="spellEnd"/>
      <w:r>
        <w:t>), vergelijkbaar met die van het Fonds langdurige zorg (</w:t>
      </w:r>
      <w:proofErr w:type="spellStart"/>
      <w:r>
        <w:t>Flz</w:t>
      </w:r>
      <w:proofErr w:type="spellEnd"/>
      <w:r>
        <w:t xml:space="preserve">). De accountantsorganisatie die de controle uitvoert bij het </w:t>
      </w:r>
      <w:proofErr w:type="spellStart"/>
      <w:r>
        <w:t>Flz</w:t>
      </w:r>
      <w:proofErr w:type="spellEnd"/>
      <w:r>
        <w:t xml:space="preserve">, is dezelfde die al betrokken is bij het </w:t>
      </w:r>
      <w:proofErr w:type="spellStart"/>
      <w:r>
        <w:t>Zvf</w:t>
      </w:r>
      <w:proofErr w:type="spellEnd"/>
      <w:r>
        <w:t>. Op grond daarvan verwacht het Zorginstituut geen significante stijging van de accountantskosten ter</w:t>
      </w:r>
      <w:r w:rsidR="00366942">
        <w:t xml:space="preserve"> </w:t>
      </w:r>
      <w:r>
        <w:t xml:space="preserve">zake van het </w:t>
      </w:r>
      <w:proofErr w:type="spellStart"/>
      <w:r>
        <w:t>Zvf</w:t>
      </w:r>
      <w:proofErr w:type="spellEnd"/>
      <w:r>
        <w:t>.</w:t>
      </w:r>
    </w:p>
    <w:p w:rsidRPr="00B37244" w:rsidR="000204BB" w:rsidRDefault="000204BB" w14:paraId="12DC4F30" w14:textId="7D998DAC">
      <w:pPr>
        <w:spacing w:line="240" w:lineRule="auto"/>
      </w:pPr>
    </w:p>
    <w:p w:rsidR="00D4496E" w:rsidP="00D75DC7" w:rsidRDefault="00D4496E" w14:paraId="16E02965" w14:textId="5157080A">
      <w:r>
        <w:rPr>
          <w:i/>
          <w:iCs/>
        </w:rPr>
        <w:t xml:space="preserve">§ </w:t>
      </w:r>
      <w:r w:rsidR="001904F0">
        <w:rPr>
          <w:i/>
          <w:iCs/>
        </w:rPr>
        <w:t>4</w:t>
      </w:r>
      <w:r>
        <w:rPr>
          <w:i/>
          <w:iCs/>
        </w:rPr>
        <w:t>. Uitvoering, toezicht en handhaving</w:t>
      </w:r>
    </w:p>
    <w:p w:rsidR="00D4496E" w:rsidP="00855A28" w:rsidRDefault="00855A28" w14:paraId="2AB5C361" w14:textId="6546F143">
      <w:r w:rsidRPr="00855A28">
        <w:t xml:space="preserve">Een ontwerp van </w:t>
      </w:r>
      <w:r w:rsidR="000056B5">
        <w:t>het</w:t>
      </w:r>
      <w:r w:rsidRPr="00855A28" w:rsidR="000056B5">
        <w:t xml:space="preserve"> </w:t>
      </w:r>
      <w:r w:rsidRPr="00855A28">
        <w:t xml:space="preserve">wijzigingsbesluit </w:t>
      </w:r>
      <w:r w:rsidR="000056B5">
        <w:t>is</w:t>
      </w:r>
      <w:r w:rsidRPr="00855A28" w:rsidR="000056B5">
        <w:t xml:space="preserve"> </w:t>
      </w:r>
      <w:r w:rsidRPr="00855A28">
        <w:t>voor een uitvoerings</w:t>
      </w:r>
      <w:r w:rsidR="000056B5">
        <w:t>toets</w:t>
      </w:r>
      <w:r w:rsidRPr="00855A28">
        <w:t xml:space="preserve"> voorgelegd aan </w:t>
      </w:r>
      <w:r>
        <w:t xml:space="preserve">de </w:t>
      </w:r>
      <w:r w:rsidR="00D4496E">
        <w:t>NBA</w:t>
      </w:r>
      <w:r w:rsidR="004B7C59">
        <w:t xml:space="preserve"> </w:t>
      </w:r>
      <w:r>
        <w:t>en aan</w:t>
      </w:r>
      <w:r w:rsidR="00D4496E">
        <w:t xml:space="preserve"> de AFM.</w:t>
      </w:r>
    </w:p>
    <w:p w:rsidR="009862D9" w:rsidP="00855A28" w:rsidRDefault="009862D9" w14:paraId="7FEC6803" w14:textId="77777777"/>
    <w:p w:rsidR="009862D9" w:rsidP="009862D9" w:rsidRDefault="009862D9" w14:paraId="2E9435D3" w14:textId="5CD21618">
      <w:r>
        <w:t xml:space="preserve">De NBA </w:t>
      </w:r>
      <w:r w:rsidRPr="009862D9">
        <w:t>zie</w:t>
      </w:r>
      <w:r>
        <w:t>t</w:t>
      </w:r>
      <w:r w:rsidRPr="009862D9">
        <w:t xml:space="preserve"> </w:t>
      </w:r>
      <w:r>
        <w:t>in het ontwerpbesluit</w:t>
      </w:r>
      <w:r w:rsidRPr="009862D9">
        <w:t xml:space="preserve"> geen aanleiding om bijzondere opmerkingen te maken over de uitvoerbaarheid van het besluit voor de NBA.</w:t>
      </w:r>
    </w:p>
    <w:p w:rsidR="000056B5" w:rsidP="00855A28" w:rsidRDefault="000056B5" w14:paraId="117E43EA" w14:textId="77777777"/>
    <w:p w:rsidRPr="000056B5" w:rsidR="000056B5" w:rsidP="000056B5" w:rsidRDefault="000056B5" w14:paraId="12C93916" w14:textId="646D1E99">
      <w:r>
        <w:t xml:space="preserve">De AFM </w:t>
      </w:r>
      <w:r w:rsidRPr="000056B5">
        <w:t xml:space="preserve">constateert dat zij haar toezicht kan uitvoeren op basis van het voorliggende wijzigingsbesluit, zonder significante implicaties voor haar IT-systemen en zonder daarvoor aanvullende capaciteit of middelen nodig te hebben. Omwille van de handhaafbaarheid van </w:t>
      </w:r>
      <w:r w:rsidR="00312965">
        <w:t>artikel 8b van</w:t>
      </w:r>
      <w:r w:rsidRPr="000056B5">
        <w:t xml:space="preserve"> het wijzigingsbesluit, meent de AFM dat de toelichting bij het wijzigingsbesluit aanpassing behoeft. </w:t>
      </w:r>
      <w:r w:rsidRPr="00EB4220">
        <w:t xml:space="preserve">De AFM verwelkomt de concretisering van de medeverantwoordelijkheid van accountantsorganisaties voor de kwaliteit van hun wettelijke controles, maar </w:t>
      </w:r>
      <w:r w:rsidR="00312965">
        <w:t xml:space="preserve">constateert tegelijkertijd dat de toelichting in het ontwerpbesluit niet aansluit op hetgeen in de memorie van toelichting bij de Wijzigingswet op dit punt is aangegeven. De AFM </w:t>
      </w:r>
      <w:r w:rsidRPr="00EB4220">
        <w:t xml:space="preserve">verzoekt de toelichting in lijn te brengen met </w:t>
      </w:r>
      <w:r w:rsidR="000E1711">
        <w:t>de toelichting op de wet</w:t>
      </w:r>
      <w:r w:rsidRPr="00EB4220">
        <w:t>.</w:t>
      </w:r>
      <w:r>
        <w:t xml:space="preserve"> </w:t>
      </w:r>
      <w:r w:rsidR="00A438F3">
        <w:t>Ter opvolging hiervan</w:t>
      </w:r>
      <w:r>
        <w:t xml:space="preserve"> is de artikelsgewijze toelichting bij artikel 8b </w:t>
      </w:r>
      <w:r w:rsidR="009862D9">
        <w:t>aangepast</w:t>
      </w:r>
      <w:r w:rsidR="00312965">
        <w:t xml:space="preserve">, zodat deze in lijn is met de toelichting </w:t>
      </w:r>
      <w:r w:rsidR="001D3729">
        <w:t>op</w:t>
      </w:r>
      <w:r w:rsidR="00312965">
        <w:t xml:space="preserve"> de Wijzigingswet</w:t>
      </w:r>
      <w:r w:rsidR="009862D9">
        <w:t xml:space="preserve">. </w:t>
      </w:r>
      <w:r w:rsidRPr="00EB4220">
        <w:t>De AFM verwacht dat zij binnen haar huidige capaciteit toezicht kan houden op de publicatieverplichting van een jaarlijks verslag door het interne toezichtsorgaan van accountantsorganisaties. De AFM concludeert dat de voorgestelde wijzigingen ter vermindering van regeldruk geen gevolgen hebben voor haar werkzaamheden.</w:t>
      </w:r>
    </w:p>
    <w:p w:rsidR="00D4496E" w:rsidP="00D75DC7" w:rsidRDefault="00D4496E" w14:paraId="06F22C09" w14:textId="77777777"/>
    <w:p w:rsidR="00D4496E" w:rsidP="00D75DC7" w:rsidRDefault="00D4496E" w14:paraId="0FD89E51" w14:textId="2501AA7E">
      <w:pPr>
        <w:rPr>
          <w:i/>
          <w:iCs/>
        </w:rPr>
      </w:pPr>
      <w:r>
        <w:rPr>
          <w:i/>
          <w:iCs/>
        </w:rPr>
        <w:t xml:space="preserve">§ </w:t>
      </w:r>
      <w:r w:rsidR="001904F0">
        <w:rPr>
          <w:i/>
          <w:iCs/>
        </w:rPr>
        <w:t>5</w:t>
      </w:r>
      <w:r>
        <w:rPr>
          <w:i/>
          <w:iCs/>
        </w:rPr>
        <w:t>. Advies</w:t>
      </w:r>
      <w:r w:rsidR="00F42696">
        <w:rPr>
          <w:i/>
          <w:iCs/>
        </w:rPr>
        <w:t xml:space="preserve">, </w:t>
      </w:r>
      <w:r>
        <w:rPr>
          <w:i/>
          <w:iCs/>
        </w:rPr>
        <w:t>consultatie</w:t>
      </w:r>
      <w:r w:rsidR="00F42696">
        <w:rPr>
          <w:i/>
          <w:iCs/>
        </w:rPr>
        <w:t xml:space="preserve"> en </w:t>
      </w:r>
      <w:r w:rsidR="001904F0">
        <w:rPr>
          <w:i/>
          <w:iCs/>
        </w:rPr>
        <w:t>voorhang</w:t>
      </w:r>
    </w:p>
    <w:p w:rsidRPr="009862D9" w:rsidR="009862D9" w:rsidP="00D75DC7" w:rsidRDefault="000056B5" w14:paraId="1687486C" w14:textId="4B26CF6D">
      <w:r>
        <w:t xml:space="preserve">Een ontwerp van dit besluit is voor advies voorgelegd aan het </w:t>
      </w:r>
      <w:r w:rsidR="00F42696">
        <w:t>Adviescollege Toetsing Regeldruk (</w:t>
      </w:r>
      <w:r>
        <w:t>ATR</w:t>
      </w:r>
      <w:r w:rsidR="00F42696">
        <w:t>)</w:t>
      </w:r>
      <w:r>
        <w:t>.</w:t>
      </w:r>
      <w:r w:rsidR="009862D9">
        <w:t xml:space="preserve"> Het eindoordeel van het ATR is dat het ontwerpbesluit kan worden vastgesteld nadat met een tweetal adviespunten rekening is gehouden. </w:t>
      </w:r>
      <w:r w:rsidRPr="00EB4220" w:rsidR="009862D9">
        <w:t xml:space="preserve">Het ATR adviseert ten eerste om nader toe te lichten of is overwogen om meer organisaties in aanmerking te laten komen voor het vervallen van hun </w:t>
      </w:r>
      <w:proofErr w:type="spellStart"/>
      <w:r w:rsidRPr="00EB4220" w:rsidR="009862D9">
        <w:t>oob</w:t>
      </w:r>
      <w:proofErr w:type="spellEnd"/>
      <w:r w:rsidRPr="00EB4220" w:rsidR="009862D9">
        <w:t xml:space="preserve">-status. </w:t>
      </w:r>
      <w:r w:rsidRPr="00E63D0E" w:rsidR="009862D9">
        <w:t xml:space="preserve">Ter opvolging van dit adviespunt is </w:t>
      </w:r>
      <w:r w:rsidR="005E12E4">
        <w:t xml:space="preserve">de tweede alinea van </w:t>
      </w:r>
      <w:r w:rsidRPr="00E63D0E" w:rsidR="009862D9">
        <w:t>§ 2 aangepast.</w:t>
      </w:r>
      <w:r w:rsidR="009862D9">
        <w:t xml:space="preserve"> </w:t>
      </w:r>
      <w:r w:rsidRPr="00EB4220" w:rsidR="009862D9">
        <w:t xml:space="preserve">Daarnaast adviseert het ATR om de toelichting uit te breiden met een totaal van de gevolgen voor de regeldruk </w:t>
      </w:r>
      <w:proofErr w:type="gramStart"/>
      <w:r w:rsidRPr="00EB4220" w:rsidR="009862D9">
        <w:t>conform</w:t>
      </w:r>
      <w:proofErr w:type="gramEnd"/>
      <w:r w:rsidRPr="00EB4220" w:rsidR="009862D9">
        <w:t xml:space="preserve"> de </w:t>
      </w:r>
      <w:proofErr w:type="spellStart"/>
      <w:r w:rsidRPr="00EB4220" w:rsidR="009862D9">
        <w:t>Rijksbrede</w:t>
      </w:r>
      <w:proofErr w:type="spellEnd"/>
      <w:r w:rsidRPr="00EB4220" w:rsidR="009862D9">
        <w:t xml:space="preserve"> methodiek.</w:t>
      </w:r>
      <w:r w:rsidR="009862D9">
        <w:t xml:space="preserve"> </w:t>
      </w:r>
      <w:r w:rsidR="000A1B80">
        <w:t>In navolging</w:t>
      </w:r>
      <w:r w:rsidRPr="00E63D0E" w:rsidR="009862D9">
        <w:t xml:space="preserve"> van dit adviespunt is</w:t>
      </w:r>
      <w:r w:rsidR="000A1B80">
        <w:t xml:space="preserve"> in</w:t>
      </w:r>
      <w:r w:rsidRPr="00E63D0E" w:rsidR="009862D9">
        <w:t xml:space="preserve"> § 3 </w:t>
      </w:r>
      <w:r w:rsidR="00C736C8">
        <w:t>uitgelegd</w:t>
      </w:r>
      <w:r w:rsidR="000A1B80">
        <w:t xml:space="preserve"> dat de gevolgen voor de regeldruk </w:t>
      </w:r>
      <w:r w:rsidR="00C736C8">
        <w:t>moeilijk te becijferen zijn</w:t>
      </w:r>
      <w:r w:rsidRPr="00E63D0E" w:rsidR="009862D9">
        <w:t>.</w:t>
      </w:r>
    </w:p>
    <w:p w:rsidR="009862D9" w:rsidP="00D75DC7" w:rsidRDefault="009862D9" w14:paraId="3A1DD368" w14:textId="77777777"/>
    <w:p w:rsidR="00577EDC" w:rsidP="00D75DC7" w:rsidRDefault="009862D9" w14:paraId="47B46BC6" w14:textId="618A650A">
      <w:r>
        <w:t>Een</w:t>
      </w:r>
      <w:r w:rsidR="00577EDC">
        <w:t xml:space="preserve"> ontwerp van dit besluit </w:t>
      </w:r>
      <w:r>
        <w:t xml:space="preserve">is </w:t>
      </w:r>
      <w:r w:rsidR="00577EDC">
        <w:t xml:space="preserve">van 24 november tot en met 21 december 2025 ter consultatie gepubliceerd op </w:t>
      </w:r>
      <w:hyperlink w:history="1" r:id="rId13">
        <w:r w:rsidRPr="00401442" w:rsidR="00577EDC">
          <w:rPr>
            <w:rStyle w:val="Hyperlink"/>
          </w:rPr>
          <w:t>www.internetconsultatie.nl</w:t>
        </w:r>
      </w:hyperlink>
      <w:r w:rsidR="00577EDC">
        <w:t xml:space="preserve">. Er zijn elf reacties ontvangen. Naast de consultatie van het ontwerpbesluit zijn ook nog aparte consultatievragen gesteld over </w:t>
      </w:r>
      <w:r w:rsidR="00140757">
        <w:t>het opnemen</w:t>
      </w:r>
      <w:r w:rsidR="00577EDC">
        <w:t xml:space="preserve"> van internationale kwaliteitsstandaarden in wet- en regelgeving.</w:t>
      </w:r>
      <w:r w:rsidR="000056B5">
        <w:t xml:space="preserve"> </w:t>
      </w:r>
      <w:r w:rsidRPr="000056B5" w:rsidR="000056B5">
        <w:t xml:space="preserve">De reacties zijn afkomstig van de hele keten die is betrokken bij de accountantscontrole, namelijk de AFM, NBA, SRA, </w:t>
      </w:r>
      <w:proofErr w:type="spellStart"/>
      <w:r w:rsidRPr="000056B5" w:rsidR="000056B5">
        <w:t>Eumedion</w:t>
      </w:r>
      <w:proofErr w:type="spellEnd"/>
      <w:r w:rsidRPr="000056B5" w:rsidR="000056B5">
        <w:t xml:space="preserve">, European </w:t>
      </w:r>
      <w:proofErr w:type="spellStart"/>
      <w:r w:rsidRPr="000056B5" w:rsidR="000056B5">
        <w:t>Investors</w:t>
      </w:r>
      <w:proofErr w:type="spellEnd"/>
      <w:r w:rsidRPr="000056B5" w:rsidR="000056B5">
        <w:t xml:space="preserve">- VEB (verder: VEB), VNO-NCW en </w:t>
      </w:r>
      <w:proofErr w:type="gramStart"/>
      <w:r w:rsidRPr="000056B5" w:rsidR="000056B5">
        <w:t>MKB Nederland</w:t>
      </w:r>
      <w:proofErr w:type="gramEnd"/>
      <w:r w:rsidRPr="000056B5" w:rsidR="000056B5">
        <w:t>,</w:t>
      </w:r>
      <w:r w:rsidR="00D00A05">
        <w:t xml:space="preserve"> en de accountantskantoren </w:t>
      </w:r>
      <w:r w:rsidRPr="000056B5" w:rsidR="000056B5">
        <w:t>Ernst &amp; Young Accountan</w:t>
      </w:r>
      <w:r w:rsidR="000056B5">
        <w:t>t</w:t>
      </w:r>
      <w:r w:rsidRPr="000056B5" w:rsidR="000056B5">
        <w:t xml:space="preserve">s LLP, Deloitte, KPMG, </w:t>
      </w:r>
      <w:proofErr w:type="spellStart"/>
      <w:r w:rsidRPr="000056B5" w:rsidR="000056B5">
        <w:t>PwC</w:t>
      </w:r>
      <w:proofErr w:type="spellEnd"/>
      <w:r w:rsidR="00D00A05">
        <w:t xml:space="preserve"> en</w:t>
      </w:r>
      <w:r w:rsidRPr="000056B5" w:rsidR="000056B5">
        <w:t xml:space="preserve"> </w:t>
      </w:r>
      <w:proofErr w:type="spellStart"/>
      <w:r w:rsidR="00D00A05">
        <w:t>Forvis</w:t>
      </w:r>
      <w:proofErr w:type="spellEnd"/>
      <w:r w:rsidR="00D00A05">
        <w:t xml:space="preserve"> </w:t>
      </w:r>
      <w:proofErr w:type="spellStart"/>
      <w:r w:rsidR="00D00A05">
        <w:t>Mazars</w:t>
      </w:r>
      <w:proofErr w:type="spellEnd"/>
      <w:r w:rsidR="000056B5">
        <w:t xml:space="preserve">. </w:t>
      </w:r>
      <w:r w:rsidRPr="000056B5" w:rsidR="000056B5">
        <w:t>De reacties gaan daarbij veelal zowel in op (i)</w:t>
      </w:r>
      <w:r w:rsidR="00F02351">
        <w:t xml:space="preserve"> </w:t>
      </w:r>
      <w:r w:rsidR="00CC4392">
        <w:t xml:space="preserve">de nadere uitwerking in het voorgestelde artikel 8b van de normen </w:t>
      </w:r>
      <w:r w:rsidR="00CC4392">
        <w:lastRenderedPageBreak/>
        <w:t xml:space="preserve">genoemd in artikel 18 van de </w:t>
      </w:r>
      <w:proofErr w:type="spellStart"/>
      <w:r w:rsidR="00CC4392">
        <w:t>Wta</w:t>
      </w:r>
      <w:proofErr w:type="spellEnd"/>
      <w:r w:rsidR="00CC4392">
        <w:t xml:space="preserve"> en (ii) </w:t>
      </w:r>
      <w:r w:rsidR="00140757">
        <w:t>het opnemen</w:t>
      </w:r>
      <w:r w:rsidR="00CC4392">
        <w:t xml:space="preserve"> van internationale kwaliteitsstandaarden voor accountantskantoren in wet- en regelgeving</w:t>
      </w:r>
      <w:r w:rsidRPr="000056B5" w:rsidR="000056B5">
        <w:t>.</w:t>
      </w:r>
    </w:p>
    <w:p w:rsidR="00017BA0" w:rsidP="00D75DC7" w:rsidRDefault="00017BA0" w14:paraId="14EB95CF" w14:textId="77777777"/>
    <w:p w:rsidR="00CC4392" w:rsidP="00D75DC7" w:rsidRDefault="00711C1E" w14:paraId="3FD51D60" w14:textId="73190F01">
      <w:r w:rsidRPr="00711C1E">
        <w:t>Ten aanzien van het voorgestelde artikel 8b zien de NBA, de SRA en de accountantskantoren de nieuwe tekst als onduidelijk, disproportioneel of overbodig</w:t>
      </w:r>
      <w:r>
        <w:t xml:space="preserve">. Het artikel legt </w:t>
      </w:r>
      <w:r w:rsidRPr="00711C1E">
        <w:t>te veel verantwoordelijkheid bij de organisatie in plaats van de individuele accountant</w:t>
      </w:r>
      <w:r>
        <w:t xml:space="preserve">. Dit </w:t>
      </w:r>
      <w:r w:rsidRPr="00711C1E">
        <w:t>kan leiden tot aansprakelijkheid</w:t>
      </w:r>
      <w:r>
        <w:t xml:space="preserve"> van accountantsorganisaties</w:t>
      </w:r>
      <w:r w:rsidRPr="00711C1E">
        <w:t xml:space="preserve"> voor individuele fouten.</w:t>
      </w:r>
      <w:r w:rsidRPr="00EB4220">
        <w:t xml:space="preserve"> </w:t>
      </w:r>
      <w:r>
        <w:t>De AFM daarentegen ziet het artikel als wenselijk, mits goed toegelicht en afgestemd op het doel van het stelsel.</w:t>
      </w:r>
    </w:p>
    <w:p w:rsidR="00711C1E" w:rsidP="00D75DC7" w:rsidRDefault="00711C1E" w14:paraId="6EDC2DF1" w14:textId="77777777"/>
    <w:p w:rsidR="002A02C2" w:rsidP="00D75DC7" w:rsidRDefault="000E1711" w14:paraId="1FC48A21" w14:textId="32A23DA2">
      <w:r>
        <w:t>De</w:t>
      </w:r>
      <w:r w:rsidR="002A02C2">
        <w:t xml:space="preserve"> tekst van artikel 8b </w:t>
      </w:r>
      <w:r>
        <w:t xml:space="preserve">beoogt </w:t>
      </w:r>
      <w:r w:rsidR="002A02C2">
        <w:t>de medeverantwoordelijkheid van accountantsorganisaties voor de kwaliteit van wettelijke controles te verduidelijken</w:t>
      </w:r>
      <w:r w:rsidR="00482C9A">
        <w:t xml:space="preserve">. </w:t>
      </w:r>
      <w:r w:rsidR="002A02C2">
        <w:t>De bepaling doet recht</w:t>
      </w:r>
      <w:r w:rsidRPr="002A02C2" w:rsidR="002A02C2">
        <w:t xml:space="preserve"> aan </w:t>
      </w:r>
      <w:r w:rsidR="002A02C2">
        <w:t xml:space="preserve">de </w:t>
      </w:r>
      <w:r w:rsidRPr="002A02C2" w:rsidR="002A02C2">
        <w:t>invloed van de accountantsorganisatie op de kwaliteit van de wettelijke controle en aan de centrale rol die het kwaliteitsbeheersingssysteem in het toezicht vervult.</w:t>
      </w:r>
      <w:r w:rsidR="00482C9A">
        <w:t xml:space="preserve"> </w:t>
      </w:r>
      <w:r w:rsidR="002A02C2">
        <w:t xml:space="preserve">Voor een nadere toelichting op de achtergrond van de invoering van dit artikel wordt verwezen naar § 7.5 van de memorie van toelichting bij </w:t>
      </w:r>
      <w:r w:rsidR="005F5CBE">
        <w:t>de Wijzigingswet</w:t>
      </w:r>
      <w:r w:rsidR="002A02C2">
        <w:t xml:space="preserve"> en de artikelsgewijze toelichting bij artikel </w:t>
      </w:r>
      <w:r w:rsidR="005F5CBE">
        <w:t>II, onderdeel A,</w:t>
      </w:r>
      <w:r w:rsidR="002A02C2">
        <w:t xml:space="preserve"> van de </w:t>
      </w:r>
      <w:r w:rsidR="005F5CBE">
        <w:t>Wijzigingswet (gewijzigd artikel 18, tweede lid, Wet toezicht accountantsorganisaties)</w:t>
      </w:r>
      <w:r w:rsidR="002A02C2">
        <w:t>.</w:t>
      </w:r>
      <w:r w:rsidR="00140757">
        <w:t xml:space="preserve"> De consultatiereacties hebben daarom niet geleid tot aanpassing van dit wijzigingsbesluit.</w:t>
      </w:r>
    </w:p>
    <w:p w:rsidR="002A02C2" w:rsidP="00D75DC7" w:rsidRDefault="002A02C2" w14:paraId="5903EC5C" w14:textId="77777777"/>
    <w:p w:rsidR="002A02C2" w:rsidP="00482C9A" w:rsidRDefault="00F02351" w14:paraId="4287AF59" w14:textId="02C99FC4">
      <w:r>
        <w:t>Het opnemen</w:t>
      </w:r>
      <w:r w:rsidRPr="005F5CBE" w:rsidR="002A02C2">
        <w:t xml:space="preserve"> van internationale kwaliteitsstandaarden voor accountantskantoren in wet- en regelgeving </w:t>
      </w:r>
      <w:r w:rsidR="00482C9A">
        <w:t>valt buiten de reikwijdte van onderhavig besluit</w:t>
      </w:r>
      <w:r w:rsidRPr="005F5CBE" w:rsidR="002A02C2">
        <w:t>.</w:t>
      </w:r>
      <w:r w:rsidRPr="005F5CBE" w:rsidR="005F5CBE">
        <w:t xml:space="preserve"> </w:t>
      </w:r>
      <w:r w:rsidR="00482C9A">
        <w:t>De consultatiereacties zullen, voor zover zij op dit onderwerp zien, worden meegenomen bij het evaluatieonderzoek van het stelsel van beroepsreglementering dat momenteel wordt uitgevoerd.</w:t>
      </w:r>
    </w:p>
    <w:p w:rsidR="00017BA0" w:rsidP="00D75DC7" w:rsidRDefault="00017BA0" w14:paraId="33C486A4" w14:textId="77777777"/>
    <w:p w:rsidRPr="00855A28" w:rsidR="000056B5" w:rsidP="00D75DC7" w:rsidRDefault="000056B5" w14:paraId="020DF303" w14:textId="76FCA20D">
      <w:r>
        <w:t xml:space="preserve">[PM </w:t>
      </w:r>
      <w:r w:rsidR="009862D9">
        <w:t xml:space="preserve">uitkomst </w:t>
      </w:r>
      <w:r>
        <w:t>voorhang]</w:t>
      </w:r>
    </w:p>
    <w:p w:rsidR="00D4496E" w:rsidP="00D75DC7" w:rsidRDefault="00D4496E" w14:paraId="0C762916" w14:textId="77777777"/>
    <w:p w:rsidR="00E07221" w:rsidP="00D75DC7" w:rsidRDefault="00E07221" w14:paraId="06BA8483" w14:textId="77777777"/>
    <w:p w:rsidR="00E07221" w:rsidP="00D75DC7" w:rsidRDefault="00E07221" w14:paraId="3C06CF31" w14:textId="77777777"/>
    <w:p w:rsidR="00E07221" w:rsidP="00D75DC7" w:rsidRDefault="00E07221" w14:paraId="07F88FC2" w14:textId="77777777"/>
    <w:p w:rsidR="00E07221" w:rsidP="00D75DC7" w:rsidRDefault="00E07221" w14:paraId="1F7FCF86" w14:textId="77777777"/>
    <w:p w:rsidR="00E07221" w:rsidP="00D75DC7" w:rsidRDefault="00E07221" w14:paraId="5F53171C" w14:textId="77777777"/>
    <w:p w:rsidR="00E07221" w:rsidP="00D75DC7" w:rsidRDefault="00E07221" w14:paraId="5387366B" w14:textId="77777777"/>
    <w:p w:rsidRPr="00E07221" w:rsidR="00E07221" w:rsidP="00D75DC7" w:rsidRDefault="00E07221" w14:paraId="7283FD67" w14:textId="77777777"/>
    <w:p w:rsidRPr="00B90691" w:rsidR="00D4496E" w:rsidP="00D75DC7" w:rsidRDefault="00D4496E" w14:paraId="7B5B3082" w14:textId="59BBD931">
      <w:pPr>
        <w:rPr>
          <w:i/>
          <w:iCs/>
        </w:rPr>
      </w:pPr>
      <w:r>
        <w:rPr>
          <w:i/>
          <w:iCs/>
        </w:rPr>
        <w:t xml:space="preserve">§ </w:t>
      </w:r>
      <w:r w:rsidR="001904F0">
        <w:rPr>
          <w:i/>
          <w:iCs/>
        </w:rPr>
        <w:t>6</w:t>
      </w:r>
      <w:r>
        <w:rPr>
          <w:i/>
          <w:iCs/>
        </w:rPr>
        <w:t>. Inwerkingtreding</w:t>
      </w:r>
    </w:p>
    <w:p w:rsidR="00D4496E" w:rsidP="00D75DC7" w:rsidRDefault="00D4496E" w14:paraId="5298C160" w14:textId="77777777"/>
    <w:p w:rsidRPr="00855A28" w:rsidR="00855A28" w:rsidP="00855A28" w:rsidRDefault="00A438F3" w14:paraId="4F7EFC2D" w14:textId="68792872">
      <w:r>
        <w:t>Beoogd wordt het wijzigingsbesluit, samen met de Wijzigingswet accountancysector en de Regeling kwaliteitsindicatoren, op 1 juli 2026 in werking te laten treden.</w:t>
      </w:r>
    </w:p>
    <w:p w:rsidR="00C15A44" w:rsidP="00D75DC7" w:rsidRDefault="00C15A44" w14:paraId="49B56881" w14:textId="77777777"/>
    <w:p w:rsidR="00140757" w:rsidP="00D75DC7" w:rsidRDefault="00140757" w14:paraId="5B20D367" w14:textId="77777777"/>
    <w:p w:rsidR="00E07221" w:rsidRDefault="00E07221" w14:paraId="4BCAD898" w14:textId="77777777">
      <w:pPr>
        <w:spacing w:line="240" w:lineRule="auto"/>
        <w:rPr>
          <w:b/>
        </w:rPr>
      </w:pPr>
      <w:bookmarkStart w:name="_Hlk222923236" w:id="8"/>
      <w:r>
        <w:rPr>
          <w:b/>
        </w:rPr>
        <w:br w:type="page"/>
      </w:r>
    </w:p>
    <w:p w:rsidR="00C15A44" w:rsidP="00D75DC7" w:rsidRDefault="00C15A44" w14:paraId="4F770C35" w14:textId="4C9D5B78">
      <w:r>
        <w:rPr>
          <w:b/>
        </w:rPr>
        <w:lastRenderedPageBreak/>
        <w:t>Artikelsgewijs</w:t>
      </w:r>
    </w:p>
    <w:p w:rsidR="00C15A44" w:rsidP="00D75DC7" w:rsidRDefault="00C15A44" w14:paraId="251C23F3" w14:textId="77777777"/>
    <w:p w:rsidR="001706D8" w:rsidP="00D75DC7" w:rsidRDefault="001706D8" w14:paraId="0079FA02" w14:textId="77777777"/>
    <w:p w:rsidRPr="003254F8" w:rsidR="00993207" w:rsidP="00993207" w:rsidRDefault="003254F8" w14:paraId="06B57BCE" w14:textId="51FC4724">
      <w:pPr>
        <w:rPr>
          <w:b/>
        </w:rPr>
      </w:pPr>
      <w:r w:rsidRPr="003254F8">
        <w:rPr>
          <w:b/>
        </w:rPr>
        <w:t xml:space="preserve">Artikel </w:t>
      </w:r>
      <w:r w:rsidR="004B1869">
        <w:rPr>
          <w:b/>
        </w:rPr>
        <w:t>I</w:t>
      </w:r>
      <w:r w:rsidRPr="003254F8" w:rsidR="00AA0DEB">
        <w:rPr>
          <w:b/>
        </w:rPr>
        <w:t xml:space="preserve"> </w:t>
      </w:r>
      <w:r w:rsidRPr="003254F8" w:rsidR="00993207">
        <w:rPr>
          <w:b/>
        </w:rPr>
        <w:t>(</w:t>
      </w:r>
      <w:r w:rsidR="0041659F">
        <w:rPr>
          <w:b/>
        </w:rPr>
        <w:t>Besluit accountantsopleiding 2013</w:t>
      </w:r>
      <w:r w:rsidRPr="003254F8" w:rsidR="00993207">
        <w:rPr>
          <w:b/>
        </w:rPr>
        <w:t>)</w:t>
      </w:r>
    </w:p>
    <w:p w:rsidR="00CF1351" w:rsidP="00D75DC7" w:rsidRDefault="00CF1351" w14:paraId="7FAF638D" w14:textId="77777777"/>
    <w:p w:rsidRPr="001408CF" w:rsidR="004B1869" w:rsidP="00D75DC7" w:rsidRDefault="001706D8" w14:paraId="4869B4DA" w14:textId="2032E20D">
      <w:r w:rsidRPr="001408CF">
        <w:t>A</w:t>
      </w:r>
      <w:r w:rsidRPr="001408CF" w:rsidR="00AA0765">
        <w:t xml:space="preserve"> en B</w:t>
      </w:r>
    </w:p>
    <w:p w:rsidR="004B1869" w:rsidP="00D75DC7" w:rsidRDefault="004B1869" w14:paraId="386D5B52" w14:textId="77777777"/>
    <w:p w:rsidRPr="00D63688" w:rsidR="00AA0765" w:rsidP="00D75DC7" w:rsidRDefault="00AA0765" w14:paraId="5E3ACEE6" w14:textId="37B481FB">
      <w:r>
        <w:t xml:space="preserve">Met deze onderdelen wordt </w:t>
      </w:r>
      <w:r w:rsidR="00D63688">
        <w:t>in</w:t>
      </w:r>
      <w:r>
        <w:t xml:space="preserve"> het Besluit accountantsopleiding 2013 een paragrafenstructuur </w:t>
      </w:r>
      <w:r w:rsidR="008B3147">
        <w:t>in</w:t>
      </w:r>
      <w:r>
        <w:t>gevoegd.</w:t>
      </w:r>
      <w:r w:rsidR="00D63688">
        <w:t xml:space="preserve"> Hiermee wordt tot uitdrukking gebracht dat het besluit ter uitvoering van de Wet op het accountantsberoep ook andere onderwerpen regelt dan de accountantsopleiding.</w:t>
      </w:r>
    </w:p>
    <w:p w:rsidR="00AA0765" w:rsidP="00D75DC7" w:rsidRDefault="00AA0765" w14:paraId="1C495B10" w14:textId="77777777"/>
    <w:p w:rsidRPr="001408CF" w:rsidR="00AA0765" w:rsidP="00D75DC7" w:rsidRDefault="00AA0765" w14:paraId="6B8ED7FF" w14:textId="5B16E177">
      <w:r w:rsidRPr="001408CF">
        <w:t>C</w:t>
      </w:r>
    </w:p>
    <w:p w:rsidR="00AA0765" w:rsidP="00D75DC7" w:rsidRDefault="00AA0765" w14:paraId="40033390" w14:textId="77777777"/>
    <w:p w:rsidR="00D63688" w:rsidP="00D75DC7" w:rsidRDefault="001706D8" w14:paraId="18A6C0E7" w14:textId="038297B8">
      <w:r>
        <w:t xml:space="preserve">Dit onderdeel </w:t>
      </w:r>
      <w:r w:rsidR="00D63688">
        <w:t>voegt twee nieuwe paragrafen toe</w:t>
      </w:r>
      <w:r w:rsidR="006A1647">
        <w:t xml:space="preserve"> en</w:t>
      </w:r>
      <w:r w:rsidR="00D63688">
        <w:t xml:space="preserve"> </w:t>
      </w:r>
      <w:r w:rsidR="0001232A">
        <w:t xml:space="preserve">wijzigt de tekst van </w:t>
      </w:r>
      <w:r w:rsidR="00D63688">
        <w:t>de</w:t>
      </w:r>
      <w:r w:rsidR="0001232A">
        <w:t xml:space="preserve"> </w:t>
      </w:r>
      <w:proofErr w:type="gramStart"/>
      <w:r w:rsidR="0001232A">
        <w:t>reeds</w:t>
      </w:r>
      <w:proofErr w:type="gramEnd"/>
      <w:r w:rsidR="0001232A">
        <w:t xml:space="preserve"> uitgewerkte artikel</w:t>
      </w:r>
      <w:r w:rsidR="00D63688">
        <w:t>en</w:t>
      </w:r>
      <w:r w:rsidR="0001232A">
        <w:t xml:space="preserve"> 6</w:t>
      </w:r>
      <w:r w:rsidR="00D63688">
        <w:t xml:space="preserve"> en 7</w:t>
      </w:r>
      <w:r w:rsidR="0001232A">
        <w:t xml:space="preserve"> van het Besluit accountantsopleiding 2013</w:t>
      </w:r>
      <w:r w:rsidR="00D63688">
        <w:t>.</w:t>
      </w:r>
    </w:p>
    <w:p w:rsidR="00D63688" w:rsidP="00D75DC7" w:rsidRDefault="00D63688" w14:paraId="5F59FC9B" w14:textId="77777777"/>
    <w:p w:rsidR="00CF1351" w:rsidP="00D75DC7" w:rsidRDefault="00D63688" w14:paraId="0F5D9DD5" w14:textId="768C615A">
      <w:r>
        <w:t xml:space="preserve">In artikel 6 wordt </w:t>
      </w:r>
      <w:r w:rsidR="001706D8">
        <w:t>de maximale bewaartermijn vast</w:t>
      </w:r>
      <w:r>
        <w:t>gelegd</w:t>
      </w:r>
      <w:r w:rsidR="001706D8">
        <w:t xml:space="preserve"> ter uitwerking van artikel 45c, eerste lid, van de Wet op het accountantsberoep.</w:t>
      </w:r>
      <w:r>
        <w:t xml:space="preserve"> </w:t>
      </w:r>
      <w:r w:rsidRPr="00CF1351" w:rsidR="00CF1351">
        <w:t>De A</w:t>
      </w:r>
      <w:r w:rsidR="00CF1351">
        <w:t xml:space="preserve">utoriteit </w:t>
      </w:r>
      <w:r w:rsidRPr="00CF1351" w:rsidR="00CF1351">
        <w:t>P</w:t>
      </w:r>
      <w:r w:rsidR="00CF1351">
        <w:t>ersoonsgegevens heeft ge</w:t>
      </w:r>
      <w:r w:rsidRPr="00CF1351" w:rsidR="00CF1351">
        <w:t>adviseer</w:t>
      </w:r>
      <w:r w:rsidR="00CF1351">
        <w:t>d</w:t>
      </w:r>
      <w:r w:rsidRPr="00CF1351" w:rsidR="00CF1351">
        <w:t xml:space="preserve"> om de bewaartermijn </w:t>
      </w:r>
      <w:r w:rsidR="00726EFA">
        <w:t>te bepalen</w:t>
      </w:r>
      <w:r w:rsidRPr="00CF1351" w:rsidR="00726EFA">
        <w:t xml:space="preserve"> </w:t>
      </w:r>
      <w:r w:rsidRPr="00CF1351" w:rsidR="00CF1351">
        <w:t xml:space="preserve">in de vorm van een maximum voor de verwerking van persoonsgegevens door de beroepsorganisatie </w:t>
      </w:r>
      <w:r w:rsidR="00726EFA">
        <w:t>in verband met de rapportageplicht kwaliteitsindicatoren</w:t>
      </w:r>
      <w:r w:rsidR="00CF1351">
        <w:t xml:space="preserve">. De </w:t>
      </w:r>
      <w:r w:rsidRPr="00CF1351" w:rsidR="00CF1351">
        <w:t xml:space="preserve">bewaartermijn </w:t>
      </w:r>
      <w:r w:rsidR="00CF1351">
        <w:t>bedraagt zeven</w:t>
      </w:r>
      <w:r w:rsidRPr="00CF1351" w:rsidR="00CF1351">
        <w:t xml:space="preserve"> jaar</w:t>
      </w:r>
      <w:r w:rsidR="00CF1351">
        <w:t>,</w:t>
      </w:r>
      <w:r w:rsidR="001706D8">
        <w:t xml:space="preserve"> gerekend vanaf de dag waarop het bestuur van de beroepsorganisatie de rapportage heeft openbaar gemaakt.</w:t>
      </w:r>
      <w:r w:rsidRPr="00CF1351" w:rsidR="00CF1351">
        <w:t xml:space="preserve"> </w:t>
      </w:r>
      <w:r w:rsidR="001706D8">
        <w:t>D</w:t>
      </w:r>
      <w:r w:rsidRPr="00CF1351" w:rsidR="00CF1351">
        <w:t xml:space="preserve">aarmee wordt aangesloten bij </w:t>
      </w:r>
      <w:r w:rsidR="00726EFA">
        <w:t xml:space="preserve">de </w:t>
      </w:r>
      <w:r w:rsidRPr="00CF1351" w:rsidR="00CF1351">
        <w:t>bewaartermijn voor controledossiers</w:t>
      </w:r>
      <w:r w:rsidR="00CF1351">
        <w:t xml:space="preserve"> </w:t>
      </w:r>
      <w:r w:rsidRPr="00CF1351" w:rsidR="00CF1351">
        <w:t xml:space="preserve">in artikel 11, zesde lid, </w:t>
      </w:r>
      <w:r w:rsidR="009F22EC">
        <w:t xml:space="preserve">van het </w:t>
      </w:r>
      <w:r w:rsidRPr="00CF1351" w:rsidR="00CF1351">
        <w:t>Besluit toezicht accountantsorganisaties.</w:t>
      </w:r>
      <w:r w:rsidR="00CF1351">
        <w:t xml:space="preserve"> Deze termijn doet zo recht aan</w:t>
      </w:r>
      <w:r w:rsidRPr="00CF1351" w:rsidR="00CF1351">
        <w:t xml:space="preserve"> het beginsel van opslagbeperking </w:t>
      </w:r>
      <w:r w:rsidR="00CF1351">
        <w:t>dat</w:t>
      </w:r>
      <w:r w:rsidRPr="00CF1351" w:rsidR="00CF1351">
        <w:t xml:space="preserve"> </w:t>
      </w:r>
      <w:r w:rsidR="00726EFA">
        <w:t xml:space="preserve">de verwerker </w:t>
      </w:r>
      <w:r w:rsidRPr="00CF1351" w:rsidR="00CF1351">
        <w:t>persoonsgegevens niet langer bewaar</w:t>
      </w:r>
      <w:r w:rsidR="00726EFA">
        <w:t>t</w:t>
      </w:r>
      <w:r w:rsidRPr="00CF1351" w:rsidR="00CF1351">
        <w:t xml:space="preserve"> dan voor de doeleinden</w:t>
      </w:r>
      <w:r w:rsidR="00726EFA">
        <w:t>,</w:t>
      </w:r>
      <w:r w:rsidRPr="00CF1351" w:rsidR="00CF1351">
        <w:t xml:space="preserve"> waarvoor de persoonsgegevens worden verwerkt</w:t>
      </w:r>
      <w:r w:rsidR="00726EFA">
        <w:t>,</w:t>
      </w:r>
      <w:r w:rsidRPr="00CF1351" w:rsidR="00CF1351">
        <w:t xml:space="preserve"> noodzakelijk is. Gedurende deze periode kan dus ook inzicht worden geboden in elementen die zien op de uitvoering van een specifieke opdracht.</w:t>
      </w:r>
    </w:p>
    <w:p w:rsidR="00611E6D" w:rsidP="00D75DC7" w:rsidRDefault="00611E6D" w14:paraId="1B3EE8D9" w14:textId="57387BED"/>
    <w:p w:rsidR="004B1869" w:rsidP="00D75DC7" w:rsidRDefault="00D63688" w14:paraId="50FF577A" w14:textId="59A23107">
      <w:r>
        <w:t>Het nieuwe artikel 7</w:t>
      </w:r>
      <w:r w:rsidR="001706D8">
        <w:t xml:space="preserve"> </w:t>
      </w:r>
      <w:r>
        <w:t>wijzigt</w:t>
      </w:r>
      <w:r w:rsidR="004B1869">
        <w:t xml:space="preserve"> de citeertitel van het besluit in Besluit op het accountantsberoep. Hiermee wordt tot uitdrukking gebracht </w:t>
      </w:r>
      <w:r w:rsidR="001706D8">
        <w:t>dat het besluit ook andere onderwerpen regelt dan de accountantsopleiding.</w:t>
      </w:r>
    </w:p>
    <w:p w:rsidR="00D63688" w:rsidP="00D75DC7" w:rsidRDefault="00D63688" w14:paraId="62666ACD" w14:textId="77777777"/>
    <w:p w:rsidR="00D63688" w:rsidP="00D75DC7" w:rsidRDefault="00D63688" w14:paraId="426BFCE9" w14:textId="5F4869EF">
      <w:r>
        <w:t>De artikelen 8 tot en met 11, die andere regelgeving wijzigden en ook zijn uitgewerkt, komen in hun geheel te vervallen.</w:t>
      </w:r>
    </w:p>
    <w:p w:rsidR="004B1869" w:rsidP="00D75DC7" w:rsidRDefault="004B1869" w14:paraId="18F2C7CB" w14:textId="77777777"/>
    <w:p w:rsidR="001706D8" w:rsidP="00D75DC7" w:rsidRDefault="001706D8" w14:paraId="61E918A5" w14:textId="77777777"/>
    <w:p w:rsidRPr="003254F8" w:rsidR="003254F8" w:rsidP="00D75DC7" w:rsidRDefault="003254F8" w14:paraId="1C452A09" w14:textId="2F94A876">
      <w:pPr>
        <w:rPr>
          <w:b/>
          <w:bCs/>
        </w:rPr>
      </w:pPr>
      <w:r w:rsidRPr="003254F8">
        <w:rPr>
          <w:b/>
          <w:bCs/>
        </w:rPr>
        <w:t xml:space="preserve">Artikel </w:t>
      </w:r>
      <w:r w:rsidR="004B1869">
        <w:rPr>
          <w:b/>
          <w:bCs/>
        </w:rPr>
        <w:t>II</w:t>
      </w:r>
      <w:r w:rsidRPr="003254F8" w:rsidR="00AA0DEB">
        <w:rPr>
          <w:b/>
          <w:bCs/>
        </w:rPr>
        <w:t xml:space="preserve"> </w:t>
      </w:r>
      <w:r w:rsidRPr="003254F8">
        <w:rPr>
          <w:b/>
          <w:bCs/>
        </w:rPr>
        <w:t>(</w:t>
      </w:r>
      <w:r w:rsidRPr="003254F8">
        <w:rPr>
          <w:b/>
          <w:bCs/>
          <w:szCs w:val="18"/>
        </w:rPr>
        <w:t>bijlage</w:t>
      </w:r>
      <w:r w:rsidR="0041659F">
        <w:rPr>
          <w:b/>
          <w:bCs/>
          <w:szCs w:val="18"/>
        </w:rPr>
        <w:t xml:space="preserve"> bij</w:t>
      </w:r>
      <w:r w:rsidRPr="003254F8">
        <w:rPr>
          <w:b/>
          <w:bCs/>
          <w:szCs w:val="18"/>
        </w:rPr>
        <w:t xml:space="preserve"> de Wet toezicht accountantsorganisaties)</w:t>
      </w:r>
    </w:p>
    <w:p w:rsidR="003254F8" w:rsidP="00D75DC7" w:rsidRDefault="003254F8" w14:paraId="6A737298" w14:textId="77777777"/>
    <w:p w:rsidRPr="0027134B" w:rsidR="009A0BC5" w:rsidP="00D75DC7" w:rsidRDefault="00FB7536" w14:paraId="064F743D" w14:textId="17D47CC8">
      <w:r w:rsidRPr="001408CF">
        <w:t>A (gedachtestreepje</w:t>
      </w:r>
      <w:r w:rsidRPr="001408CF" w:rsidR="004B1869">
        <w:t xml:space="preserve"> </w:t>
      </w:r>
      <w:proofErr w:type="gramStart"/>
      <w:r w:rsidRPr="001408CF" w:rsidR="004B1869">
        <w:t>betreffende</w:t>
      </w:r>
      <w:proofErr w:type="gramEnd"/>
      <w:r w:rsidRPr="001408CF" w:rsidR="004B1869">
        <w:t xml:space="preserve"> de Wet langdurige zorg</w:t>
      </w:r>
      <w:r w:rsidRPr="001408CF">
        <w:t>)</w:t>
      </w:r>
    </w:p>
    <w:p w:rsidRPr="00611E6D" w:rsidR="009A0BC5" w:rsidP="00D75DC7" w:rsidRDefault="009A0BC5" w14:paraId="0808953B" w14:textId="77777777"/>
    <w:p w:rsidR="00942E63" w:rsidP="00942E63" w:rsidRDefault="002063FC" w14:paraId="0D3E5B81" w14:textId="0080A3E6">
      <w:pPr>
        <w:rPr>
          <w:szCs w:val="18"/>
        </w:rPr>
      </w:pPr>
      <w:r>
        <w:rPr>
          <w:szCs w:val="18"/>
        </w:rPr>
        <w:t>Met deze aanpassing komt de</w:t>
      </w:r>
      <w:r w:rsidR="000878AD">
        <w:rPr>
          <w:szCs w:val="18"/>
        </w:rPr>
        <w:t xml:space="preserve"> verplichting van een</w:t>
      </w:r>
      <w:r>
        <w:rPr>
          <w:szCs w:val="18"/>
        </w:rPr>
        <w:t xml:space="preserve"> </w:t>
      </w:r>
      <w:r w:rsidR="000878AD">
        <w:rPr>
          <w:szCs w:val="18"/>
        </w:rPr>
        <w:t>externe accountants</w:t>
      </w:r>
      <w:r>
        <w:rPr>
          <w:szCs w:val="18"/>
        </w:rPr>
        <w:t xml:space="preserve">controle </w:t>
      </w:r>
      <w:r w:rsidR="000878AD">
        <w:rPr>
          <w:szCs w:val="18"/>
        </w:rPr>
        <w:t xml:space="preserve">voor </w:t>
      </w:r>
      <w:r>
        <w:rPr>
          <w:szCs w:val="18"/>
        </w:rPr>
        <w:t>uitvoerders</w:t>
      </w:r>
      <w:r w:rsidR="000878AD">
        <w:rPr>
          <w:szCs w:val="18"/>
        </w:rPr>
        <w:t xml:space="preserve"> van de Wet langdurige zorg (</w:t>
      </w:r>
      <w:proofErr w:type="spellStart"/>
      <w:r w:rsidR="000878AD">
        <w:rPr>
          <w:szCs w:val="18"/>
        </w:rPr>
        <w:t>Wlz</w:t>
      </w:r>
      <w:proofErr w:type="spellEnd"/>
      <w:r w:rsidR="000878AD">
        <w:rPr>
          <w:szCs w:val="18"/>
        </w:rPr>
        <w:t>)</w:t>
      </w:r>
      <w:r>
        <w:rPr>
          <w:szCs w:val="18"/>
        </w:rPr>
        <w:t xml:space="preserve"> te vervallen. </w:t>
      </w:r>
      <w:r w:rsidR="007B0A4A">
        <w:rPr>
          <w:szCs w:val="18"/>
        </w:rPr>
        <w:t xml:space="preserve">De aanpassing ziet op </w:t>
      </w:r>
      <w:r w:rsidRPr="007B0A4A" w:rsidR="007B0A4A">
        <w:rPr>
          <w:szCs w:val="18"/>
        </w:rPr>
        <w:t xml:space="preserve">artikel 4.3.1. </w:t>
      </w:r>
      <w:proofErr w:type="gramStart"/>
      <w:r w:rsidRPr="007B0A4A" w:rsidR="007B0A4A">
        <w:rPr>
          <w:szCs w:val="18"/>
        </w:rPr>
        <w:t>van</w:t>
      </w:r>
      <w:proofErr w:type="gramEnd"/>
      <w:r w:rsidRPr="007B0A4A" w:rsidR="007B0A4A">
        <w:rPr>
          <w:szCs w:val="18"/>
        </w:rPr>
        <w:t xml:space="preserve"> de </w:t>
      </w:r>
      <w:proofErr w:type="spellStart"/>
      <w:r w:rsidR="007B0A4A">
        <w:rPr>
          <w:szCs w:val="18"/>
        </w:rPr>
        <w:t>W</w:t>
      </w:r>
      <w:r w:rsidRPr="007B0A4A" w:rsidR="007B0A4A">
        <w:rPr>
          <w:szCs w:val="18"/>
        </w:rPr>
        <w:t>lz</w:t>
      </w:r>
      <w:proofErr w:type="spellEnd"/>
      <w:r w:rsidR="007B0A4A">
        <w:rPr>
          <w:szCs w:val="18"/>
        </w:rPr>
        <w:t xml:space="preserve">. Daarin </w:t>
      </w:r>
      <w:r w:rsidRPr="007B0A4A" w:rsidR="007B0A4A">
        <w:rPr>
          <w:szCs w:val="18"/>
        </w:rPr>
        <w:t xml:space="preserve">is bepaald dat de </w:t>
      </w:r>
      <w:r w:rsidR="007B0A4A">
        <w:rPr>
          <w:szCs w:val="18"/>
        </w:rPr>
        <w:t xml:space="preserve">uitvoerder in de zin van de </w:t>
      </w:r>
      <w:proofErr w:type="spellStart"/>
      <w:r w:rsidR="000878AD">
        <w:rPr>
          <w:szCs w:val="18"/>
        </w:rPr>
        <w:t>Wlz</w:t>
      </w:r>
      <w:proofErr w:type="spellEnd"/>
      <w:r w:rsidR="007B0A4A">
        <w:rPr>
          <w:szCs w:val="18"/>
        </w:rPr>
        <w:t xml:space="preserve"> (</w:t>
      </w:r>
      <w:proofErr w:type="spellStart"/>
      <w:r w:rsidRPr="007B0A4A" w:rsidR="007B0A4A">
        <w:rPr>
          <w:szCs w:val="18"/>
        </w:rPr>
        <w:t>Wlz</w:t>
      </w:r>
      <w:proofErr w:type="spellEnd"/>
      <w:r w:rsidRPr="007B0A4A" w:rsidR="007B0A4A">
        <w:rPr>
          <w:szCs w:val="18"/>
        </w:rPr>
        <w:t>-uitvoerder</w:t>
      </w:r>
      <w:r w:rsidR="007B0A4A">
        <w:rPr>
          <w:szCs w:val="18"/>
        </w:rPr>
        <w:t xml:space="preserve">) </w:t>
      </w:r>
      <w:r w:rsidRPr="007B0A4A" w:rsidR="007B0A4A">
        <w:rPr>
          <w:szCs w:val="18"/>
        </w:rPr>
        <w:t xml:space="preserve">een financieel verslag </w:t>
      </w:r>
      <w:r w:rsidRPr="007B0A4A" w:rsidR="00942E63">
        <w:rPr>
          <w:szCs w:val="18"/>
        </w:rPr>
        <w:t xml:space="preserve">moet </w:t>
      </w:r>
      <w:r w:rsidRPr="007B0A4A" w:rsidR="007B0A4A">
        <w:rPr>
          <w:szCs w:val="18"/>
        </w:rPr>
        <w:t>opstel</w:t>
      </w:r>
      <w:r w:rsidR="00942E63">
        <w:rPr>
          <w:szCs w:val="18"/>
        </w:rPr>
        <w:t>len</w:t>
      </w:r>
      <w:r w:rsidRPr="007B0A4A" w:rsidR="007B0A4A">
        <w:rPr>
          <w:szCs w:val="18"/>
        </w:rPr>
        <w:t xml:space="preserve">. </w:t>
      </w:r>
      <w:r w:rsidR="007B0A4A">
        <w:rPr>
          <w:szCs w:val="18"/>
        </w:rPr>
        <w:t>Deze uitvoerder maakt d</w:t>
      </w:r>
      <w:r w:rsidRPr="007B0A4A" w:rsidR="007B0A4A">
        <w:rPr>
          <w:szCs w:val="18"/>
        </w:rPr>
        <w:t xml:space="preserve">it financieel verslag niet openbaar. Dit financieel verslag moet </w:t>
      </w:r>
      <w:r w:rsidR="007B0A4A">
        <w:rPr>
          <w:szCs w:val="18"/>
        </w:rPr>
        <w:t xml:space="preserve">zonder deze aanpassing </w:t>
      </w:r>
      <w:r w:rsidRPr="007B0A4A" w:rsidR="007B0A4A">
        <w:rPr>
          <w:szCs w:val="18"/>
        </w:rPr>
        <w:t>vergezeld gaan van</w:t>
      </w:r>
      <w:r w:rsidR="007B0A4A">
        <w:rPr>
          <w:szCs w:val="18"/>
        </w:rPr>
        <w:t xml:space="preserve"> </w:t>
      </w:r>
      <w:r w:rsidRPr="007B0A4A" w:rsidR="007B0A4A">
        <w:rPr>
          <w:szCs w:val="18"/>
        </w:rPr>
        <w:t xml:space="preserve">een verklaring </w:t>
      </w:r>
      <w:proofErr w:type="gramStart"/>
      <w:r w:rsidRPr="007B0A4A" w:rsidR="007B0A4A">
        <w:rPr>
          <w:szCs w:val="18"/>
        </w:rPr>
        <w:t>omtrent</w:t>
      </w:r>
      <w:proofErr w:type="gramEnd"/>
      <w:r w:rsidRPr="007B0A4A" w:rsidR="007B0A4A">
        <w:rPr>
          <w:szCs w:val="18"/>
        </w:rPr>
        <w:t xml:space="preserve"> de getrouwheid en rechtmatigheid afgegeven door een</w:t>
      </w:r>
      <w:r w:rsidR="007B0A4A">
        <w:rPr>
          <w:szCs w:val="18"/>
        </w:rPr>
        <w:t xml:space="preserve"> </w:t>
      </w:r>
      <w:r w:rsidRPr="007B0A4A" w:rsidR="007B0A4A">
        <w:rPr>
          <w:szCs w:val="18"/>
        </w:rPr>
        <w:t>accountant als bedoeld in artikel 393 van Boek 2 van het Burgerlijk Wetboek,</w:t>
      </w:r>
      <w:r w:rsidR="007B0A4A">
        <w:rPr>
          <w:szCs w:val="18"/>
        </w:rPr>
        <w:t xml:space="preserve"> </w:t>
      </w:r>
      <w:r w:rsidRPr="007B0A4A" w:rsidR="007B0A4A">
        <w:rPr>
          <w:szCs w:val="18"/>
        </w:rPr>
        <w:t>alsmede van een verslag van zijn bevindingen over de ordelijkheid en</w:t>
      </w:r>
      <w:r w:rsidR="007B0A4A">
        <w:rPr>
          <w:szCs w:val="18"/>
        </w:rPr>
        <w:t xml:space="preserve"> </w:t>
      </w:r>
      <w:r w:rsidRPr="007B0A4A" w:rsidR="007B0A4A">
        <w:rPr>
          <w:szCs w:val="18"/>
        </w:rPr>
        <w:t xml:space="preserve">controleerbaarheid van het </w:t>
      </w:r>
      <w:r w:rsidRPr="007B0A4A" w:rsidR="007B0A4A">
        <w:rPr>
          <w:szCs w:val="18"/>
        </w:rPr>
        <w:lastRenderedPageBreak/>
        <w:t xml:space="preserve">gevoerde financiële beheer. </w:t>
      </w:r>
      <w:r w:rsidR="007B0A4A">
        <w:rPr>
          <w:szCs w:val="18"/>
        </w:rPr>
        <w:t>Deze aanpassing maakt</w:t>
      </w:r>
      <w:r w:rsidRPr="007B0A4A" w:rsidR="007B0A4A">
        <w:rPr>
          <w:szCs w:val="18"/>
        </w:rPr>
        <w:t xml:space="preserve"> het mogelijk dat ook een intern accountant (die in het</w:t>
      </w:r>
      <w:r w:rsidR="007B0A4A">
        <w:rPr>
          <w:szCs w:val="18"/>
        </w:rPr>
        <w:t xml:space="preserve"> </w:t>
      </w:r>
      <w:r w:rsidRPr="007B0A4A" w:rsidR="007B0A4A">
        <w:rPr>
          <w:szCs w:val="18"/>
        </w:rPr>
        <w:t>accountantsregister is ingeschreven met ‘aantekening’) de controle van het</w:t>
      </w:r>
      <w:r w:rsidR="007B0A4A">
        <w:rPr>
          <w:szCs w:val="18"/>
        </w:rPr>
        <w:t xml:space="preserve"> </w:t>
      </w:r>
      <w:r w:rsidRPr="007B0A4A" w:rsidR="007B0A4A">
        <w:rPr>
          <w:szCs w:val="18"/>
        </w:rPr>
        <w:t xml:space="preserve">financieel verslag van de </w:t>
      </w:r>
      <w:proofErr w:type="spellStart"/>
      <w:r w:rsidRPr="007B0A4A" w:rsidR="007B0A4A">
        <w:rPr>
          <w:szCs w:val="18"/>
        </w:rPr>
        <w:t>Wlz</w:t>
      </w:r>
      <w:proofErr w:type="spellEnd"/>
      <w:r w:rsidRPr="007B0A4A" w:rsidR="007B0A4A">
        <w:rPr>
          <w:szCs w:val="18"/>
        </w:rPr>
        <w:t>-uitvoerder kan uitvoeren en kan voorzien van een</w:t>
      </w:r>
      <w:r w:rsidR="007B0A4A">
        <w:rPr>
          <w:szCs w:val="18"/>
        </w:rPr>
        <w:t xml:space="preserve"> </w:t>
      </w:r>
      <w:r w:rsidRPr="007B0A4A" w:rsidR="007B0A4A">
        <w:rPr>
          <w:szCs w:val="18"/>
        </w:rPr>
        <w:t xml:space="preserve">controleverklaring. De </w:t>
      </w:r>
      <w:proofErr w:type="spellStart"/>
      <w:r w:rsidRPr="007B0A4A" w:rsidR="007B0A4A">
        <w:rPr>
          <w:szCs w:val="18"/>
        </w:rPr>
        <w:t>Wlz</w:t>
      </w:r>
      <w:proofErr w:type="spellEnd"/>
      <w:r w:rsidRPr="007B0A4A" w:rsidR="007B0A4A">
        <w:rPr>
          <w:szCs w:val="18"/>
        </w:rPr>
        <w:t xml:space="preserve">-uitvoerder blijft hierbij vrij in zijn keuze om </w:t>
      </w:r>
      <w:proofErr w:type="gramStart"/>
      <w:r w:rsidRPr="007B0A4A" w:rsidR="007B0A4A">
        <w:rPr>
          <w:szCs w:val="18"/>
        </w:rPr>
        <w:t>indien</w:t>
      </w:r>
      <w:proofErr w:type="gramEnd"/>
      <w:r w:rsidRPr="007B0A4A" w:rsidR="007B0A4A">
        <w:rPr>
          <w:szCs w:val="18"/>
        </w:rPr>
        <w:t xml:space="preserve"> hij</w:t>
      </w:r>
      <w:r w:rsidR="007B0A4A">
        <w:rPr>
          <w:szCs w:val="18"/>
        </w:rPr>
        <w:t xml:space="preserve"> </w:t>
      </w:r>
      <w:r w:rsidRPr="007B0A4A" w:rsidR="007B0A4A">
        <w:rPr>
          <w:szCs w:val="18"/>
        </w:rPr>
        <w:t>dit wenst wel een extern accountant in te schakelen voor de controle van het</w:t>
      </w:r>
      <w:r w:rsidR="007B0A4A">
        <w:rPr>
          <w:szCs w:val="18"/>
        </w:rPr>
        <w:t xml:space="preserve"> </w:t>
      </w:r>
      <w:r w:rsidRPr="007B0A4A" w:rsidR="007B0A4A">
        <w:rPr>
          <w:szCs w:val="18"/>
        </w:rPr>
        <w:t>financieel verslag.</w:t>
      </w:r>
      <w:r w:rsidR="00942E63">
        <w:rPr>
          <w:szCs w:val="18"/>
        </w:rPr>
        <w:t xml:space="preserve"> Deze aanpassing laat onverlet dat d</w:t>
      </w:r>
      <w:r w:rsidRPr="00942E63" w:rsidR="00942E63">
        <w:rPr>
          <w:szCs w:val="18"/>
        </w:rPr>
        <w:t>e N</w:t>
      </w:r>
      <w:r w:rsidR="00942E63">
        <w:rPr>
          <w:szCs w:val="18"/>
        </w:rPr>
        <w:t xml:space="preserve">ederlandse </w:t>
      </w:r>
      <w:r w:rsidRPr="00942E63" w:rsidR="00942E63">
        <w:rPr>
          <w:szCs w:val="18"/>
        </w:rPr>
        <w:t>Z</w:t>
      </w:r>
      <w:r w:rsidR="00942E63">
        <w:rPr>
          <w:szCs w:val="18"/>
        </w:rPr>
        <w:t>org</w:t>
      </w:r>
      <w:r w:rsidRPr="00942E63" w:rsidR="00942E63">
        <w:rPr>
          <w:szCs w:val="18"/>
        </w:rPr>
        <w:t>a</w:t>
      </w:r>
      <w:r w:rsidR="00942E63">
        <w:rPr>
          <w:szCs w:val="18"/>
        </w:rPr>
        <w:t>utoriteit (</w:t>
      </w:r>
      <w:proofErr w:type="spellStart"/>
      <w:r w:rsidR="00942E63">
        <w:rPr>
          <w:szCs w:val="18"/>
        </w:rPr>
        <w:t>NZa</w:t>
      </w:r>
      <w:proofErr w:type="spellEnd"/>
      <w:r w:rsidR="00942E63">
        <w:rPr>
          <w:szCs w:val="18"/>
        </w:rPr>
        <w:t>)</w:t>
      </w:r>
      <w:r w:rsidRPr="00942E63" w:rsidR="00942E63">
        <w:rPr>
          <w:szCs w:val="18"/>
        </w:rPr>
        <w:t xml:space="preserve"> op basis van de Wet marktordening gezondheidszorg (</w:t>
      </w:r>
      <w:proofErr w:type="spellStart"/>
      <w:r w:rsidRPr="00942E63" w:rsidR="00942E63">
        <w:rPr>
          <w:szCs w:val="18"/>
        </w:rPr>
        <w:t>Wmg</w:t>
      </w:r>
      <w:proofErr w:type="spellEnd"/>
      <w:r w:rsidRPr="00942E63" w:rsidR="00942E63">
        <w:rPr>
          <w:szCs w:val="18"/>
        </w:rPr>
        <w:t>)</w:t>
      </w:r>
      <w:r w:rsidR="00942E63">
        <w:rPr>
          <w:szCs w:val="18"/>
        </w:rPr>
        <w:t xml:space="preserve"> </w:t>
      </w:r>
      <w:r w:rsidRPr="00942E63" w:rsidR="00942E63">
        <w:rPr>
          <w:szCs w:val="18"/>
        </w:rPr>
        <w:t xml:space="preserve">toezicht </w:t>
      </w:r>
      <w:r w:rsidR="00942E63">
        <w:rPr>
          <w:szCs w:val="18"/>
        </w:rPr>
        <w:t xml:space="preserve">houdt </w:t>
      </w:r>
      <w:r w:rsidRPr="00942E63" w:rsidR="00942E63">
        <w:rPr>
          <w:szCs w:val="18"/>
        </w:rPr>
        <w:t xml:space="preserve">op de rechtmatige en doelmatige uitvoering door de </w:t>
      </w:r>
      <w:proofErr w:type="spellStart"/>
      <w:r w:rsidRPr="00942E63" w:rsidR="00942E63">
        <w:rPr>
          <w:szCs w:val="18"/>
        </w:rPr>
        <w:t>Wlz</w:t>
      </w:r>
      <w:proofErr w:type="spellEnd"/>
      <w:r w:rsidRPr="00942E63" w:rsidR="00942E63">
        <w:rPr>
          <w:szCs w:val="18"/>
        </w:rPr>
        <w:t>-uitvoerders van</w:t>
      </w:r>
      <w:r w:rsidR="00942E63">
        <w:rPr>
          <w:szCs w:val="18"/>
        </w:rPr>
        <w:t xml:space="preserve"> </w:t>
      </w:r>
      <w:r w:rsidRPr="00942E63" w:rsidR="00942E63">
        <w:rPr>
          <w:szCs w:val="18"/>
        </w:rPr>
        <w:t xml:space="preserve">de </w:t>
      </w:r>
      <w:proofErr w:type="spellStart"/>
      <w:r w:rsidRPr="00942E63" w:rsidR="00942E63">
        <w:rPr>
          <w:szCs w:val="18"/>
        </w:rPr>
        <w:t>Wlz</w:t>
      </w:r>
      <w:proofErr w:type="spellEnd"/>
      <w:r w:rsidR="00942E63">
        <w:rPr>
          <w:szCs w:val="18"/>
        </w:rPr>
        <w:t>.</w:t>
      </w:r>
      <w:r w:rsidRPr="00942E63" w:rsidR="00942E63">
        <w:rPr>
          <w:szCs w:val="18"/>
        </w:rPr>
        <w:t xml:space="preserve"> Bij dit toezicht maakt </w:t>
      </w:r>
      <w:r w:rsidR="00942E63">
        <w:rPr>
          <w:szCs w:val="18"/>
        </w:rPr>
        <w:t xml:space="preserve">de </w:t>
      </w:r>
      <w:proofErr w:type="spellStart"/>
      <w:r w:rsidR="00942E63">
        <w:rPr>
          <w:szCs w:val="18"/>
        </w:rPr>
        <w:t>NZa</w:t>
      </w:r>
      <w:proofErr w:type="spellEnd"/>
      <w:r w:rsidRPr="00942E63" w:rsidR="00942E63">
        <w:rPr>
          <w:szCs w:val="18"/>
        </w:rPr>
        <w:t xml:space="preserve"> gebruik van de</w:t>
      </w:r>
      <w:r w:rsidR="00942E63">
        <w:rPr>
          <w:szCs w:val="18"/>
        </w:rPr>
        <w:t xml:space="preserve"> </w:t>
      </w:r>
      <w:r w:rsidRPr="00942E63" w:rsidR="00942E63">
        <w:rPr>
          <w:szCs w:val="18"/>
        </w:rPr>
        <w:t xml:space="preserve">financiële verslagen van de </w:t>
      </w:r>
      <w:proofErr w:type="spellStart"/>
      <w:r w:rsidRPr="00942E63" w:rsidR="00942E63">
        <w:rPr>
          <w:szCs w:val="18"/>
        </w:rPr>
        <w:t>Wlz</w:t>
      </w:r>
      <w:proofErr w:type="spellEnd"/>
      <w:r w:rsidRPr="00942E63" w:rsidR="00942E63">
        <w:rPr>
          <w:szCs w:val="18"/>
        </w:rPr>
        <w:t xml:space="preserve">-uitvoerders. De </w:t>
      </w:r>
      <w:proofErr w:type="spellStart"/>
      <w:r w:rsidRPr="00942E63" w:rsidR="00942E63">
        <w:rPr>
          <w:szCs w:val="18"/>
        </w:rPr>
        <w:t>NZa</w:t>
      </w:r>
      <w:proofErr w:type="spellEnd"/>
      <w:r w:rsidRPr="00942E63" w:rsidR="00942E63">
        <w:rPr>
          <w:szCs w:val="18"/>
        </w:rPr>
        <w:t xml:space="preserve"> </w:t>
      </w:r>
      <w:r w:rsidR="00942E63">
        <w:rPr>
          <w:szCs w:val="18"/>
        </w:rPr>
        <w:t>blijft</w:t>
      </w:r>
      <w:r w:rsidRPr="00942E63" w:rsidR="00942E63">
        <w:rPr>
          <w:szCs w:val="18"/>
        </w:rPr>
        <w:t xml:space="preserve"> op</w:t>
      </w:r>
      <w:r w:rsidR="00942E63">
        <w:rPr>
          <w:szCs w:val="18"/>
        </w:rPr>
        <w:t xml:space="preserve"> </w:t>
      </w:r>
      <w:r w:rsidRPr="00942E63" w:rsidR="00942E63">
        <w:rPr>
          <w:szCs w:val="18"/>
        </w:rPr>
        <w:t xml:space="preserve">basis van artikel 31 van de </w:t>
      </w:r>
      <w:proofErr w:type="spellStart"/>
      <w:r w:rsidRPr="00942E63" w:rsidR="00942E63">
        <w:rPr>
          <w:szCs w:val="18"/>
        </w:rPr>
        <w:t>Wmg</w:t>
      </w:r>
      <w:proofErr w:type="spellEnd"/>
      <w:r w:rsidRPr="00942E63" w:rsidR="00942E63">
        <w:rPr>
          <w:szCs w:val="18"/>
        </w:rPr>
        <w:t xml:space="preserve"> </w:t>
      </w:r>
      <w:r w:rsidR="00942E63">
        <w:rPr>
          <w:szCs w:val="18"/>
        </w:rPr>
        <w:t xml:space="preserve">onverminderd </w:t>
      </w:r>
      <w:r w:rsidRPr="00942E63" w:rsidR="00942E63">
        <w:rPr>
          <w:szCs w:val="18"/>
        </w:rPr>
        <w:t xml:space="preserve">bevoegd om nadere invulling te geven aan het verslag en aan de opdracht </w:t>
      </w:r>
      <w:r w:rsidR="00942E63">
        <w:rPr>
          <w:szCs w:val="18"/>
        </w:rPr>
        <w:t xml:space="preserve">tot controle door </w:t>
      </w:r>
      <w:r w:rsidRPr="00942E63" w:rsidR="00942E63">
        <w:rPr>
          <w:szCs w:val="18"/>
        </w:rPr>
        <w:t>een accountant.</w:t>
      </w:r>
    </w:p>
    <w:p w:rsidR="00EE6C29" w:rsidP="003561B3" w:rsidRDefault="00EE6C29" w14:paraId="371DEE50" w14:textId="77777777">
      <w:pPr>
        <w:rPr>
          <w:szCs w:val="18"/>
        </w:rPr>
      </w:pPr>
    </w:p>
    <w:p w:rsidRPr="001408CF" w:rsidR="009A0BC5" w:rsidP="003561B3" w:rsidRDefault="009A0BC5" w14:paraId="75B56A5F" w14:textId="4DC3C35F">
      <w:pPr>
        <w:rPr>
          <w:szCs w:val="18"/>
        </w:rPr>
      </w:pPr>
      <w:r w:rsidRPr="001408CF">
        <w:rPr>
          <w:szCs w:val="18"/>
        </w:rPr>
        <w:t>B</w:t>
      </w:r>
      <w:r w:rsidRPr="001408CF" w:rsidR="00FB7536">
        <w:rPr>
          <w:szCs w:val="18"/>
        </w:rPr>
        <w:t xml:space="preserve"> (gedachtestreepje</w:t>
      </w:r>
      <w:r w:rsidRPr="001408CF" w:rsidR="004B1869">
        <w:rPr>
          <w:szCs w:val="18"/>
        </w:rPr>
        <w:t xml:space="preserve"> </w:t>
      </w:r>
      <w:proofErr w:type="gramStart"/>
      <w:r w:rsidRPr="001408CF" w:rsidR="004B1869">
        <w:rPr>
          <w:szCs w:val="18"/>
        </w:rPr>
        <w:t>betreffende</w:t>
      </w:r>
      <w:proofErr w:type="gramEnd"/>
      <w:r w:rsidRPr="001408CF" w:rsidR="004B1869">
        <w:rPr>
          <w:szCs w:val="18"/>
        </w:rPr>
        <w:t xml:space="preserve"> de Wet afbreking zwangerschap</w:t>
      </w:r>
      <w:r w:rsidRPr="001408CF" w:rsidR="00FB7536">
        <w:rPr>
          <w:szCs w:val="18"/>
        </w:rPr>
        <w:t>)</w:t>
      </w:r>
    </w:p>
    <w:p w:rsidR="00476366" w:rsidP="003561B3" w:rsidRDefault="00476366" w14:paraId="41E90D2A" w14:textId="77777777">
      <w:pPr>
        <w:rPr>
          <w:szCs w:val="18"/>
        </w:rPr>
      </w:pPr>
    </w:p>
    <w:p w:rsidR="00EE6C29" w:rsidP="00EE6C29" w:rsidRDefault="000878AD" w14:paraId="1060976F" w14:textId="4B8D8860">
      <w:pPr>
        <w:rPr>
          <w:szCs w:val="18"/>
        </w:rPr>
      </w:pPr>
      <w:r>
        <w:rPr>
          <w:szCs w:val="18"/>
        </w:rPr>
        <w:t xml:space="preserve">Met deze aanpassing komt de verplichting van een externe accountantscontrole voor abortusklinieken te vervallen. </w:t>
      </w:r>
      <w:r w:rsidR="00EE6C29">
        <w:rPr>
          <w:szCs w:val="18"/>
        </w:rPr>
        <w:t>De</w:t>
      </w:r>
      <w:r w:rsidR="009A0BC5">
        <w:rPr>
          <w:szCs w:val="18"/>
        </w:rPr>
        <w:t xml:space="preserve"> aanpassing houdt verband met </w:t>
      </w:r>
      <w:r w:rsidRPr="009A0BC5" w:rsidR="009A0BC5">
        <w:rPr>
          <w:szCs w:val="18"/>
        </w:rPr>
        <w:t>elfde gedachtestreepje</w:t>
      </w:r>
      <w:r w:rsidR="009A0BC5">
        <w:rPr>
          <w:szCs w:val="18"/>
        </w:rPr>
        <w:t xml:space="preserve"> in de </w:t>
      </w:r>
      <w:r w:rsidRPr="009A0BC5" w:rsidR="009A0BC5">
        <w:rPr>
          <w:szCs w:val="18"/>
        </w:rPr>
        <w:t>bijlage, bedoeld in artikel 1, eerste lid, onderdeel p, van de Wet toezicht accountantsorganisaties</w:t>
      </w:r>
      <w:r w:rsidR="009A0BC5">
        <w:rPr>
          <w:szCs w:val="18"/>
        </w:rPr>
        <w:t>. Zij ziet op de</w:t>
      </w:r>
      <w:r w:rsidR="00EE6C29">
        <w:rPr>
          <w:szCs w:val="18"/>
        </w:rPr>
        <w:t xml:space="preserve"> kwalificatie van de controle van de </w:t>
      </w:r>
      <w:r w:rsidRPr="00EE6C29" w:rsidR="00EE6C29">
        <w:rPr>
          <w:szCs w:val="18"/>
        </w:rPr>
        <w:t xml:space="preserve">jaarrekening </w:t>
      </w:r>
      <w:r w:rsidR="00EE6C29">
        <w:rPr>
          <w:szCs w:val="18"/>
        </w:rPr>
        <w:t>van abortusklinieken als ‘wettelijke controles’</w:t>
      </w:r>
      <w:r w:rsidR="009A0BC5">
        <w:rPr>
          <w:szCs w:val="18"/>
        </w:rPr>
        <w:t>. Deze kwalificatie</w:t>
      </w:r>
      <w:r w:rsidR="00EE6C29">
        <w:rPr>
          <w:szCs w:val="18"/>
        </w:rPr>
        <w:t xml:space="preserve"> wordt bij nader inzien </w:t>
      </w:r>
      <w:r w:rsidRPr="00EE6C29" w:rsidR="00EE6C29">
        <w:rPr>
          <w:szCs w:val="18"/>
        </w:rPr>
        <w:t>disproportioneel geacht.</w:t>
      </w:r>
      <w:r w:rsidR="00EE6C29">
        <w:rPr>
          <w:i/>
          <w:iCs/>
          <w:szCs w:val="18"/>
        </w:rPr>
        <w:t xml:space="preserve"> </w:t>
      </w:r>
      <w:r w:rsidRPr="00EE6C29" w:rsidR="00EE6C29">
        <w:rPr>
          <w:szCs w:val="18"/>
        </w:rPr>
        <w:t>Het extra kwaliteitsregime vertaalt zich veelal in hogere tarieven en hogere</w:t>
      </w:r>
      <w:r w:rsidR="00EE6C29">
        <w:rPr>
          <w:szCs w:val="18"/>
        </w:rPr>
        <w:t xml:space="preserve"> </w:t>
      </w:r>
      <w:r w:rsidRPr="00EE6C29" w:rsidR="00EE6C29">
        <w:rPr>
          <w:szCs w:val="18"/>
        </w:rPr>
        <w:t xml:space="preserve">controlekosten, hetgeen </w:t>
      </w:r>
      <w:r w:rsidR="00476366">
        <w:rPr>
          <w:szCs w:val="18"/>
        </w:rPr>
        <w:t>verhoudingsgewijs onnodig duur</w:t>
      </w:r>
      <w:r w:rsidRPr="00EE6C29" w:rsidR="00EE6C29">
        <w:rPr>
          <w:szCs w:val="18"/>
        </w:rPr>
        <w:t xml:space="preserve"> </w:t>
      </w:r>
      <w:r w:rsidR="00366D06">
        <w:rPr>
          <w:szCs w:val="18"/>
        </w:rPr>
        <w:t xml:space="preserve">is </w:t>
      </w:r>
      <w:r w:rsidRPr="00EE6C29" w:rsidR="00EE6C29">
        <w:rPr>
          <w:szCs w:val="18"/>
        </w:rPr>
        <w:t>voor kleine organisaties</w:t>
      </w:r>
      <w:r w:rsidR="00EE6C29">
        <w:rPr>
          <w:szCs w:val="18"/>
        </w:rPr>
        <w:t xml:space="preserve"> zoals abortusklinieken</w:t>
      </w:r>
      <w:bookmarkEnd w:id="8"/>
      <w:r w:rsidRPr="00EE6C29" w:rsidR="00EE6C29">
        <w:rPr>
          <w:szCs w:val="18"/>
        </w:rPr>
        <w:t>. De</w:t>
      </w:r>
      <w:r w:rsidR="00EE6C29">
        <w:rPr>
          <w:szCs w:val="18"/>
        </w:rPr>
        <w:t xml:space="preserve"> </w:t>
      </w:r>
      <w:r w:rsidRPr="00EE6C29" w:rsidR="00EE6C29">
        <w:rPr>
          <w:szCs w:val="18"/>
        </w:rPr>
        <w:t>controle van een jaarrekening van een abortuskliniek vergt geen extra</w:t>
      </w:r>
      <w:r w:rsidR="00EE6C29">
        <w:rPr>
          <w:szCs w:val="18"/>
        </w:rPr>
        <w:t xml:space="preserve"> </w:t>
      </w:r>
      <w:r w:rsidRPr="00EE6C29" w:rsidR="00EE6C29">
        <w:rPr>
          <w:szCs w:val="18"/>
        </w:rPr>
        <w:t xml:space="preserve">(specifieke) controledeskundigheid van een </w:t>
      </w:r>
      <w:r w:rsidR="00EE6C29">
        <w:rPr>
          <w:szCs w:val="18"/>
        </w:rPr>
        <w:t>extern</w:t>
      </w:r>
      <w:r w:rsidRPr="00EE6C29" w:rsidR="00EE6C29">
        <w:rPr>
          <w:szCs w:val="18"/>
        </w:rPr>
        <w:t xml:space="preserve"> accountant</w:t>
      </w:r>
      <w:r w:rsidR="00EE6C29">
        <w:rPr>
          <w:szCs w:val="18"/>
        </w:rPr>
        <w:t xml:space="preserve"> van een accountantsorganisatie</w:t>
      </w:r>
      <w:r w:rsidR="00476366">
        <w:rPr>
          <w:szCs w:val="18"/>
        </w:rPr>
        <w:t>,</w:t>
      </w:r>
      <w:r w:rsidR="00EE6C29">
        <w:rPr>
          <w:szCs w:val="18"/>
        </w:rPr>
        <w:t xml:space="preserve"> die bevoegd is om wettelijke controles uit te voeren als bedoeld in de </w:t>
      </w:r>
      <w:proofErr w:type="spellStart"/>
      <w:r w:rsidR="00EE6C29">
        <w:rPr>
          <w:szCs w:val="18"/>
        </w:rPr>
        <w:t>Wta</w:t>
      </w:r>
      <w:proofErr w:type="spellEnd"/>
      <w:r w:rsidRPr="00EE6C29" w:rsidR="00EE6C29">
        <w:rPr>
          <w:szCs w:val="18"/>
        </w:rPr>
        <w:t>.</w:t>
      </w:r>
      <w:r w:rsidR="00EE6C29">
        <w:rPr>
          <w:szCs w:val="18"/>
        </w:rPr>
        <w:t xml:space="preserve"> De nodige waarborgen blijven van toepassing. Zo staan d</w:t>
      </w:r>
      <w:r w:rsidRPr="00EE6C29" w:rsidR="00EE6C29">
        <w:rPr>
          <w:szCs w:val="18"/>
        </w:rPr>
        <w:t xml:space="preserve">e accountantskantoren </w:t>
      </w:r>
      <w:r w:rsidR="00EE6C29">
        <w:rPr>
          <w:szCs w:val="18"/>
        </w:rPr>
        <w:t>zonder</w:t>
      </w:r>
      <w:r w:rsidRPr="00EE6C29" w:rsidR="00EE6C29">
        <w:rPr>
          <w:szCs w:val="18"/>
        </w:rPr>
        <w:t xml:space="preserve"> </w:t>
      </w:r>
      <w:proofErr w:type="spellStart"/>
      <w:r w:rsidRPr="00EE6C29" w:rsidR="00EE6C29">
        <w:rPr>
          <w:szCs w:val="18"/>
        </w:rPr>
        <w:t>Wta</w:t>
      </w:r>
      <w:proofErr w:type="spellEnd"/>
      <w:r w:rsidRPr="00EE6C29" w:rsidR="00EE6C29">
        <w:rPr>
          <w:szCs w:val="18"/>
        </w:rPr>
        <w:t xml:space="preserve">-vergunning </w:t>
      </w:r>
      <w:r w:rsidR="00EE6C29">
        <w:rPr>
          <w:szCs w:val="18"/>
        </w:rPr>
        <w:t xml:space="preserve">om wettelijke controles uit te voeren </w:t>
      </w:r>
      <w:r w:rsidR="00476366">
        <w:rPr>
          <w:szCs w:val="18"/>
        </w:rPr>
        <w:t xml:space="preserve">zelf </w:t>
      </w:r>
      <w:r w:rsidRPr="00EE6C29" w:rsidR="00EE6C29">
        <w:rPr>
          <w:szCs w:val="18"/>
        </w:rPr>
        <w:t xml:space="preserve">onder </w:t>
      </w:r>
      <w:r w:rsidR="00476366">
        <w:rPr>
          <w:szCs w:val="18"/>
        </w:rPr>
        <w:t xml:space="preserve">een vorm van </w:t>
      </w:r>
      <w:r w:rsidRPr="00EE6C29" w:rsidR="00EE6C29">
        <w:rPr>
          <w:szCs w:val="18"/>
        </w:rPr>
        <w:t>extern kwaliteitstoezicht</w:t>
      </w:r>
      <w:r w:rsidR="00EE6C29">
        <w:rPr>
          <w:szCs w:val="18"/>
        </w:rPr>
        <w:t xml:space="preserve">, van </w:t>
      </w:r>
      <w:r w:rsidRPr="00EE6C29" w:rsidR="00EE6C29">
        <w:rPr>
          <w:szCs w:val="18"/>
        </w:rPr>
        <w:t xml:space="preserve">de </w:t>
      </w:r>
      <w:r w:rsidR="00785C83">
        <w:rPr>
          <w:szCs w:val="18"/>
        </w:rPr>
        <w:t>NBA</w:t>
      </w:r>
      <w:r w:rsidRPr="00EE6C29" w:rsidR="00EE6C29">
        <w:rPr>
          <w:szCs w:val="18"/>
        </w:rPr>
        <w:t>.</w:t>
      </w:r>
      <w:r w:rsidR="00EE6C29">
        <w:rPr>
          <w:szCs w:val="18"/>
        </w:rPr>
        <w:t xml:space="preserve"> </w:t>
      </w:r>
      <w:r w:rsidRPr="00EE6C29" w:rsidR="00EE6C29">
        <w:rPr>
          <w:szCs w:val="18"/>
        </w:rPr>
        <w:t xml:space="preserve">Voor het verkrijgen van een </w:t>
      </w:r>
      <w:r w:rsidR="00EE6C29">
        <w:rPr>
          <w:szCs w:val="18"/>
        </w:rPr>
        <w:t>betrouwbare</w:t>
      </w:r>
      <w:r w:rsidRPr="00EE6C29" w:rsidR="00EE6C29">
        <w:rPr>
          <w:szCs w:val="18"/>
        </w:rPr>
        <w:t xml:space="preserve"> jaarrekening van abortusklinieken (incl</w:t>
      </w:r>
      <w:r w:rsidR="00EE6C29">
        <w:rPr>
          <w:szCs w:val="18"/>
        </w:rPr>
        <w:t>usief</w:t>
      </w:r>
      <w:r w:rsidRPr="00EE6C29" w:rsidR="00EE6C29">
        <w:rPr>
          <w:szCs w:val="18"/>
        </w:rPr>
        <w:t xml:space="preserve"> de</w:t>
      </w:r>
      <w:r w:rsidR="00EE6C29">
        <w:rPr>
          <w:szCs w:val="18"/>
        </w:rPr>
        <w:t xml:space="preserve"> </w:t>
      </w:r>
      <w:r w:rsidRPr="00EE6C29" w:rsidR="00EE6C29">
        <w:rPr>
          <w:szCs w:val="18"/>
        </w:rPr>
        <w:t xml:space="preserve">subsidieverantwoording) </w:t>
      </w:r>
      <w:r w:rsidR="00EE6C29">
        <w:rPr>
          <w:szCs w:val="18"/>
        </w:rPr>
        <w:t>gelden</w:t>
      </w:r>
      <w:r w:rsidRPr="00EE6C29" w:rsidR="00EE6C29">
        <w:rPr>
          <w:szCs w:val="18"/>
        </w:rPr>
        <w:t xml:space="preserve"> daarnaast al andere waarborgen</w:t>
      </w:r>
      <w:r w:rsidR="00EE6C29">
        <w:rPr>
          <w:szCs w:val="18"/>
        </w:rPr>
        <w:t xml:space="preserve">. </w:t>
      </w:r>
      <w:r w:rsidRPr="00EE6C29" w:rsidR="00EE6C29">
        <w:rPr>
          <w:szCs w:val="18"/>
        </w:rPr>
        <w:t xml:space="preserve">Bij de vernieuwde Subsidieregeling abortusklinieken </w:t>
      </w:r>
      <w:r w:rsidR="00476366">
        <w:rPr>
          <w:szCs w:val="18"/>
        </w:rPr>
        <w:t>uit</w:t>
      </w:r>
      <w:r w:rsidRPr="00EE6C29" w:rsidR="00EE6C29">
        <w:rPr>
          <w:szCs w:val="18"/>
        </w:rPr>
        <w:t xml:space="preserve"> 2021 is een controleverklaring bij de jaarrekening van een abortuskliniek</w:t>
      </w:r>
      <w:r w:rsidR="00EE6C29">
        <w:rPr>
          <w:szCs w:val="18"/>
        </w:rPr>
        <w:t xml:space="preserve"> </w:t>
      </w:r>
      <w:r w:rsidRPr="00EE6C29" w:rsidR="00EE6C29">
        <w:rPr>
          <w:szCs w:val="18"/>
        </w:rPr>
        <w:t xml:space="preserve">door een accountant verplicht (de subsidieverantwoording geschiedt </w:t>
      </w:r>
      <w:r w:rsidR="00EE6C29">
        <w:rPr>
          <w:szCs w:val="18"/>
        </w:rPr>
        <w:t xml:space="preserve">door </w:t>
      </w:r>
      <w:r w:rsidRPr="00EE6C29" w:rsidR="00EE6C29">
        <w:rPr>
          <w:szCs w:val="18"/>
        </w:rPr>
        <w:t>middel</w:t>
      </w:r>
      <w:r w:rsidR="00EE6C29">
        <w:rPr>
          <w:szCs w:val="18"/>
        </w:rPr>
        <w:t xml:space="preserve"> van </w:t>
      </w:r>
      <w:r w:rsidRPr="00EE6C29" w:rsidR="00EE6C29">
        <w:rPr>
          <w:szCs w:val="18"/>
        </w:rPr>
        <w:t>de jaarrekening).</w:t>
      </w:r>
      <w:r w:rsidR="00EE6C29">
        <w:rPr>
          <w:szCs w:val="18"/>
        </w:rPr>
        <w:t xml:space="preserve"> </w:t>
      </w:r>
      <w:r w:rsidRPr="00EE6C29" w:rsidR="00EE6C29">
        <w:rPr>
          <w:szCs w:val="18"/>
        </w:rPr>
        <w:t xml:space="preserve">De eisen aan de controlewerkzaamheden van de jaarrekening zijn door </w:t>
      </w:r>
      <w:r w:rsidR="002063FC">
        <w:rPr>
          <w:szCs w:val="18"/>
        </w:rPr>
        <w:t xml:space="preserve">de minister van </w:t>
      </w:r>
      <w:r w:rsidRPr="00EE6C29" w:rsidR="00EE6C29">
        <w:rPr>
          <w:szCs w:val="18"/>
        </w:rPr>
        <w:t>V</w:t>
      </w:r>
      <w:r w:rsidR="002063FC">
        <w:rPr>
          <w:szCs w:val="18"/>
        </w:rPr>
        <w:t xml:space="preserve">olksgezondheid, </w:t>
      </w:r>
      <w:r w:rsidRPr="00EE6C29" w:rsidR="00EE6C29">
        <w:rPr>
          <w:szCs w:val="18"/>
        </w:rPr>
        <w:t>W</w:t>
      </w:r>
      <w:r w:rsidR="002063FC">
        <w:rPr>
          <w:szCs w:val="18"/>
        </w:rPr>
        <w:t xml:space="preserve">elzijn, en </w:t>
      </w:r>
      <w:r w:rsidRPr="00EE6C29" w:rsidR="00EE6C29">
        <w:rPr>
          <w:szCs w:val="18"/>
        </w:rPr>
        <w:t>S</w:t>
      </w:r>
      <w:r w:rsidR="002063FC">
        <w:rPr>
          <w:szCs w:val="18"/>
        </w:rPr>
        <w:t>port</w:t>
      </w:r>
      <w:r w:rsidR="00EE6C29">
        <w:rPr>
          <w:szCs w:val="18"/>
        </w:rPr>
        <w:t xml:space="preserve"> </w:t>
      </w:r>
      <w:r w:rsidRPr="00EE6C29" w:rsidR="00EE6C29">
        <w:rPr>
          <w:szCs w:val="18"/>
        </w:rPr>
        <w:t>vastgelegd in accountantsprotocol</w:t>
      </w:r>
      <w:r w:rsidR="00476366">
        <w:rPr>
          <w:szCs w:val="18"/>
        </w:rPr>
        <w:t>len</w:t>
      </w:r>
      <w:r w:rsidRPr="00EE6C29" w:rsidR="00EE6C29">
        <w:rPr>
          <w:szCs w:val="18"/>
        </w:rPr>
        <w:t>.</w:t>
      </w:r>
      <w:r w:rsidR="00EE6C29">
        <w:rPr>
          <w:szCs w:val="18"/>
        </w:rPr>
        <w:t xml:space="preserve"> M</w:t>
      </w:r>
      <w:r w:rsidRPr="00EE6C29" w:rsidR="00EE6C29">
        <w:rPr>
          <w:szCs w:val="18"/>
        </w:rPr>
        <w:t>et deze controleverklaring wordt inhoudelijk naar dezelfde punten gekeken</w:t>
      </w:r>
      <w:r w:rsidR="00EE6C29">
        <w:rPr>
          <w:szCs w:val="18"/>
        </w:rPr>
        <w:t xml:space="preserve"> </w:t>
      </w:r>
      <w:r w:rsidRPr="00EE6C29" w:rsidR="00EE6C29">
        <w:rPr>
          <w:szCs w:val="18"/>
        </w:rPr>
        <w:t>als bij een wettelijke controle.</w:t>
      </w:r>
    </w:p>
    <w:p w:rsidR="00476366" w:rsidP="00EE6C29" w:rsidRDefault="00476366" w14:paraId="29D6ACBF" w14:textId="77777777">
      <w:pPr>
        <w:rPr>
          <w:szCs w:val="18"/>
        </w:rPr>
      </w:pPr>
    </w:p>
    <w:p w:rsidRPr="001408CF" w:rsidR="009A0BC5" w:rsidP="00EE6C29" w:rsidRDefault="009A0BC5" w14:paraId="732B360C" w14:textId="6A2AEE9F">
      <w:pPr>
        <w:rPr>
          <w:szCs w:val="18"/>
        </w:rPr>
      </w:pPr>
      <w:bookmarkStart w:name="_Hlk222924863" w:id="9"/>
      <w:r w:rsidRPr="001408CF">
        <w:rPr>
          <w:szCs w:val="18"/>
        </w:rPr>
        <w:t>C</w:t>
      </w:r>
      <w:r w:rsidRPr="001408CF" w:rsidR="00FB7536">
        <w:rPr>
          <w:szCs w:val="18"/>
        </w:rPr>
        <w:t xml:space="preserve"> (gedachtestreepje</w:t>
      </w:r>
      <w:r w:rsidRPr="001408CF" w:rsidR="004B1869">
        <w:rPr>
          <w:szCs w:val="18"/>
        </w:rPr>
        <w:t xml:space="preserve"> </w:t>
      </w:r>
      <w:proofErr w:type="gramStart"/>
      <w:r w:rsidRPr="001408CF" w:rsidR="004B1869">
        <w:rPr>
          <w:szCs w:val="18"/>
        </w:rPr>
        <w:t>betreffende</w:t>
      </w:r>
      <w:proofErr w:type="gramEnd"/>
      <w:r w:rsidRPr="001408CF" w:rsidR="004B1869">
        <w:rPr>
          <w:szCs w:val="18"/>
        </w:rPr>
        <w:t xml:space="preserve"> de Zorgverzekeringswet</w:t>
      </w:r>
      <w:r w:rsidRPr="001408CF" w:rsidR="00FB7536">
        <w:rPr>
          <w:szCs w:val="18"/>
        </w:rPr>
        <w:t>)</w:t>
      </w:r>
    </w:p>
    <w:p w:rsidRPr="00C357D4" w:rsidR="00476366" w:rsidP="00476366" w:rsidRDefault="00476366" w14:paraId="3F2B7B54" w14:textId="77777777">
      <w:pPr>
        <w:rPr>
          <w:szCs w:val="18"/>
        </w:rPr>
      </w:pPr>
    </w:p>
    <w:p w:rsidR="00476366" w:rsidP="00476366" w:rsidRDefault="000878AD" w14:paraId="022710F9" w14:textId="73E435DB">
      <w:pPr>
        <w:rPr>
          <w:szCs w:val="18"/>
        </w:rPr>
      </w:pPr>
      <w:r>
        <w:rPr>
          <w:szCs w:val="18"/>
        </w:rPr>
        <w:t xml:space="preserve">Met deze aanpassing wordt de verplichting van een externe accountantscontrole voor het Zorginstituut ingevoerd. </w:t>
      </w:r>
      <w:r w:rsidR="00C357D4">
        <w:rPr>
          <w:szCs w:val="18"/>
        </w:rPr>
        <w:t>De aanpassing ziet op de</w:t>
      </w:r>
      <w:r w:rsidRPr="00C357D4" w:rsidR="00C357D4">
        <w:rPr>
          <w:szCs w:val="18"/>
        </w:rPr>
        <w:t xml:space="preserve"> bijlage, bedoeld in artikel 1, eerste lid, onderdeel p, van de Wet toezicht accountantsorganisaties</w:t>
      </w:r>
      <w:r w:rsidR="00C357D4">
        <w:rPr>
          <w:szCs w:val="18"/>
        </w:rPr>
        <w:t xml:space="preserve">. </w:t>
      </w:r>
      <w:r w:rsidRPr="003561B3" w:rsidR="00476366">
        <w:rPr>
          <w:szCs w:val="18"/>
        </w:rPr>
        <w:t>Op basis van artikel 74 van de Z</w:t>
      </w:r>
      <w:r w:rsidR="00476366">
        <w:rPr>
          <w:szCs w:val="18"/>
        </w:rPr>
        <w:t>org</w:t>
      </w:r>
      <w:r w:rsidRPr="003561B3" w:rsidR="00476366">
        <w:rPr>
          <w:szCs w:val="18"/>
        </w:rPr>
        <w:t>v</w:t>
      </w:r>
      <w:r w:rsidR="00476366">
        <w:rPr>
          <w:szCs w:val="18"/>
        </w:rPr>
        <w:t>erzekerings</w:t>
      </w:r>
      <w:r w:rsidRPr="003561B3" w:rsidR="00476366">
        <w:rPr>
          <w:szCs w:val="18"/>
        </w:rPr>
        <w:t>w</w:t>
      </w:r>
      <w:r w:rsidR="00476366">
        <w:rPr>
          <w:szCs w:val="18"/>
        </w:rPr>
        <w:t>et (</w:t>
      </w:r>
      <w:proofErr w:type="spellStart"/>
      <w:r w:rsidR="00476366">
        <w:rPr>
          <w:szCs w:val="18"/>
        </w:rPr>
        <w:t>Zvw</w:t>
      </w:r>
      <w:proofErr w:type="spellEnd"/>
      <w:r w:rsidR="00476366">
        <w:rPr>
          <w:szCs w:val="18"/>
        </w:rPr>
        <w:t>)</w:t>
      </w:r>
      <w:r w:rsidRPr="003561B3" w:rsidR="00476366">
        <w:rPr>
          <w:szCs w:val="18"/>
        </w:rPr>
        <w:t xml:space="preserve"> is het Zorginstituut verplicht</w:t>
      </w:r>
      <w:r w:rsidR="00476366">
        <w:rPr>
          <w:szCs w:val="18"/>
        </w:rPr>
        <w:t xml:space="preserve"> </w:t>
      </w:r>
      <w:r w:rsidRPr="003561B3" w:rsidR="00476366">
        <w:rPr>
          <w:szCs w:val="18"/>
        </w:rPr>
        <w:t>om jaarlijks een jaarrekening op te stellen van het Z</w:t>
      </w:r>
      <w:r w:rsidR="00476366">
        <w:rPr>
          <w:szCs w:val="18"/>
        </w:rPr>
        <w:t>org</w:t>
      </w:r>
      <w:r w:rsidRPr="003561B3" w:rsidR="00476366">
        <w:rPr>
          <w:szCs w:val="18"/>
        </w:rPr>
        <w:t>v</w:t>
      </w:r>
      <w:r w:rsidR="00476366">
        <w:rPr>
          <w:szCs w:val="18"/>
        </w:rPr>
        <w:t>erzekeringsfonds (</w:t>
      </w:r>
      <w:proofErr w:type="spellStart"/>
      <w:r w:rsidRPr="003561B3" w:rsidR="00476366">
        <w:rPr>
          <w:szCs w:val="18"/>
        </w:rPr>
        <w:t>Zvf</w:t>
      </w:r>
      <w:proofErr w:type="spellEnd"/>
      <w:r w:rsidR="00476366">
        <w:rPr>
          <w:szCs w:val="18"/>
        </w:rPr>
        <w:t xml:space="preserve">). Het Zorginstituut is daarbij verplicht </w:t>
      </w:r>
      <w:r w:rsidRPr="003561B3" w:rsidR="00476366">
        <w:rPr>
          <w:szCs w:val="18"/>
        </w:rPr>
        <w:t>en een controleopdracht te</w:t>
      </w:r>
      <w:r w:rsidR="00476366">
        <w:rPr>
          <w:szCs w:val="18"/>
        </w:rPr>
        <w:t xml:space="preserve"> </w:t>
      </w:r>
      <w:r w:rsidRPr="003561B3" w:rsidR="00476366">
        <w:rPr>
          <w:szCs w:val="18"/>
        </w:rPr>
        <w:t>verstrekken aan een accountant.</w:t>
      </w:r>
      <w:r w:rsidR="00476366">
        <w:rPr>
          <w:szCs w:val="18"/>
        </w:rPr>
        <w:t xml:space="preserve"> Deze controle van de jaarrekening van het </w:t>
      </w:r>
      <w:proofErr w:type="spellStart"/>
      <w:r w:rsidR="00476366">
        <w:rPr>
          <w:szCs w:val="18"/>
        </w:rPr>
        <w:t>Zvf</w:t>
      </w:r>
      <w:proofErr w:type="spellEnd"/>
      <w:r w:rsidR="00476366">
        <w:rPr>
          <w:szCs w:val="18"/>
        </w:rPr>
        <w:t xml:space="preserve"> is door deze aanpassing een wettelijke controle geworden in de zin van de Wet toezicht accountantsorganisatie (</w:t>
      </w:r>
      <w:proofErr w:type="spellStart"/>
      <w:r w:rsidR="00476366">
        <w:rPr>
          <w:szCs w:val="18"/>
        </w:rPr>
        <w:t>Wta</w:t>
      </w:r>
      <w:proofErr w:type="spellEnd"/>
      <w:r w:rsidR="00476366">
        <w:rPr>
          <w:szCs w:val="18"/>
        </w:rPr>
        <w:t xml:space="preserve">). Dit betekent dat </w:t>
      </w:r>
      <w:r w:rsidRPr="003561B3" w:rsidR="00476366">
        <w:rPr>
          <w:szCs w:val="18"/>
        </w:rPr>
        <w:t xml:space="preserve">het Zorginstituut </w:t>
      </w:r>
      <w:r w:rsidR="00476366">
        <w:rPr>
          <w:szCs w:val="18"/>
        </w:rPr>
        <w:t xml:space="preserve">de controleopdracht van het </w:t>
      </w:r>
      <w:proofErr w:type="spellStart"/>
      <w:r w:rsidR="00476366">
        <w:rPr>
          <w:szCs w:val="18"/>
        </w:rPr>
        <w:t>Zvf</w:t>
      </w:r>
      <w:proofErr w:type="spellEnd"/>
      <w:r w:rsidR="00476366">
        <w:rPr>
          <w:szCs w:val="18"/>
        </w:rPr>
        <w:t xml:space="preserve"> voortaan alleen verstrekt aan een externe accountants als bedoeld in </w:t>
      </w:r>
      <w:r w:rsidRPr="003561B3" w:rsidR="00476366">
        <w:rPr>
          <w:szCs w:val="18"/>
        </w:rPr>
        <w:t>accountant als bedoeld in artikel 393</w:t>
      </w:r>
      <w:r w:rsidR="00476366">
        <w:rPr>
          <w:szCs w:val="18"/>
        </w:rPr>
        <w:t>,</w:t>
      </w:r>
      <w:r w:rsidRPr="003561B3" w:rsidR="00476366">
        <w:rPr>
          <w:szCs w:val="18"/>
        </w:rPr>
        <w:t xml:space="preserve"> Boek 2</w:t>
      </w:r>
      <w:r w:rsidR="00476366">
        <w:rPr>
          <w:szCs w:val="18"/>
        </w:rPr>
        <w:t>,</w:t>
      </w:r>
      <w:r w:rsidRPr="003561B3" w:rsidR="00476366">
        <w:rPr>
          <w:szCs w:val="18"/>
        </w:rPr>
        <w:t xml:space="preserve"> Burgerlijk Wetboek</w:t>
      </w:r>
      <w:r w:rsidR="00476366">
        <w:rPr>
          <w:szCs w:val="18"/>
        </w:rPr>
        <w:t xml:space="preserve">, van een accountantsorganisatie die bevoegd is wettelijke controles uit te voeren als bedoeld in de </w:t>
      </w:r>
      <w:proofErr w:type="spellStart"/>
      <w:r w:rsidR="00476366">
        <w:rPr>
          <w:szCs w:val="18"/>
        </w:rPr>
        <w:t>Wta</w:t>
      </w:r>
      <w:proofErr w:type="spellEnd"/>
      <w:r w:rsidR="00476366">
        <w:rPr>
          <w:szCs w:val="18"/>
        </w:rPr>
        <w:t xml:space="preserve">. Met deze aanpassing wordt de controle van de financiële verantwoording van die van het </w:t>
      </w:r>
      <w:proofErr w:type="spellStart"/>
      <w:r w:rsidR="00476366">
        <w:rPr>
          <w:szCs w:val="18"/>
        </w:rPr>
        <w:t>Zvf</w:t>
      </w:r>
      <w:proofErr w:type="spellEnd"/>
      <w:r w:rsidR="00476366">
        <w:rPr>
          <w:szCs w:val="18"/>
        </w:rPr>
        <w:t xml:space="preserve"> </w:t>
      </w:r>
      <w:proofErr w:type="gramStart"/>
      <w:r w:rsidR="00476366">
        <w:rPr>
          <w:szCs w:val="18"/>
        </w:rPr>
        <w:t>gelijk getrokken</w:t>
      </w:r>
      <w:proofErr w:type="gramEnd"/>
      <w:r w:rsidR="00476366">
        <w:rPr>
          <w:szCs w:val="18"/>
        </w:rPr>
        <w:t xml:space="preserve"> met die van het Fonds </w:t>
      </w:r>
      <w:r w:rsidR="00476366">
        <w:rPr>
          <w:szCs w:val="18"/>
        </w:rPr>
        <w:lastRenderedPageBreak/>
        <w:t xml:space="preserve">langdurige zorg. </w:t>
      </w:r>
      <w:r w:rsidRPr="003561B3" w:rsidR="00476366">
        <w:rPr>
          <w:szCs w:val="18"/>
        </w:rPr>
        <w:t>Volgens het Zorginstituut is het niet de verwachting dat door bij beide fondsen</w:t>
      </w:r>
      <w:r w:rsidR="00476366">
        <w:rPr>
          <w:szCs w:val="18"/>
        </w:rPr>
        <w:t xml:space="preserve"> </w:t>
      </w:r>
      <w:r w:rsidRPr="003561B3" w:rsidR="00476366">
        <w:rPr>
          <w:szCs w:val="18"/>
        </w:rPr>
        <w:t>een wettelijke controle te eisen de accountantskosten aanzienlijk zullen</w:t>
      </w:r>
      <w:r w:rsidR="00476366">
        <w:rPr>
          <w:szCs w:val="18"/>
        </w:rPr>
        <w:t xml:space="preserve"> </w:t>
      </w:r>
      <w:r w:rsidRPr="003561B3" w:rsidR="00476366">
        <w:rPr>
          <w:szCs w:val="18"/>
        </w:rPr>
        <w:t>stijgen of dat er aanzienlijk meer of andersoortige werkzaamheden gedaan</w:t>
      </w:r>
      <w:r w:rsidR="00476366">
        <w:rPr>
          <w:szCs w:val="18"/>
        </w:rPr>
        <w:t xml:space="preserve"> </w:t>
      </w:r>
      <w:r w:rsidRPr="003561B3" w:rsidR="00476366">
        <w:rPr>
          <w:szCs w:val="18"/>
        </w:rPr>
        <w:t>moeten worden door de accountant of het Zorginstituut. Dit omdat de huidige</w:t>
      </w:r>
      <w:r w:rsidR="00476366">
        <w:rPr>
          <w:szCs w:val="18"/>
        </w:rPr>
        <w:t xml:space="preserve"> </w:t>
      </w:r>
      <w:r w:rsidRPr="003561B3" w:rsidR="00476366">
        <w:rPr>
          <w:szCs w:val="18"/>
        </w:rPr>
        <w:t>controle al plaatsvindt door een accountantsorganisatie die wettelijke</w:t>
      </w:r>
      <w:r w:rsidR="00476366">
        <w:rPr>
          <w:szCs w:val="18"/>
        </w:rPr>
        <w:t xml:space="preserve"> </w:t>
      </w:r>
      <w:r w:rsidRPr="003561B3" w:rsidR="00476366">
        <w:rPr>
          <w:szCs w:val="18"/>
        </w:rPr>
        <w:t xml:space="preserve">controles mag verrichten en de controle van het fonds </w:t>
      </w:r>
      <w:proofErr w:type="spellStart"/>
      <w:r w:rsidRPr="003561B3" w:rsidR="00476366">
        <w:rPr>
          <w:szCs w:val="18"/>
        </w:rPr>
        <w:t>Flz</w:t>
      </w:r>
      <w:proofErr w:type="spellEnd"/>
      <w:r w:rsidRPr="003561B3" w:rsidR="00476366">
        <w:rPr>
          <w:szCs w:val="18"/>
        </w:rPr>
        <w:t xml:space="preserve"> reeds een wettelijke</w:t>
      </w:r>
      <w:r w:rsidR="00476366">
        <w:rPr>
          <w:szCs w:val="18"/>
        </w:rPr>
        <w:t xml:space="preserve"> </w:t>
      </w:r>
      <w:r w:rsidRPr="003561B3" w:rsidR="00476366">
        <w:rPr>
          <w:szCs w:val="18"/>
        </w:rPr>
        <w:t>controle is. Bij beide verslagen is dezelfde accountant betrokken. Het is aan</w:t>
      </w:r>
      <w:r w:rsidR="00476366">
        <w:rPr>
          <w:szCs w:val="18"/>
        </w:rPr>
        <w:t xml:space="preserve"> </w:t>
      </w:r>
      <w:r w:rsidRPr="003561B3" w:rsidR="00476366">
        <w:rPr>
          <w:szCs w:val="18"/>
        </w:rPr>
        <w:t>het Zorginstituut om een opdracht te verstrekken aan een accountant.</w:t>
      </w:r>
    </w:p>
    <w:p w:rsidR="00476366" w:rsidP="00EE6C29" w:rsidRDefault="00476366" w14:paraId="4AE4EC68" w14:textId="77777777">
      <w:pPr>
        <w:rPr>
          <w:szCs w:val="18"/>
        </w:rPr>
      </w:pPr>
    </w:p>
    <w:p w:rsidR="001706D8" w:rsidP="00EE6C29" w:rsidRDefault="001706D8" w14:paraId="395607ED" w14:textId="77777777">
      <w:pPr>
        <w:rPr>
          <w:szCs w:val="18"/>
        </w:rPr>
      </w:pPr>
    </w:p>
    <w:p w:rsidRPr="0021715F" w:rsidR="0021715F" w:rsidP="0021715F" w:rsidRDefault="0021715F" w14:paraId="7D02C3B3" w14:textId="26F70989">
      <w:pPr>
        <w:widowControl w:val="0"/>
        <w:rPr>
          <w:b/>
          <w:bCs/>
          <w:szCs w:val="18"/>
        </w:rPr>
      </w:pPr>
      <w:r w:rsidRPr="0021715F">
        <w:rPr>
          <w:b/>
          <w:bCs/>
          <w:szCs w:val="18"/>
        </w:rPr>
        <w:t xml:space="preserve">Artikel </w:t>
      </w:r>
      <w:r w:rsidR="004B1869">
        <w:rPr>
          <w:b/>
          <w:bCs/>
          <w:szCs w:val="18"/>
        </w:rPr>
        <w:t>III</w:t>
      </w:r>
      <w:r w:rsidRPr="0021715F" w:rsidR="00AA0DEB">
        <w:rPr>
          <w:b/>
          <w:bCs/>
          <w:szCs w:val="18"/>
        </w:rPr>
        <w:t xml:space="preserve"> </w:t>
      </w:r>
      <w:r w:rsidRPr="0021715F">
        <w:rPr>
          <w:b/>
          <w:bCs/>
          <w:szCs w:val="18"/>
        </w:rPr>
        <w:t>(Besluit toezicht accountantsorganisaties)</w:t>
      </w:r>
    </w:p>
    <w:p w:rsidR="0021715F" w:rsidP="00EE6C29" w:rsidRDefault="0021715F" w14:paraId="2E3A8A09" w14:textId="77777777">
      <w:pPr>
        <w:rPr>
          <w:szCs w:val="18"/>
        </w:rPr>
      </w:pPr>
    </w:p>
    <w:p w:rsidRPr="001408CF" w:rsidR="0021715F" w:rsidP="00EE6C29" w:rsidRDefault="0021715F" w14:paraId="65DC209A" w14:textId="0C11452C">
      <w:pPr>
        <w:rPr>
          <w:szCs w:val="18"/>
        </w:rPr>
      </w:pPr>
      <w:r w:rsidRPr="001408CF">
        <w:rPr>
          <w:szCs w:val="18"/>
        </w:rPr>
        <w:t>A</w:t>
      </w:r>
      <w:r w:rsidRPr="001408CF" w:rsidR="00FB7536">
        <w:rPr>
          <w:szCs w:val="18"/>
        </w:rPr>
        <w:t xml:space="preserve"> (artikel 1a)</w:t>
      </w:r>
    </w:p>
    <w:p w:rsidRPr="0021715F" w:rsidR="0021715F" w:rsidP="007237E3" w:rsidRDefault="0021715F" w14:paraId="43801BE0" w14:textId="77777777"/>
    <w:p w:rsidRPr="000D1F76" w:rsidR="000D1F76" w:rsidP="000D1F76" w:rsidRDefault="00AA0DEB" w14:paraId="09ABB87E" w14:textId="44468BA1">
      <w:r>
        <w:t xml:space="preserve">De </w:t>
      </w:r>
      <w:r w:rsidRPr="000D1F76" w:rsidR="000D1F76">
        <w:t>K</w:t>
      </w:r>
      <w:r w:rsidR="000D1F76">
        <w:t>oninklijk</w:t>
      </w:r>
      <w:r w:rsidR="0021715F">
        <w:t>e</w:t>
      </w:r>
      <w:r w:rsidR="000D1F76">
        <w:t xml:space="preserve"> </w:t>
      </w:r>
      <w:r w:rsidRPr="000D1F76" w:rsidR="000D1F76">
        <w:t>B</w:t>
      </w:r>
      <w:r w:rsidR="000D1F76">
        <w:t>ibliotheek (KB)</w:t>
      </w:r>
      <w:r w:rsidRPr="000D1F76" w:rsidR="000D1F76">
        <w:t xml:space="preserve"> en </w:t>
      </w:r>
      <w:r>
        <w:t xml:space="preserve">de </w:t>
      </w:r>
      <w:r w:rsidR="000D1F76">
        <w:t xml:space="preserve">Koninklijke Nederlandse </w:t>
      </w:r>
      <w:proofErr w:type="spellStart"/>
      <w:r w:rsidR="000D1F76">
        <w:t>Akademie</w:t>
      </w:r>
      <w:proofErr w:type="spellEnd"/>
      <w:r w:rsidR="000D1F76">
        <w:t xml:space="preserve"> van Wetenschappen (</w:t>
      </w:r>
      <w:r w:rsidRPr="000D1F76" w:rsidR="000D1F76">
        <w:t>KNAW</w:t>
      </w:r>
      <w:r w:rsidR="000D1F76">
        <w:t>)</w:t>
      </w:r>
      <w:r w:rsidRPr="000D1F76" w:rsidR="000D1F76">
        <w:t xml:space="preserve"> zijn sinds 2020 </w:t>
      </w:r>
      <w:r w:rsidR="000D1F76">
        <w:t>voor de wettelijke controle van de externe financiële verantwoor</w:t>
      </w:r>
      <w:r w:rsidR="00E40338">
        <w:t>d</w:t>
      </w:r>
      <w:r w:rsidR="000D1F76">
        <w:t xml:space="preserve">ing door een accountantsorganisatie </w:t>
      </w:r>
      <w:r w:rsidRPr="000D1F76" w:rsidR="000D1F76">
        <w:t xml:space="preserve">aangemerkt als </w:t>
      </w:r>
      <w:proofErr w:type="spellStart"/>
      <w:r w:rsidR="00826E39">
        <w:t>oob</w:t>
      </w:r>
      <w:proofErr w:type="spellEnd"/>
      <w:r w:rsidRPr="000D1F76" w:rsidR="000D1F76">
        <w:t xml:space="preserve">. De uitbreiding van de </w:t>
      </w:r>
      <w:proofErr w:type="spellStart"/>
      <w:r w:rsidR="00826E39">
        <w:t>oob</w:t>
      </w:r>
      <w:proofErr w:type="spellEnd"/>
      <w:r w:rsidRPr="000D1F76" w:rsidR="000D1F76">
        <w:t xml:space="preserve">-status was gebaseerd op publieke verantwoordelijkheid en maatschappelijke impact van deze instellingen, gegeven hun rol in de besteding van publieke middelen. </w:t>
      </w:r>
      <w:r w:rsidR="000D1F76">
        <w:t xml:space="preserve">De baten van de waarborgen voor de wettelijke controle van de </w:t>
      </w:r>
      <w:proofErr w:type="spellStart"/>
      <w:r w:rsidR="004D48B6">
        <w:t>oob</w:t>
      </w:r>
      <w:proofErr w:type="spellEnd"/>
      <w:r w:rsidR="000D1F76">
        <w:t xml:space="preserve">-status wegen </w:t>
      </w:r>
      <w:r w:rsidR="00ED0F96">
        <w:t xml:space="preserve">voor wat betreft KB en KNAW </w:t>
      </w:r>
      <w:r w:rsidR="000D1F76">
        <w:t xml:space="preserve">niet langer op tegen de lasten van hogere kosten en lagere beschikbaarheid van controlecapaciteit van slechts </w:t>
      </w:r>
      <w:r w:rsidR="00ED0F96">
        <w:t>zes</w:t>
      </w:r>
      <w:r w:rsidR="000D1F76">
        <w:t xml:space="preserve"> Nederlandse accountantsorganisaties</w:t>
      </w:r>
      <w:r w:rsidR="00ED0F96">
        <w:t>,</w:t>
      </w:r>
      <w:r w:rsidR="000D1F76">
        <w:t xml:space="preserve"> die in aanmerking komen om controles uit te voeren bij </w:t>
      </w:r>
      <w:proofErr w:type="spellStart"/>
      <w:r w:rsidR="00826E39">
        <w:t>oob’s</w:t>
      </w:r>
      <w:proofErr w:type="spellEnd"/>
      <w:r w:rsidR="000D1F76">
        <w:t>.</w:t>
      </w:r>
      <w:r w:rsidRPr="000D1F76" w:rsidR="000D1F76">
        <w:t xml:space="preserve"> De Minister van Onderwijs, Cultuur en Wetenschap blijft verantwoordelijk voor </w:t>
      </w:r>
      <w:r w:rsidR="00E40338">
        <w:t>KB en KNAW</w:t>
      </w:r>
      <w:r w:rsidRPr="000D1F76" w:rsidR="000D1F76">
        <w:t xml:space="preserve"> voor onderzoek en onderzoeksbeleid. Het afschaffen van de </w:t>
      </w:r>
      <w:proofErr w:type="spellStart"/>
      <w:r w:rsidR="00826E39">
        <w:t>oob</w:t>
      </w:r>
      <w:proofErr w:type="spellEnd"/>
      <w:r w:rsidRPr="000D1F76" w:rsidR="000D1F76">
        <w:t>-status voor KB en KNAW verandert d</w:t>
      </w:r>
      <w:r w:rsidR="00ED0F96">
        <w:t>ie verantwoordelijkheid</w:t>
      </w:r>
      <w:r w:rsidRPr="000D1F76" w:rsidR="000D1F76">
        <w:t xml:space="preserve"> niet.</w:t>
      </w:r>
      <w:r w:rsidR="00E40338">
        <w:t xml:space="preserve"> </w:t>
      </w:r>
      <w:r w:rsidRPr="000D1F76" w:rsidR="000D1F76">
        <w:t xml:space="preserve">Met het afschaffen van de </w:t>
      </w:r>
      <w:proofErr w:type="spellStart"/>
      <w:r w:rsidR="00826E39">
        <w:t>oob</w:t>
      </w:r>
      <w:proofErr w:type="spellEnd"/>
      <w:r w:rsidRPr="000D1F76" w:rsidR="000D1F76">
        <w:t xml:space="preserve">-status zijn KB en KNAW niet meer gehouden aan de eisen die </w:t>
      </w:r>
      <w:r w:rsidR="00E40338">
        <w:t xml:space="preserve">de status van </w:t>
      </w:r>
      <w:proofErr w:type="spellStart"/>
      <w:r w:rsidR="00826E39">
        <w:t>oob</w:t>
      </w:r>
      <w:proofErr w:type="spellEnd"/>
      <w:r w:rsidRPr="000D1F76" w:rsidR="00826E39">
        <w:t xml:space="preserve"> </w:t>
      </w:r>
      <w:r w:rsidRPr="000D1F76" w:rsidR="000D1F76">
        <w:t xml:space="preserve">stelt. </w:t>
      </w:r>
      <w:r w:rsidR="006E7CEE">
        <w:t xml:space="preserve">De controle van de financiële verantwoording blijft een wettelijke controle in de zin van de </w:t>
      </w:r>
      <w:proofErr w:type="spellStart"/>
      <w:r w:rsidR="006E7CEE">
        <w:t>Wta</w:t>
      </w:r>
      <w:proofErr w:type="spellEnd"/>
      <w:r w:rsidR="002A26C1">
        <w:t>. H</w:t>
      </w:r>
      <w:r w:rsidR="006E7CEE">
        <w:t xml:space="preserve">et is aan </w:t>
      </w:r>
      <w:r w:rsidR="002A26C1">
        <w:t xml:space="preserve">de KB en KNAW </w:t>
      </w:r>
      <w:r w:rsidR="006E7CEE">
        <w:t>om te besluiten of zij</w:t>
      </w:r>
      <w:r w:rsidRPr="000D1F76" w:rsidR="000D1F76">
        <w:t xml:space="preserve"> vrijwillig </w:t>
      </w:r>
      <w:proofErr w:type="spellStart"/>
      <w:r w:rsidR="00826E39">
        <w:t>oob</w:t>
      </w:r>
      <w:proofErr w:type="spellEnd"/>
      <w:r w:rsidRPr="000D1F76" w:rsidR="000D1F76">
        <w:t>-</w:t>
      </w:r>
      <w:r w:rsidR="006E7CEE">
        <w:t>verplichtingen</w:t>
      </w:r>
      <w:r w:rsidRPr="000D1F76" w:rsidR="006E7CEE">
        <w:t xml:space="preserve"> </w:t>
      </w:r>
      <w:r w:rsidR="006E7CEE">
        <w:t xml:space="preserve">nakomen, </w:t>
      </w:r>
      <w:r w:rsidRPr="000D1F76" w:rsidR="000D1F76">
        <w:t>zoals een onafhankelijk lid in de Audit Commissie of een uitgebreidere controleverklaring van het jaarverslag.</w:t>
      </w:r>
    </w:p>
    <w:p w:rsidR="00611E6D" w:rsidP="00611E6D" w:rsidRDefault="00611E6D" w14:paraId="52B5B2A6" w14:textId="77777777"/>
    <w:p w:rsidRPr="001408CF" w:rsidR="00DF693A" w:rsidP="00611E6D" w:rsidRDefault="00DF693A" w14:paraId="0452B07D" w14:textId="61BEE77B">
      <w:r w:rsidRPr="001408CF">
        <w:t>B</w:t>
      </w:r>
      <w:r w:rsidRPr="001408CF" w:rsidR="00FB7536">
        <w:t xml:space="preserve"> (artikel 8b)</w:t>
      </w:r>
    </w:p>
    <w:p w:rsidR="00DF693A" w:rsidP="00611E6D" w:rsidRDefault="00DF693A" w14:paraId="3FD988FF" w14:textId="77777777"/>
    <w:p w:rsidR="00B22E96" w:rsidP="00B22E96" w:rsidRDefault="00B22E96" w14:paraId="7EA32A6C" w14:textId="24032866">
      <w:r>
        <w:t xml:space="preserve">Deze bepaling werkt verschillende eisen uit waarmee de accountantsorganisatie haar plicht invult </w:t>
      </w:r>
      <w:r w:rsidR="003F4A9F">
        <w:t xml:space="preserve">dat </w:t>
      </w:r>
      <w:r>
        <w:t>haar stelsel van kwaliteitsbeheersing de kwaliteit waarborg</w:t>
      </w:r>
      <w:r w:rsidR="003F4A9F">
        <w:t>t</w:t>
      </w:r>
      <w:r>
        <w:t xml:space="preserve"> van de wettelijke controle.</w:t>
      </w:r>
      <w:r w:rsidR="003F4A9F">
        <w:rPr>
          <w:rStyle w:val="Voetnootmarkering"/>
        </w:rPr>
        <w:footnoteReference w:id="4"/>
      </w:r>
      <w:r>
        <w:t xml:space="preserve"> Het doel van deze uitwerking is tweeledig. Ten eerste krijgt de accountantsorganisatie meer duiding wat voor nodige en passende procedures en maatregelen zij moeten nemen om ervoor te zorgen dat haar stelsel van kwaliteitsbeheersing in opzet, bestaan en werking de kwaliteit borgt van de wettelijke controle. Ten tweede geven deze eisen AFM verder richting naar welk handelen of nalaten van de accountantsorganisatie zij onderzoek kan doen om te onderbouwen waarin de accountantsorganisatie tekort is geschoten om de kwaliteit van de wettelijke controle te borgen.</w:t>
      </w:r>
    </w:p>
    <w:p w:rsidR="00B22E96" w:rsidP="00B22E96" w:rsidRDefault="00B22E96" w14:paraId="549F624D" w14:textId="77777777"/>
    <w:p w:rsidR="00B22E96" w:rsidP="00B22E96" w:rsidRDefault="00B22E96" w14:paraId="214913B9" w14:textId="61677F18">
      <w:pPr>
        <w:tabs>
          <w:tab w:val="num" w:pos="709"/>
        </w:tabs>
      </w:pPr>
      <w:r>
        <w:t xml:space="preserve">Een accountantsorganisatie dient een stelsel van kwaliteitsbeheersing te hebben, bestaande uit een geheel van </w:t>
      </w:r>
      <w:r w:rsidR="00893080">
        <w:t>interne werkwijzen,</w:t>
      </w:r>
      <w:r>
        <w:t xml:space="preserve"> procedures en maatregelen, om de kwaliteit van </w:t>
      </w:r>
      <w:r w:rsidR="003F4A9F">
        <w:t xml:space="preserve">uitvoering van </w:t>
      </w:r>
      <w:r>
        <w:t xml:space="preserve">wettelijke controles te waarborgen. Dat stelsel leidt er ten </w:t>
      </w:r>
      <w:r>
        <w:lastRenderedPageBreak/>
        <w:t xml:space="preserve">minste toe dat </w:t>
      </w:r>
      <w:r w:rsidR="00893080">
        <w:t xml:space="preserve">de accountantsorganisatie organiseert en waarborgt dat de externe accountant in de uitvoering van de wettelijke controle drie belangrijke </w:t>
      </w:r>
      <w:r w:rsidR="002D2FF5">
        <w:t>beroepsnormen</w:t>
      </w:r>
      <w:r w:rsidR="00893080">
        <w:t xml:space="preserve"> </w:t>
      </w:r>
      <w:r w:rsidR="003F4A9F">
        <w:t xml:space="preserve">(of controlestandaarden) </w:t>
      </w:r>
      <w:r w:rsidR="00893080">
        <w:t>toepast</w:t>
      </w:r>
      <w:r>
        <w:t>.</w:t>
      </w:r>
      <w:r w:rsidR="00003263">
        <w:t xml:space="preserve"> Deze normen leggen een plicht op aan accountantsorganisaties om te </w:t>
      </w:r>
      <w:r w:rsidR="003149D8">
        <w:t xml:space="preserve">waarborgen </w:t>
      </w:r>
      <w:r w:rsidR="00003263">
        <w:t>dat de externe accountant deze normen naleeft</w:t>
      </w:r>
      <w:r w:rsidR="00893080">
        <w:t xml:space="preserve"> en toepast bij de uitvoering van wettelijke controle</w:t>
      </w:r>
      <w:r w:rsidR="003F4A9F">
        <w:t>s</w:t>
      </w:r>
      <w:r w:rsidR="00003263">
        <w:t xml:space="preserve">. </w:t>
      </w:r>
      <w:r w:rsidR="007F6F87">
        <w:t>Dit laat onverlet dat er d</w:t>
      </w:r>
      <w:r w:rsidR="00003263">
        <w:t xml:space="preserve">aarnaast ook nog andere eisen </w:t>
      </w:r>
      <w:r w:rsidR="007F6F87">
        <w:t xml:space="preserve">bestaan </w:t>
      </w:r>
      <w:r w:rsidR="00003263">
        <w:t xml:space="preserve">die zien op de interne organisatie van accountantsorganisaties. Hiervoor is met name artikel 8a </w:t>
      </w:r>
      <w:r w:rsidR="00CD5E16">
        <w:t>Besluit toezicht accountantsorganisaties (</w:t>
      </w:r>
      <w:proofErr w:type="spellStart"/>
      <w:r w:rsidR="00003263">
        <w:t>Bta</w:t>
      </w:r>
      <w:proofErr w:type="spellEnd"/>
      <w:r w:rsidR="00CD5E16">
        <w:t>)</w:t>
      </w:r>
      <w:r w:rsidR="00003263">
        <w:t xml:space="preserve"> van belang. </w:t>
      </w:r>
      <w:r w:rsidR="00A606A2">
        <w:t>Een voorbeeld van andere organisatie</w:t>
      </w:r>
      <w:r w:rsidR="00FB0415">
        <w:t>-</w:t>
      </w:r>
      <w:r w:rsidR="00003263">
        <w:t xml:space="preserve">eisen zijn de internationale kwaliteitsstandaarden voor accountantsorganisaties </w:t>
      </w:r>
      <w:r w:rsidRPr="001408CF" w:rsidR="00003263">
        <w:rPr>
          <w:i/>
          <w:iCs/>
        </w:rPr>
        <w:t xml:space="preserve">(International Standards </w:t>
      </w:r>
      <w:proofErr w:type="spellStart"/>
      <w:r w:rsidRPr="001408CF" w:rsidR="00003263">
        <w:rPr>
          <w:i/>
          <w:iCs/>
        </w:rPr>
        <w:t>for</w:t>
      </w:r>
      <w:proofErr w:type="spellEnd"/>
      <w:r w:rsidRPr="001408CF" w:rsidR="00003263">
        <w:rPr>
          <w:i/>
          <w:iCs/>
        </w:rPr>
        <w:t xml:space="preserve"> </w:t>
      </w:r>
      <w:proofErr w:type="spellStart"/>
      <w:r w:rsidRPr="001408CF" w:rsidR="00003263">
        <w:rPr>
          <w:i/>
          <w:iCs/>
        </w:rPr>
        <w:t>Quality</w:t>
      </w:r>
      <w:proofErr w:type="spellEnd"/>
      <w:r w:rsidRPr="001408CF" w:rsidR="00003263">
        <w:rPr>
          <w:i/>
          <w:iCs/>
        </w:rPr>
        <w:t xml:space="preserve"> Management, ISQM</w:t>
      </w:r>
      <w:r w:rsidR="00893080">
        <w:rPr>
          <w:i/>
          <w:iCs/>
        </w:rPr>
        <w:t>1</w:t>
      </w:r>
      <w:r w:rsidRPr="001408CF" w:rsidR="00003263">
        <w:rPr>
          <w:i/>
          <w:iCs/>
        </w:rPr>
        <w:t>)</w:t>
      </w:r>
      <w:r w:rsidR="00003263">
        <w:t xml:space="preserve">. </w:t>
      </w:r>
      <w:r w:rsidR="007F6F87">
        <w:t>De NBA heeft deze standaarden in beroepsreglementering geïmplementeerd.</w:t>
      </w:r>
    </w:p>
    <w:p w:rsidR="00B22E96" w:rsidP="00B22E96" w:rsidRDefault="00B22E96" w14:paraId="0B866645" w14:textId="77777777">
      <w:pPr>
        <w:tabs>
          <w:tab w:val="num" w:pos="709"/>
        </w:tabs>
      </w:pPr>
    </w:p>
    <w:p w:rsidRPr="00312965" w:rsidR="00312965" w:rsidP="00312965" w:rsidRDefault="00B22E96" w14:paraId="7BD8E443" w14:textId="022C59DC">
      <w:pPr>
        <w:tabs>
          <w:tab w:val="num" w:pos="709"/>
        </w:tabs>
      </w:pPr>
      <w:r>
        <w:t>Allereerst waarborgt de accountantsorganisatie door middel van haar stelsel van kwaliteitsbeheersing dat de externe accountant bij de voorbereiding en uitvoering van de wettelijke controle een professioneel-kritisch instelling toepast</w:t>
      </w:r>
      <w:r w:rsidR="00893080">
        <w:t>.</w:t>
      </w:r>
      <w:r>
        <w:t xml:space="preserve"> </w:t>
      </w:r>
      <w:r w:rsidR="002D2FF5">
        <w:t xml:space="preserve">Deze instelling is </w:t>
      </w:r>
      <w:r>
        <w:t xml:space="preserve">noodzakelijk voor een kwalitatief goede </w:t>
      </w:r>
      <w:r w:rsidR="002D2FF5">
        <w:t xml:space="preserve">uitoefening van de </w:t>
      </w:r>
      <w:r>
        <w:t>wettelijke controle (artikel 8b, onder</w:t>
      </w:r>
      <w:r w:rsidR="00CD5E16">
        <w:t>deel</w:t>
      </w:r>
      <w:r>
        <w:t xml:space="preserve"> a). </w:t>
      </w:r>
      <w:r w:rsidR="00CD5E16">
        <w:t>Met deze uitwerkingsnorm kan d</w:t>
      </w:r>
      <w:r w:rsidRPr="00312965" w:rsidR="00312965">
        <w:t xml:space="preserve">e accountantsorganisatie </w:t>
      </w:r>
      <w:r w:rsidR="00CD5E16">
        <w:t>worden aangesproken als</w:t>
      </w:r>
      <w:r w:rsidRPr="00312965" w:rsidR="00312965">
        <w:t xml:space="preserve"> haar stelsel van kwaliteitsbeheersing in opzet, bestaan en werking niet heeft gewaarborgd dat de externe accountant een voldoende professioneel-kritisch instelling heeft ingenomen bij de voorbereiding en uitvoering van de wettelijke controle. </w:t>
      </w:r>
    </w:p>
    <w:p w:rsidR="00B22E96" w:rsidP="00B22E96" w:rsidRDefault="00B22E96" w14:paraId="3E0E122C" w14:textId="56FF7F6D">
      <w:pPr>
        <w:tabs>
          <w:tab w:val="num" w:pos="709"/>
        </w:tabs>
      </w:pPr>
      <w:r>
        <w:t xml:space="preserve">Deze eerste </w:t>
      </w:r>
      <w:r w:rsidR="00FB0415">
        <w:t xml:space="preserve">norm </w:t>
      </w:r>
      <w:r>
        <w:t xml:space="preserve">houdt verband met </w:t>
      </w:r>
      <w:r w:rsidRPr="00292AEE">
        <w:t>paragraaf 200.15</w:t>
      </w:r>
      <w:r>
        <w:t xml:space="preserve"> van de </w:t>
      </w:r>
      <w:r w:rsidRPr="00292AEE">
        <w:t xml:space="preserve">Nadere </w:t>
      </w:r>
      <w:r>
        <w:t>V</w:t>
      </w:r>
      <w:r w:rsidRPr="00292AEE">
        <w:t xml:space="preserve">oorschriften </w:t>
      </w:r>
      <w:r>
        <w:t>C</w:t>
      </w:r>
      <w:r w:rsidRPr="00292AEE">
        <w:t xml:space="preserve">ontrole- en </w:t>
      </w:r>
      <w:r>
        <w:t>O</w:t>
      </w:r>
      <w:r w:rsidRPr="00292AEE">
        <w:t xml:space="preserve">verige </w:t>
      </w:r>
      <w:r>
        <w:t>S</w:t>
      </w:r>
      <w:r w:rsidRPr="00292AEE">
        <w:t xml:space="preserve">tandaarden, </w:t>
      </w:r>
      <w:r>
        <w:t>waaraan accountants zich hebben te houden. Deze standaard stelt</w:t>
      </w:r>
      <w:r w:rsidR="00C514AA">
        <w:t>, in lijn met onderhavig besluit, dat de</w:t>
      </w:r>
      <w:r w:rsidRPr="00292AEE">
        <w:t xml:space="preserve"> accountant een controle met een professioneel-kritische instelling plan</w:t>
      </w:r>
      <w:r w:rsidR="00C514AA">
        <w:t>t</w:t>
      </w:r>
      <w:r w:rsidRPr="00292AEE">
        <w:t xml:space="preserve"> en uitvoer</w:t>
      </w:r>
      <w:r w:rsidR="00C514AA">
        <w:t>t.</w:t>
      </w:r>
      <w:r w:rsidRPr="00292AEE">
        <w:t xml:space="preserve"> </w:t>
      </w:r>
      <w:r w:rsidR="00C514AA">
        <w:t>D</w:t>
      </w:r>
      <w:r w:rsidRPr="00292AEE">
        <w:t>aarbij</w:t>
      </w:r>
      <w:r w:rsidR="00C514AA">
        <w:t xml:space="preserve"> houdt</w:t>
      </w:r>
      <w:r w:rsidRPr="00292AEE">
        <w:t xml:space="preserve"> hij er rekening mee dat er omstandigheden kunnen bestaan die ertoe leiden dat de financiële overzichten een afwijking van materieel belang bevatten.</w:t>
      </w:r>
      <w:r>
        <w:t xml:space="preserve"> </w:t>
      </w:r>
      <w:r w:rsidR="006E7CEE">
        <w:t>De</w:t>
      </w:r>
      <w:r w:rsidR="00E432F1">
        <w:t>ze</w:t>
      </w:r>
      <w:r w:rsidR="006E7CEE">
        <w:t xml:space="preserve"> uitwerkingsnorm is een norm ten aanzien van het stelsel van kwaliteitsbeheersing van een accountantsorganisatie. Op de naleving hiervan houdt de </w:t>
      </w:r>
      <w:proofErr w:type="gramStart"/>
      <w:r w:rsidR="006E7CEE">
        <w:t>AFM toezicht</w:t>
      </w:r>
      <w:proofErr w:type="gramEnd"/>
      <w:r w:rsidR="006E7CEE">
        <w:t>. De</w:t>
      </w:r>
      <w:r w:rsidR="00A36DF7">
        <w:t xml:space="preserve"> genoemde</w:t>
      </w:r>
      <w:r w:rsidR="006E7CEE">
        <w:t xml:space="preserve"> standaard </w:t>
      </w:r>
      <w:r>
        <w:t xml:space="preserve">en de toelichting daarop </w:t>
      </w:r>
      <w:r w:rsidR="00CD5E16">
        <w:t xml:space="preserve">geven </w:t>
      </w:r>
      <w:r w:rsidR="00B27DF8">
        <w:t xml:space="preserve">wel </w:t>
      </w:r>
      <w:r>
        <w:t xml:space="preserve">het kwaliteitsresultaat aan dat de accountantsorganisatie op basis van de eerste eis </w:t>
      </w:r>
      <w:r w:rsidR="00A36DF7">
        <w:t xml:space="preserve">van artikel 8b </w:t>
      </w:r>
      <w:proofErr w:type="spellStart"/>
      <w:r w:rsidR="00A36DF7">
        <w:t>Bta</w:t>
      </w:r>
      <w:proofErr w:type="spellEnd"/>
      <w:r w:rsidR="00A36DF7">
        <w:t xml:space="preserve"> </w:t>
      </w:r>
      <w:r>
        <w:t>moet bereiken door middel van haar stelsel van kwaliteitsbeheersing (zie onder A20 tot en met A24 van de Nadere Voorschriften Controle- en Overige Standaarden).</w:t>
      </w:r>
      <w:r w:rsidR="009D598B">
        <w:t xml:space="preserve"> </w:t>
      </w:r>
      <w:r w:rsidR="00B27DF8">
        <w:t xml:space="preserve">Dit resultaat komt namelijk overeen </w:t>
      </w:r>
      <w:r w:rsidR="00643BDC">
        <w:t xml:space="preserve">met wat </w:t>
      </w:r>
      <w:r w:rsidR="00B27DF8">
        <w:t xml:space="preserve">op grond van de standaard van de externe accountant zelf wordt verwacht. </w:t>
      </w:r>
    </w:p>
    <w:p w:rsidR="00B22E96" w:rsidP="00B22E96" w:rsidRDefault="00B22E96" w14:paraId="3CDC0929" w14:textId="77777777">
      <w:pPr>
        <w:tabs>
          <w:tab w:val="num" w:pos="709"/>
        </w:tabs>
      </w:pPr>
    </w:p>
    <w:p w:rsidR="00B22E96" w:rsidP="00B22E96" w:rsidRDefault="00B22E96" w14:paraId="6058484D" w14:textId="7DF7B75A">
      <w:pPr>
        <w:tabs>
          <w:tab w:val="num" w:pos="709"/>
        </w:tabs>
      </w:pPr>
      <w:r>
        <w:t xml:space="preserve">Door middel van haar stelsel van kwaliteitsbeheersing waarborgt de accountantsorganisatie daarnaast dat </w:t>
      </w:r>
      <w:r w:rsidRPr="00237364">
        <w:rPr>
          <w:szCs w:val="18"/>
        </w:rPr>
        <w:t>de externe accountant bij het voorbereiden en uitvoeren van de wettelijke controle professionele oordeelsvorming toepast</w:t>
      </w:r>
      <w:r w:rsidR="002D2FF5">
        <w:rPr>
          <w:szCs w:val="18"/>
        </w:rPr>
        <w:t>. Deze oordeelsvorming is ook</w:t>
      </w:r>
      <w:r>
        <w:rPr>
          <w:szCs w:val="18"/>
        </w:rPr>
        <w:t xml:space="preserve"> nodig voor een kwalitatief goede </w:t>
      </w:r>
      <w:r w:rsidR="00643BDC">
        <w:rPr>
          <w:szCs w:val="18"/>
        </w:rPr>
        <w:t xml:space="preserve">uitvoering van de </w:t>
      </w:r>
      <w:r>
        <w:rPr>
          <w:szCs w:val="18"/>
        </w:rPr>
        <w:t>wettelijke controle</w:t>
      </w:r>
      <w:r>
        <w:t xml:space="preserve"> (artikel 8b, onder</w:t>
      </w:r>
      <w:r w:rsidR="00CD5E16">
        <w:t>deel</w:t>
      </w:r>
      <w:r>
        <w:t xml:space="preserve"> b). Deze tweede </w:t>
      </w:r>
      <w:r w:rsidR="00FB0415">
        <w:t xml:space="preserve">norm </w:t>
      </w:r>
      <w:r>
        <w:t xml:space="preserve">houdt verband met </w:t>
      </w:r>
      <w:r w:rsidRPr="00292AEE">
        <w:t>paragraaf 200.1</w:t>
      </w:r>
      <w:r>
        <w:t xml:space="preserve">6 van de </w:t>
      </w:r>
      <w:r w:rsidRPr="00292AEE">
        <w:t xml:space="preserve">Nadere voorschriften controle- en overige standaarden, </w:t>
      </w:r>
      <w:r>
        <w:t>waaraan externe accountants zich hebben te houden. Deze standaard stelt</w:t>
      </w:r>
      <w:r w:rsidRPr="00292AEE">
        <w:t xml:space="preserve">: </w:t>
      </w:r>
      <w:r>
        <w:t>“</w:t>
      </w:r>
      <w:r w:rsidRPr="001B46DE">
        <w:t>De accountant dient bij het plannen en uitvoeren van een controle van de financiële overzichten professionele oordeelsvorming toe te passen.</w:t>
      </w:r>
      <w:r>
        <w:t xml:space="preserve">” Deze standaard en de toelichting daarop </w:t>
      </w:r>
      <w:r w:rsidR="00CD5E16">
        <w:t xml:space="preserve">geven </w:t>
      </w:r>
      <w:proofErr w:type="gramStart"/>
      <w:r>
        <w:t>tevens</w:t>
      </w:r>
      <w:proofErr w:type="gramEnd"/>
      <w:r>
        <w:t xml:space="preserve"> het kwaliteitsresultaat aan dat de accountantsorganisatie op basis van de tweede eis moet bereiken door middel van haar stelsel van kwaliteitsbeheersing (zie onder A25 tot en met A29 van de Nadere Voorschriften Controle- en Overige Standaarden).</w:t>
      </w:r>
    </w:p>
    <w:p w:rsidR="00B22E96" w:rsidP="00B22E96" w:rsidRDefault="00B22E96" w14:paraId="35DAAD15" w14:textId="77777777">
      <w:pPr>
        <w:tabs>
          <w:tab w:val="num" w:pos="709"/>
        </w:tabs>
      </w:pPr>
    </w:p>
    <w:p w:rsidR="00B22E96" w:rsidP="00B22E96" w:rsidRDefault="00CD5E16" w14:paraId="212EC2D1" w14:textId="3C0F9B23">
      <w:pPr>
        <w:tabs>
          <w:tab w:val="num" w:pos="709"/>
        </w:tabs>
      </w:pPr>
      <w:r>
        <w:t>V</w:t>
      </w:r>
      <w:r w:rsidR="00B22E96">
        <w:t xml:space="preserve">erder </w:t>
      </w:r>
      <w:r w:rsidR="001F5126">
        <w:t>waarborgt de</w:t>
      </w:r>
      <w:r w:rsidR="00B22E96">
        <w:t xml:space="preserve"> accountantsorganisatie met haar stelsel van kwaliteitsbeheersing dat de externe accountant </w:t>
      </w:r>
      <w:r w:rsidRPr="00237364" w:rsidR="00B22E96">
        <w:rPr>
          <w:szCs w:val="18"/>
        </w:rPr>
        <w:t xml:space="preserve">de accountantsverklaring, bedoeld in artikel 1, eerste lid, </w:t>
      </w:r>
      <w:r w:rsidR="00B22E96">
        <w:rPr>
          <w:szCs w:val="18"/>
        </w:rPr>
        <w:t>onderdeel b</w:t>
      </w:r>
      <w:r w:rsidRPr="00237364" w:rsidR="00B22E96">
        <w:rPr>
          <w:szCs w:val="18"/>
        </w:rPr>
        <w:t>, van de wet onderbouwt met voldoende en geschikte controle-informatie</w:t>
      </w:r>
      <w:r w:rsidR="00E04E07">
        <w:rPr>
          <w:szCs w:val="18"/>
        </w:rPr>
        <w:t>.</w:t>
      </w:r>
      <w:r w:rsidR="00B22E96">
        <w:rPr>
          <w:szCs w:val="18"/>
        </w:rPr>
        <w:t xml:space="preserve"> </w:t>
      </w:r>
      <w:r w:rsidR="00E04E07">
        <w:rPr>
          <w:szCs w:val="18"/>
        </w:rPr>
        <w:t>E</w:t>
      </w:r>
      <w:r w:rsidR="00B22E96">
        <w:rPr>
          <w:szCs w:val="18"/>
        </w:rPr>
        <w:t>en kwalitatief goede controle</w:t>
      </w:r>
      <w:r w:rsidR="002D2FF5">
        <w:rPr>
          <w:szCs w:val="18"/>
        </w:rPr>
        <w:t>verklaring</w:t>
      </w:r>
      <w:r w:rsidR="00B22E96">
        <w:rPr>
          <w:szCs w:val="18"/>
        </w:rPr>
        <w:t xml:space="preserve"> kan </w:t>
      </w:r>
      <w:r w:rsidR="00E04E07">
        <w:rPr>
          <w:szCs w:val="18"/>
        </w:rPr>
        <w:t xml:space="preserve">immers </w:t>
      </w:r>
      <w:r w:rsidR="00B22E96">
        <w:rPr>
          <w:szCs w:val="18"/>
        </w:rPr>
        <w:t xml:space="preserve">niet zonder deze onderbouwing. </w:t>
      </w:r>
      <w:r w:rsidR="00B22E96">
        <w:lastRenderedPageBreak/>
        <w:t xml:space="preserve">Deze derde </w:t>
      </w:r>
      <w:r w:rsidR="00FB0415">
        <w:t xml:space="preserve">norm </w:t>
      </w:r>
      <w:r w:rsidR="00B22E96">
        <w:t xml:space="preserve">houdt verband met </w:t>
      </w:r>
      <w:r w:rsidRPr="00292AEE" w:rsidR="00B22E96">
        <w:t>paragraaf 200.1</w:t>
      </w:r>
      <w:r w:rsidR="00B22E96">
        <w:t xml:space="preserve">7 van de </w:t>
      </w:r>
      <w:r w:rsidRPr="00292AEE" w:rsidR="00B22E96">
        <w:t xml:space="preserve">Nadere voorschriften controle- en overige standaarden, </w:t>
      </w:r>
      <w:r w:rsidR="00B22E96">
        <w:t>waaraan externe accountants zich hebben te houden. Deze standaard stelt</w:t>
      </w:r>
      <w:r w:rsidRPr="00292AEE" w:rsidR="00B22E96">
        <w:t xml:space="preserve">: </w:t>
      </w:r>
      <w:r w:rsidR="00B22E96">
        <w:t>“</w:t>
      </w:r>
      <w:r w:rsidRPr="001B46DE" w:rsidR="00B22E96">
        <w:t xml:space="preserve">Om een redelijke mate van zekerheid te verkrijgen, dient de accountant voldoende en geschikte controle-informatie te verkrijgen </w:t>
      </w:r>
      <w:proofErr w:type="gramStart"/>
      <w:r w:rsidRPr="001B46DE" w:rsidR="00B22E96">
        <w:t>teneinde</w:t>
      </w:r>
      <w:proofErr w:type="gramEnd"/>
      <w:r w:rsidRPr="001B46DE" w:rsidR="00B22E96">
        <w:t xml:space="preserve"> het controlerisico naar een aanvaardbaar laag niveau terug te brengen en daarmee de accountant in staat te stellen om redelijke conclusies te trekken, waarop hij zijn oordeel kan baseren.</w:t>
      </w:r>
      <w:r w:rsidR="00B22E96">
        <w:t xml:space="preserve">” Deze standaard en de toelichting daarop geeft </w:t>
      </w:r>
      <w:proofErr w:type="gramStart"/>
      <w:r w:rsidR="00B22E96">
        <w:t>tevens</w:t>
      </w:r>
      <w:proofErr w:type="gramEnd"/>
      <w:r w:rsidR="00B22E96">
        <w:t xml:space="preserve"> het kwaliteitsresultaat aan dat de accountantsorganisatie op basis van de derde uitwerking moet bereiken door middel van haar stelsel van kwaliteitsbeheersing (zie onder A30 tot en met A54 van de Nadere Voorschriften Controle- en Overige Standaarden).</w:t>
      </w:r>
    </w:p>
    <w:p w:rsidR="00F4642E" w:rsidP="00B326F4" w:rsidRDefault="00F4642E" w14:paraId="2A90DF1F" w14:textId="77777777">
      <w:pPr>
        <w:tabs>
          <w:tab w:val="num" w:pos="709"/>
        </w:tabs>
      </w:pPr>
    </w:p>
    <w:p w:rsidR="0027134B" w:rsidP="00B326F4" w:rsidRDefault="0027134B" w14:paraId="40BEF225" w14:textId="5AC77686">
      <w:pPr>
        <w:tabs>
          <w:tab w:val="num" w:pos="709"/>
        </w:tabs>
      </w:pPr>
      <w:r>
        <w:t>C (artikel 34i)</w:t>
      </w:r>
    </w:p>
    <w:p w:rsidR="0027134B" w:rsidP="00B326F4" w:rsidRDefault="0027134B" w14:paraId="3EDF6644" w14:textId="77777777">
      <w:pPr>
        <w:tabs>
          <w:tab w:val="num" w:pos="709"/>
        </w:tabs>
      </w:pPr>
    </w:p>
    <w:p w:rsidR="0027134B" w:rsidP="00B326F4" w:rsidRDefault="0027134B" w14:paraId="1F34B013" w14:textId="6502B650">
      <w:pPr>
        <w:tabs>
          <w:tab w:val="num" w:pos="709"/>
        </w:tabs>
      </w:pPr>
      <w:r w:rsidRPr="0027134B">
        <w:t xml:space="preserve">Dit onderdeel wijzigt artikel 34i. </w:t>
      </w:r>
      <w:r w:rsidR="00CD5E16">
        <w:t>Voorheen was</w:t>
      </w:r>
      <w:r w:rsidRPr="0027134B">
        <w:t xml:space="preserve"> bepaald dat het verslag van het orgaan belast met het interne toezicht tegelijk met de publicatie van het transparantieverslag, bedoeld in artikel 13 van de Auditverordening, op de website van de accountantsorganisatie wordt geplaatst. De publicatie van een transparantieverslag is op grond van de Auditverordening een verplichting voor </w:t>
      </w:r>
      <w:proofErr w:type="spellStart"/>
      <w:r w:rsidRPr="0027134B">
        <w:t>oob</w:t>
      </w:r>
      <w:proofErr w:type="spellEnd"/>
      <w:r w:rsidRPr="0027134B">
        <w:t xml:space="preserve">-accountantsorganisaties. Door de </w:t>
      </w:r>
      <w:r>
        <w:t>W</w:t>
      </w:r>
      <w:r w:rsidRPr="0027134B">
        <w:t xml:space="preserve">ijzigingswet wordt de reikwijdte van artikel 22a van de Wet toezicht accountantsorganisaties, dat de inrichting van het orgaan belast met het interne toezicht regelt, uitgebreid met de grootste reguliere accountantsorganisaties. Op deze reguliere accountantsorganisaties zijn de voorschriften van de Auditverordening echter niet van toepassing. Zij hoeven dus geen transparantieverslag op grond van de Auditverordening te publiceren. Daarom </w:t>
      </w:r>
      <w:r w:rsidR="00C2267F">
        <w:t>is</w:t>
      </w:r>
      <w:r w:rsidRPr="0027134B" w:rsidR="00C2267F">
        <w:t xml:space="preserve"> </w:t>
      </w:r>
      <w:r w:rsidRPr="0027134B">
        <w:t xml:space="preserve">het eerste lid van artikel 34i gewijzigd, zodat daarin enkel de hoofdregel van plaatsing </w:t>
      </w:r>
      <w:r w:rsidR="00FB0415">
        <w:t xml:space="preserve">van </w:t>
      </w:r>
      <w:r w:rsidRPr="0027134B">
        <w:t xml:space="preserve">het verslag van het orgaan belast met het interne toezicht op de website staat voorgeschreven. In het nieuwe derde lid wordt dan bepaald dat bij </w:t>
      </w:r>
      <w:proofErr w:type="spellStart"/>
      <w:r w:rsidRPr="0027134B">
        <w:t>oob</w:t>
      </w:r>
      <w:proofErr w:type="spellEnd"/>
      <w:r w:rsidRPr="0027134B">
        <w:t>-accountantsorganisaties de plaatsing geschiedt tegelijk met de publicatie van het transparantieverslag.</w:t>
      </w:r>
    </w:p>
    <w:p w:rsidR="0027134B" w:rsidP="00B326F4" w:rsidRDefault="0027134B" w14:paraId="75700BB8" w14:textId="77777777">
      <w:pPr>
        <w:tabs>
          <w:tab w:val="num" w:pos="709"/>
        </w:tabs>
      </w:pPr>
    </w:p>
    <w:p w:rsidRPr="0027134B" w:rsidR="00FB7536" w:rsidP="00B326F4" w:rsidRDefault="0027134B" w14:paraId="4A46D523" w14:textId="633EF0E3">
      <w:pPr>
        <w:tabs>
          <w:tab w:val="num" w:pos="709"/>
        </w:tabs>
      </w:pPr>
      <w:r>
        <w:t>D</w:t>
      </w:r>
      <w:r w:rsidRPr="001408CF" w:rsidR="00FB7536">
        <w:t xml:space="preserve"> (artikel 35)</w:t>
      </w:r>
    </w:p>
    <w:p w:rsidR="00FB7536" w:rsidP="00B326F4" w:rsidRDefault="00FB7536" w14:paraId="2FA02C76" w14:textId="77777777">
      <w:pPr>
        <w:tabs>
          <w:tab w:val="num" w:pos="709"/>
        </w:tabs>
      </w:pPr>
    </w:p>
    <w:p w:rsidRPr="00FB7536" w:rsidR="00FB7536" w:rsidP="00B326F4" w:rsidRDefault="00816D10" w14:paraId="74D67AA2" w14:textId="085A1658">
      <w:pPr>
        <w:tabs>
          <w:tab w:val="num" w:pos="709"/>
        </w:tabs>
      </w:pPr>
      <w:r>
        <w:t>Deze wijziging is van redactionele a</w:t>
      </w:r>
      <w:r w:rsidR="00FB7536">
        <w:t>a</w:t>
      </w:r>
      <w:r>
        <w:t>rd</w:t>
      </w:r>
      <w:r w:rsidR="00FB7536">
        <w:t>.</w:t>
      </w:r>
    </w:p>
    <w:p w:rsidR="00FB7536" w:rsidP="00B326F4" w:rsidRDefault="00FB7536" w14:paraId="2A1A17A1" w14:textId="77777777">
      <w:pPr>
        <w:tabs>
          <w:tab w:val="num" w:pos="709"/>
        </w:tabs>
      </w:pPr>
    </w:p>
    <w:p w:rsidR="001706D8" w:rsidP="00B326F4" w:rsidRDefault="001706D8" w14:paraId="4AB6166A" w14:textId="77777777">
      <w:pPr>
        <w:tabs>
          <w:tab w:val="num" w:pos="709"/>
        </w:tabs>
      </w:pPr>
    </w:p>
    <w:p w:rsidR="00E07221" w:rsidRDefault="00E07221" w14:paraId="32D7B260" w14:textId="77777777">
      <w:pPr>
        <w:spacing w:line="240" w:lineRule="auto"/>
        <w:rPr>
          <w:b/>
          <w:bCs/>
          <w:szCs w:val="18"/>
        </w:rPr>
      </w:pPr>
      <w:r>
        <w:rPr>
          <w:b/>
          <w:bCs/>
          <w:szCs w:val="18"/>
        </w:rPr>
        <w:br w:type="page"/>
      </w:r>
    </w:p>
    <w:p w:rsidR="00F4642E" w:rsidP="00F4642E" w:rsidRDefault="00F4642E" w14:paraId="45E24815" w14:textId="6C6326E3">
      <w:pPr>
        <w:widowControl w:val="0"/>
      </w:pPr>
      <w:r w:rsidRPr="00AB51F4">
        <w:rPr>
          <w:b/>
          <w:bCs/>
          <w:szCs w:val="18"/>
        </w:rPr>
        <w:lastRenderedPageBreak/>
        <w:t xml:space="preserve">Artikel </w:t>
      </w:r>
      <w:r w:rsidR="004B1869">
        <w:rPr>
          <w:b/>
          <w:bCs/>
          <w:szCs w:val="18"/>
        </w:rPr>
        <w:t>IV</w:t>
      </w:r>
      <w:r w:rsidR="00AA0DEB">
        <w:rPr>
          <w:b/>
          <w:bCs/>
          <w:szCs w:val="18"/>
        </w:rPr>
        <w:t xml:space="preserve"> </w:t>
      </w:r>
      <w:r>
        <w:rPr>
          <w:b/>
          <w:bCs/>
          <w:szCs w:val="18"/>
        </w:rPr>
        <w:t>(</w:t>
      </w:r>
      <w:r w:rsidRPr="00673494">
        <w:rPr>
          <w:b/>
          <w:bCs/>
          <w:szCs w:val="18"/>
        </w:rPr>
        <w:t>Besluit bestuurlijke boetes financiële sector</w:t>
      </w:r>
      <w:r>
        <w:rPr>
          <w:b/>
          <w:bCs/>
          <w:szCs w:val="18"/>
        </w:rPr>
        <w:t>)</w:t>
      </w:r>
    </w:p>
    <w:p w:rsidR="002063FC" w:rsidP="00B326F4" w:rsidRDefault="002063FC" w14:paraId="3861CE58" w14:textId="77777777">
      <w:pPr>
        <w:tabs>
          <w:tab w:val="num" w:pos="709"/>
        </w:tabs>
      </w:pPr>
    </w:p>
    <w:p w:rsidRPr="00990EDD" w:rsidR="00B326F4" w:rsidP="00B326F4" w:rsidRDefault="00990EDD" w14:paraId="46DA0D28" w14:textId="3BD3C031">
      <w:pPr>
        <w:tabs>
          <w:tab w:val="num" w:pos="709"/>
        </w:tabs>
      </w:pPr>
      <w:r>
        <w:t>Indien de AFM een bestuurlijke boete wil opleggen voor een overtreding van een minimale eis v</w:t>
      </w:r>
      <w:r w:rsidR="00C00B10">
        <w:t>an</w:t>
      </w:r>
      <w:r>
        <w:t xml:space="preserve"> de borging van de kwaliteit van de wettelijke controle als bedoeld in artikel 8b van het </w:t>
      </w:r>
      <w:proofErr w:type="spellStart"/>
      <w:r>
        <w:t>Bta</w:t>
      </w:r>
      <w:proofErr w:type="spellEnd"/>
      <w:r w:rsidR="008174B8">
        <w:t>, dan</w:t>
      </w:r>
      <w:r>
        <w:t xml:space="preserve"> moet die overtreding zijn gecategoriseerd als bedoeld in het </w:t>
      </w:r>
      <w:r w:rsidRPr="00990EDD">
        <w:rPr>
          <w:szCs w:val="18"/>
        </w:rPr>
        <w:t>Besluit bestuurlijke boetes financiële sector</w:t>
      </w:r>
      <w:r>
        <w:rPr>
          <w:szCs w:val="18"/>
        </w:rPr>
        <w:t xml:space="preserve">. Daartoe is </w:t>
      </w:r>
      <w:r w:rsidR="00C00B10">
        <w:rPr>
          <w:szCs w:val="18"/>
        </w:rPr>
        <w:t xml:space="preserve">de hoogte van de </w:t>
      </w:r>
      <w:r>
        <w:rPr>
          <w:szCs w:val="18"/>
        </w:rPr>
        <w:t>boete ter</w:t>
      </w:r>
      <w:r w:rsidR="00F87814">
        <w:rPr>
          <w:szCs w:val="18"/>
        </w:rPr>
        <w:t xml:space="preserve"> </w:t>
      </w:r>
      <w:r>
        <w:rPr>
          <w:szCs w:val="18"/>
        </w:rPr>
        <w:t>zake van die overtreding gekwalificeerd als een van de tweede categorie. Dit betekent dat de AFM een accountantsorganisatie een bestuurlijke boete kan opleggen voor het niet dan wel onvoldoende in</w:t>
      </w:r>
      <w:r w:rsidR="00F87814">
        <w:rPr>
          <w:szCs w:val="18"/>
        </w:rPr>
        <w:t xml:space="preserve"> </w:t>
      </w:r>
      <w:r>
        <w:rPr>
          <w:szCs w:val="18"/>
        </w:rPr>
        <w:t>acht</w:t>
      </w:r>
      <w:r w:rsidR="00F87814">
        <w:rPr>
          <w:szCs w:val="18"/>
        </w:rPr>
        <w:t xml:space="preserve"> </w:t>
      </w:r>
      <w:r>
        <w:rPr>
          <w:szCs w:val="18"/>
        </w:rPr>
        <w:t xml:space="preserve">nemen van een bepaalde nadere voorgeschreven wijze van borging van de kwaliteit ter hoogte van </w:t>
      </w:r>
      <w:proofErr w:type="gramStart"/>
      <w:r>
        <w:rPr>
          <w:szCs w:val="18"/>
        </w:rPr>
        <w:t>thans</w:t>
      </w:r>
      <w:proofErr w:type="gramEnd"/>
      <w:r>
        <w:rPr>
          <w:szCs w:val="18"/>
        </w:rPr>
        <w:t xml:space="preserve"> </w:t>
      </w:r>
      <w:r w:rsidR="00BA63FF">
        <w:rPr>
          <w:szCs w:val="18"/>
        </w:rPr>
        <w:t>in beginsel €</w:t>
      </w:r>
      <w:r w:rsidR="00C2267F">
        <w:rPr>
          <w:szCs w:val="18"/>
        </w:rPr>
        <w:t> </w:t>
      </w:r>
      <w:r w:rsidR="00BA63FF">
        <w:rPr>
          <w:szCs w:val="18"/>
        </w:rPr>
        <w:t>500.000, als bedoeld in artikel 55 van de Wet toezicht accountantsorganisaties. Dat bedrag wordt passend geacht bij de zwaarte van de overtreding van de eis dat de kwaliteit van de wettelijke</w:t>
      </w:r>
      <w:r w:rsidR="00AB4E90">
        <w:rPr>
          <w:szCs w:val="18"/>
        </w:rPr>
        <w:t xml:space="preserve"> controle</w:t>
      </w:r>
      <w:r w:rsidR="00BA63FF">
        <w:rPr>
          <w:szCs w:val="18"/>
        </w:rPr>
        <w:t xml:space="preserve"> moet zijn gewaarborgd doordat de accountantsorganisatie ervoor zorgt dat </w:t>
      </w:r>
      <w:r w:rsidR="00AB4E90">
        <w:rPr>
          <w:szCs w:val="18"/>
        </w:rPr>
        <w:t xml:space="preserve">de </w:t>
      </w:r>
      <w:r w:rsidR="00BA63FF">
        <w:rPr>
          <w:szCs w:val="18"/>
        </w:rPr>
        <w:t xml:space="preserve">externe accountant bij de planning en uitvoering van de wettelijke </w:t>
      </w:r>
      <w:r w:rsidR="00C00B10">
        <w:rPr>
          <w:szCs w:val="18"/>
        </w:rPr>
        <w:t xml:space="preserve">controle </w:t>
      </w:r>
      <w:r w:rsidR="00BA63FF">
        <w:rPr>
          <w:szCs w:val="18"/>
        </w:rPr>
        <w:t>professioneel-kritisch is, professionele oordeelsvorming toepast en de accountantsverklaring onderbouwt met voldoende en geschikte controle</w:t>
      </w:r>
      <w:r w:rsidR="00366D06">
        <w:rPr>
          <w:szCs w:val="18"/>
        </w:rPr>
        <w:t>-</w:t>
      </w:r>
      <w:r w:rsidR="00BA63FF">
        <w:rPr>
          <w:szCs w:val="18"/>
        </w:rPr>
        <w:t>informatie</w:t>
      </w:r>
      <w:r w:rsidR="0011287A">
        <w:rPr>
          <w:szCs w:val="18"/>
        </w:rPr>
        <w:t>.</w:t>
      </w:r>
    </w:p>
    <w:p w:rsidR="00C15A44" w:rsidP="00D75DC7" w:rsidRDefault="00C15A44" w14:paraId="2EAACC27" w14:textId="77777777"/>
    <w:p w:rsidR="004B1869" w:rsidP="00D75DC7" w:rsidRDefault="004B1869" w14:paraId="110C54A5" w14:textId="77777777"/>
    <w:p w:rsidR="004B1869" w:rsidP="00D75DC7" w:rsidRDefault="004B1869" w14:paraId="27C372E0" w14:textId="77777777"/>
    <w:p w:rsidRPr="00C23029" w:rsidR="00C15A44" w:rsidP="00D75DC7" w:rsidRDefault="00C15A44" w14:paraId="6966D31A" w14:textId="77777777">
      <w:r w:rsidRPr="00C23029">
        <w:t>De Minister van Financiën,</w:t>
      </w:r>
    </w:p>
    <w:p w:rsidR="00C15A44" w:rsidP="00D75DC7" w:rsidRDefault="00C15A44" w14:paraId="28BD6B9B" w14:textId="77777777"/>
    <w:bookmarkEnd w:id="9"/>
    <w:p w:rsidR="00832F2C" w:rsidP="00832F2C" w:rsidRDefault="00832F2C" w14:paraId="6A620A3B" w14:textId="5EE16A18">
      <w:pPr>
        <w:pStyle w:val="broodtekst"/>
        <w:spacing w:line="260" w:lineRule="exact"/>
      </w:pPr>
    </w:p>
    <w:sectPr w:rsidR="00832F2C" w:rsidSect="00D97908">
      <w:headerReference w:type="even" r:id="rId14"/>
      <w:headerReference w:type="default" r:id="rId15"/>
      <w:footerReference w:type="default" r:id="rId16"/>
      <w:headerReference w:type="first" r:id="rId17"/>
      <w:type w:val="continuous"/>
      <w:pgSz w:w="11906" w:h="16838" w:code="9"/>
      <w:pgMar w:top="2546" w:right="1758" w:bottom="1758" w:left="2041" w:header="2398" w:footer="624"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66B7" w14:textId="77777777" w:rsidR="00F73E51" w:rsidRDefault="00F73E51">
      <w:r>
        <w:separator/>
      </w:r>
    </w:p>
    <w:p w14:paraId="6BCB4CF9" w14:textId="77777777" w:rsidR="00F73E51" w:rsidRDefault="00F73E51"/>
    <w:p w14:paraId="7154EC22" w14:textId="77777777" w:rsidR="00F73E51" w:rsidRDefault="00F73E51"/>
    <w:p w14:paraId="61F3C1F8" w14:textId="77777777" w:rsidR="00F73E51" w:rsidRDefault="00F73E51"/>
  </w:endnote>
  <w:endnote w:type="continuationSeparator" w:id="0">
    <w:p w14:paraId="49F1915A" w14:textId="77777777" w:rsidR="00F73E51" w:rsidRDefault="00F73E51">
      <w:r>
        <w:continuationSeparator/>
      </w:r>
    </w:p>
    <w:p w14:paraId="536209FA" w14:textId="77777777" w:rsidR="00F73E51" w:rsidRDefault="00F73E51"/>
    <w:p w14:paraId="7325A551" w14:textId="77777777" w:rsidR="00F73E51" w:rsidRDefault="00F73E51"/>
    <w:p w14:paraId="06440B0B" w14:textId="77777777" w:rsidR="00F73E51" w:rsidRDefault="00F73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amp;W Syntax (Adobe)">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BE47" w14:textId="77777777" w:rsidR="001859B1" w:rsidRDefault="001859B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97D8461" w14:textId="77777777" w:rsidR="001859B1" w:rsidRDefault="001859B1">
    <w:pPr>
      <w:pStyle w:val="Voettekst"/>
    </w:pPr>
  </w:p>
  <w:p w14:paraId="0F4C6E3C" w14:textId="77777777" w:rsidR="001859B1" w:rsidRDefault="001859B1"/>
  <w:tbl>
    <w:tblPr>
      <w:tblW w:w="9900" w:type="dxa"/>
      <w:tblLayout w:type="fixed"/>
      <w:tblCellMar>
        <w:left w:w="0" w:type="dxa"/>
        <w:right w:w="0" w:type="dxa"/>
      </w:tblCellMar>
      <w:tblLook w:val="0000" w:firstRow="0" w:lastRow="0" w:firstColumn="0" w:lastColumn="0" w:noHBand="0" w:noVBand="0"/>
    </w:tblPr>
    <w:tblGrid>
      <w:gridCol w:w="7752"/>
      <w:gridCol w:w="2148"/>
    </w:tblGrid>
    <w:tr w:rsidR="001859B1" w14:paraId="774B5DA5" w14:textId="77777777">
      <w:trPr>
        <w:trHeight w:hRule="exact" w:val="240"/>
      </w:trPr>
      <w:tc>
        <w:tcPr>
          <w:tcW w:w="7752" w:type="dxa"/>
        </w:tcPr>
        <w:p w14:paraId="022DA3FB" w14:textId="77777777" w:rsidR="001859B1" w:rsidRDefault="001859B1">
          <w:pPr>
            <w:pStyle w:val="Huisstijl-Rubricering"/>
          </w:pPr>
          <w:r>
            <w:t>VERTROUWELIJK</w:t>
          </w:r>
        </w:p>
      </w:tc>
      <w:tc>
        <w:tcPr>
          <w:tcW w:w="2148" w:type="dxa"/>
        </w:tcPr>
        <w:p w14:paraId="2BF87FCB" w14:textId="77777777" w:rsidR="001859B1" w:rsidRDefault="001859B1">
          <w:pPr>
            <w:pStyle w:val="Huisstijl-Paginanummering"/>
          </w:pPr>
          <w:r>
            <w:rPr>
              <w:rStyle w:val="Huisstijl-GegevenCharChar"/>
            </w:rPr>
            <w:t>Pagina  van</w:t>
          </w:r>
          <w:r>
            <w:t xml:space="preserve"> </w:t>
          </w:r>
          <w:fldSimple w:instr=" NUMPAGES   \* MERGEFORMAT ">
            <w:r w:rsidR="005B67A6">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1859B1" w14:paraId="64C8CF6C" w14:textId="77777777">
      <w:trPr>
        <w:trHeight w:hRule="exact" w:val="240"/>
      </w:trPr>
      <w:tc>
        <w:tcPr>
          <w:tcW w:w="7752" w:type="dxa"/>
        </w:tcPr>
        <w:p w14:paraId="41747CFC" w14:textId="730274CB" w:rsidR="001859B1" w:rsidRDefault="001859B1">
          <w:pPr>
            <w:pStyle w:val="Huisstijl-Rubricering"/>
          </w:pPr>
          <w:r>
            <w:fldChar w:fldCharType="begin"/>
          </w:r>
          <w:r>
            <w:instrText xml:space="preserve"> DOCPROPERTY rubricering </w:instrText>
          </w:r>
          <w:r>
            <w:fldChar w:fldCharType="separate"/>
          </w:r>
          <w:r w:rsidR="00C922C9">
            <w:rPr>
              <w:b w:val="0"/>
              <w:bCs w:val="0"/>
            </w:rPr>
            <w:t>Fout! Onbekende naam voor documenteigenschap.</w:t>
          </w:r>
          <w:r>
            <w:fldChar w:fldCharType="end"/>
          </w:r>
        </w:p>
      </w:tc>
      <w:tc>
        <w:tcPr>
          <w:tcW w:w="2148" w:type="dxa"/>
        </w:tcPr>
        <w:p w14:paraId="2CEB953B" w14:textId="414F9B97" w:rsidR="001859B1" w:rsidRDefault="001859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C922C9">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C922C9">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tbl>
  <w:p w14:paraId="06CA5E05" w14:textId="77777777" w:rsidR="001859B1" w:rsidRDefault="001859B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195E" w14:textId="77777777" w:rsidR="001859B1" w:rsidRDefault="001859B1">
    <w:pPr>
      <w:pStyle w:val="Huisstijl-Paginanummering"/>
      <w:rPr>
        <w:sz w:val="2"/>
      </w:rPr>
    </w:pPr>
  </w:p>
  <w:p w14:paraId="6F91EB36" w14:textId="77777777" w:rsidR="001859B1" w:rsidRDefault="001859B1">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79918" w14:textId="77777777" w:rsidR="001859B1" w:rsidRDefault="001859B1">
    <w:pPr>
      <w:pStyle w:val="Voettekst"/>
      <w:spacing w:line="240" w:lineRule="auto"/>
      <w:rPr>
        <w:sz w:val="2"/>
        <w:szCs w:val="2"/>
      </w:rPr>
    </w:pPr>
  </w:p>
  <w:p w14:paraId="415917D1" w14:textId="77777777" w:rsidR="001859B1" w:rsidRDefault="001859B1">
    <w:pPr>
      <w:jc w:val="right"/>
      <w:rPr>
        <w:rStyle w:val="Huisstijl-GegevenCharChar"/>
      </w:rPr>
    </w:pPr>
    <w:r>
      <w:rPr>
        <w:rStyle w:val="Huisstijl-GegevenCharChar"/>
      </w:rPr>
      <w:fldChar w:fldCharType="begin"/>
    </w:r>
    <w:r>
      <w:rPr>
        <w:rStyle w:val="Huisstijl-GegevenCharChar"/>
      </w:rPr>
      <w:instrText xml:space="preserve"> PAGE </w:instrText>
    </w:r>
    <w:r>
      <w:rPr>
        <w:rStyle w:val="Huisstijl-GegevenCharChar"/>
      </w:rPr>
      <w:fldChar w:fldCharType="separate"/>
    </w:r>
    <w:r w:rsidR="00D75DC7">
      <w:rPr>
        <w:rStyle w:val="Huisstijl-GegevenCharChar"/>
      </w:rPr>
      <w:t>2</w:t>
    </w:r>
    <w:r>
      <w:rPr>
        <w:rStyle w:val="Huisstijl-GegevenCha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ED0F" w14:textId="77777777" w:rsidR="00F73E51" w:rsidRDefault="00F73E51">
      <w:r>
        <w:separator/>
      </w:r>
    </w:p>
  </w:footnote>
  <w:footnote w:type="continuationSeparator" w:id="0">
    <w:p w14:paraId="479EA9F2" w14:textId="77777777" w:rsidR="00F73E51" w:rsidRDefault="00F73E51">
      <w:r>
        <w:continuationSeparator/>
      </w:r>
    </w:p>
  </w:footnote>
  <w:footnote w:id="1">
    <w:p w14:paraId="4DAD5645" w14:textId="720F2989" w:rsidR="00F71F95" w:rsidRDefault="00F71F95">
      <w:pPr>
        <w:pStyle w:val="Voetnoottekst"/>
      </w:pPr>
      <w:r>
        <w:rPr>
          <w:rStyle w:val="Voetnootmarkering"/>
        </w:rPr>
        <w:footnoteRef/>
      </w:r>
      <w:r>
        <w:t xml:space="preserve"> Kamerstukken I </w:t>
      </w:r>
      <w:r w:rsidR="00B37244">
        <w:t>2025</w:t>
      </w:r>
      <w:r>
        <w:t>/2</w:t>
      </w:r>
      <w:r w:rsidR="00B37244">
        <w:t>6</w:t>
      </w:r>
      <w:r>
        <w:t>, 36 484</w:t>
      </w:r>
      <w:r w:rsidR="00B37244">
        <w:t xml:space="preserve"> </w:t>
      </w:r>
      <w:r w:rsidR="00011200">
        <w:t>A</w:t>
      </w:r>
      <w:r>
        <w:t>.</w:t>
      </w:r>
    </w:p>
  </w:footnote>
  <w:footnote w:id="2">
    <w:p w14:paraId="16E2F4A5" w14:textId="7F80A9B6" w:rsidR="00FC1DB6" w:rsidRDefault="00FC1DB6">
      <w:pPr>
        <w:pStyle w:val="Voetnoottekst"/>
      </w:pPr>
      <w:r>
        <w:rPr>
          <w:rStyle w:val="Voetnootmarkering"/>
        </w:rPr>
        <w:footnoteRef/>
      </w:r>
      <w:r>
        <w:t xml:space="preserve"> </w:t>
      </w:r>
      <w:r w:rsidR="00542B25">
        <w:t>Stb. 2019, 252, Nota van Toelichting, § 4.</w:t>
      </w:r>
    </w:p>
  </w:footnote>
  <w:footnote w:id="3">
    <w:p w14:paraId="3635939F" w14:textId="05FBA76D" w:rsidR="00C736C8" w:rsidRDefault="00C736C8">
      <w:pPr>
        <w:pStyle w:val="Voetnoottekst"/>
      </w:pPr>
      <w:r>
        <w:rPr>
          <w:rStyle w:val="Voetnootmarkering"/>
        </w:rPr>
        <w:footnoteRef/>
      </w:r>
      <w:r>
        <w:t xml:space="preserve"> Aan het AFM-toezicht zijn extra kosten verbonden voor vergunninghoudende accountantsorganisaties. Deze kosten kunnen zij doorberekenen aan </w:t>
      </w:r>
      <w:r w:rsidR="00D53912">
        <w:t>hun</w:t>
      </w:r>
      <w:r>
        <w:t xml:space="preserve"> controlecliënten.</w:t>
      </w:r>
    </w:p>
  </w:footnote>
  <w:footnote w:id="4">
    <w:p w14:paraId="7D879514" w14:textId="22722EFA" w:rsidR="003F4A9F" w:rsidRDefault="003F4A9F">
      <w:pPr>
        <w:pStyle w:val="Voetnoottekst"/>
      </w:pPr>
      <w:r>
        <w:rPr>
          <w:rStyle w:val="Voetnootmarkering"/>
        </w:rPr>
        <w:footnoteRef/>
      </w:r>
      <w:r>
        <w:t xml:space="preserve"> Als bedoeld in Kamerstukken II 2023/24, 36484, nr. 3, blz. 16 en Kamerstukken II 2024/25, 36484, nr. 6, par. 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D7B3" w14:textId="6D805457" w:rsidR="001859B1" w:rsidRDefault="001859B1">
    <w:pPr>
      <w:pStyle w:val="Koptekst"/>
    </w:pPr>
  </w:p>
  <w:p w14:paraId="6027D7D3" w14:textId="77777777" w:rsidR="001859B1" w:rsidRDefault="001859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1F43" w14:textId="425261D7" w:rsidR="001859B1" w:rsidRDefault="001859B1">
    <w:pPr>
      <w:pStyle w:val="Koptekst"/>
    </w:pPr>
    <w:r>
      <w:rPr>
        <w:noProof/>
        <w:sz w:val="20"/>
      </w:rPr>
      <w:drawing>
        <wp:anchor distT="0" distB="0" distL="114300" distR="114300" simplePos="0" relativeHeight="251657728" behindDoc="0" locked="1" layoutInCell="1" allowOverlap="1" wp14:anchorId="655F1564" wp14:editId="0BC49285">
          <wp:simplePos x="0" y="0"/>
          <wp:positionH relativeFrom="page">
            <wp:posOffset>3810</wp:posOffset>
          </wp:positionH>
          <wp:positionV relativeFrom="page">
            <wp:posOffset>0</wp:posOffset>
          </wp:positionV>
          <wp:extent cx="6432550" cy="2393950"/>
          <wp:effectExtent l="0" t="0" r="6350" b="6350"/>
          <wp:wrapNone/>
          <wp:docPr id="786758374" name="Afbeelding 786758374" descr="wijwillemalexa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wijwillemalexan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0" cy="23939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F648" w14:textId="76608E24" w:rsidR="001859B1" w:rsidRDefault="001859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B4F6" w14:textId="7139EB9E" w:rsidR="002E78F9" w:rsidRDefault="002E78F9">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B682" w14:textId="2FEEC74C" w:rsidR="002E78F9" w:rsidRDefault="002E78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061CC5"/>
    <w:multiLevelType w:val="multilevel"/>
    <w:tmpl w:val="BC6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8C7C11"/>
    <w:multiLevelType w:val="hybridMultilevel"/>
    <w:tmpl w:val="CA70D6CC"/>
    <w:lvl w:ilvl="0" w:tplc="044658BA">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CFA5716"/>
    <w:multiLevelType w:val="hybridMultilevel"/>
    <w:tmpl w:val="E1F8A858"/>
    <w:lvl w:ilvl="0" w:tplc="D4067C1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977740"/>
    <w:multiLevelType w:val="multilevel"/>
    <w:tmpl w:val="3866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0"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E31EE3"/>
    <w:multiLevelType w:val="multilevel"/>
    <w:tmpl w:val="5CF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5" w15:restartNumberingAfterBreak="0">
    <w:nsid w:val="5C6B4AF7"/>
    <w:multiLevelType w:val="multilevel"/>
    <w:tmpl w:val="339A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7"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8" w15:restartNumberingAfterBreak="0">
    <w:nsid w:val="70610839"/>
    <w:multiLevelType w:val="multilevel"/>
    <w:tmpl w:val="2F7A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480F27"/>
    <w:multiLevelType w:val="hybridMultilevel"/>
    <w:tmpl w:val="F20A0052"/>
    <w:lvl w:ilvl="0" w:tplc="044658BA">
      <w:start w:val="3"/>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259261953">
    <w:abstractNumId w:val="12"/>
  </w:num>
  <w:num w:numId="2" w16cid:durableId="403143083">
    <w:abstractNumId w:val="7"/>
  </w:num>
  <w:num w:numId="3" w16cid:durableId="665859966">
    <w:abstractNumId w:val="6"/>
  </w:num>
  <w:num w:numId="4" w16cid:durableId="1526360325">
    <w:abstractNumId w:val="5"/>
  </w:num>
  <w:num w:numId="5" w16cid:durableId="2135324886">
    <w:abstractNumId w:val="4"/>
  </w:num>
  <w:num w:numId="6" w16cid:durableId="505173447">
    <w:abstractNumId w:val="8"/>
  </w:num>
  <w:num w:numId="7" w16cid:durableId="461731595">
    <w:abstractNumId w:val="3"/>
  </w:num>
  <w:num w:numId="8" w16cid:durableId="1417632638">
    <w:abstractNumId w:val="2"/>
  </w:num>
  <w:num w:numId="9" w16cid:durableId="908616750">
    <w:abstractNumId w:val="1"/>
  </w:num>
  <w:num w:numId="10" w16cid:durableId="1455558191">
    <w:abstractNumId w:val="0"/>
  </w:num>
  <w:num w:numId="11" w16cid:durableId="204412434">
    <w:abstractNumId w:val="11"/>
  </w:num>
  <w:num w:numId="12" w16cid:durableId="1726950372">
    <w:abstractNumId w:val="14"/>
  </w:num>
  <w:num w:numId="13" w16cid:durableId="1147667927">
    <w:abstractNumId w:val="22"/>
  </w:num>
  <w:num w:numId="14" w16cid:durableId="599683834">
    <w:abstractNumId w:val="17"/>
  </w:num>
  <w:num w:numId="15" w16cid:durableId="845751123">
    <w:abstractNumId w:val="19"/>
  </w:num>
  <w:num w:numId="16" w16cid:durableId="144057553">
    <w:abstractNumId w:val="26"/>
  </w:num>
  <w:num w:numId="17" w16cid:durableId="296372747">
    <w:abstractNumId w:val="21"/>
  </w:num>
  <w:num w:numId="18" w16cid:durableId="1991014262">
    <w:abstractNumId w:val="24"/>
  </w:num>
  <w:num w:numId="19" w16cid:durableId="534345924">
    <w:abstractNumId w:val="20"/>
  </w:num>
  <w:num w:numId="20" w16cid:durableId="1226378005">
    <w:abstractNumId w:val="10"/>
  </w:num>
  <w:num w:numId="21" w16cid:durableId="1819689099">
    <w:abstractNumId w:val="30"/>
  </w:num>
  <w:num w:numId="22" w16cid:durableId="1164781005">
    <w:abstractNumId w:val="27"/>
  </w:num>
  <w:num w:numId="23" w16cid:durableId="350881686">
    <w:abstractNumId w:val="13"/>
  </w:num>
  <w:num w:numId="24" w16cid:durableId="869535755">
    <w:abstractNumId w:val="19"/>
  </w:num>
  <w:num w:numId="25" w16cid:durableId="2140225194">
    <w:abstractNumId w:val="26"/>
  </w:num>
  <w:num w:numId="26" w16cid:durableId="1996299428">
    <w:abstractNumId w:val="30"/>
  </w:num>
  <w:num w:numId="27" w16cid:durableId="1737438374">
    <w:abstractNumId w:val="24"/>
  </w:num>
  <w:num w:numId="28" w16cid:durableId="98532306">
    <w:abstractNumId w:val="27"/>
  </w:num>
  <w:num w:numId="29" w16cid:durableId="191765665">
    <w:abstractNumId w:val="13"/>
  </w:num>
  <w:num w:numId="30" w16cid:durableId="763495360">
    <w:abstractNumId w:val="29"/>
  </w:num>
  <w:num w:numId="31" w16cid:durableId="1894271859">
    <w:abstractNumId w:val="15"/>
  </w:num>
  <w:num w:numId="32" w16cid:durableId="518155363">
    <w:abstractNumId w:val="16"/>
  </w:num>
  <w:num w:numId="33" w16cid:durableId="1422943404">
    <w:abstractNumId w:val="25"/>
  </w:num>
  <w:num w:numId="34" w16cid:durableId="1341423509">
    <w:abstractNumId w:val="28"/>
  </w:num>
  <w:num w:numId="35" w16cid:durableId="1758479809">
    <w:abstractNumId w:val="23"/>
  </w:num>
  <w:num w:numId="36" w16cid:durableId="499542417">
    <w:abstractNumId w:val="9"/>
  </w:num>
  <w:num w:numId="37" w16cid:durableId="5957454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0" w:nlCheck="1" w:checkStyle="0"/>
  <w:activeWritingStyle w:appName="MSWord" w:lang="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es" w:val=" "/>
    <w:docVar w:name="Carma DocSys~CanReopen" w:val="0"/>
    <w:docVar w:name="Carma DocSys~XML" w:val="&lt;?xml version=&quot;1.0&quot;?&gt;_x000d__x000a_&lt;data customer=&quot;minjus&quot; profile=&quot;minjus&quot; model=&quot;wij_willem-alexander.xml&quot; country-code=&quot;31&quot; target=&quot;Microsoft Word&quot; target-version=&quot;14.0&quot; target-build=&quot;14.0.6129&quot; engine-version=&quot;2.6.10&quot; lastuser-initials=&quot;LV&quot; lastuser-name=&quot;Vester L.J. - BD/DWJZ/WKB&quot;&gt;&lt;wijwa template=&quot;wij_willem-alexander.dot&quot; id=&quot;fb26ea6ce8b749498482ecb9e6614eaf&quot; version=&quot;1.0&quot; reopen=&quot;false&quot; lcid=&quot;1043&quot; locale=&quot;nl&quot;&gt;&lt;PAPER first=&quot;blanco&quot; other=&quot;blanco&quot;/&gt;&lt;zaak/&gt;&lt;digijust value=&quot;0&quot; formatted-value=&quot;0&quot;/&gt;&lt;documentsubtype formatted-value=&quot;Overige&quot;/&gt;&lt;documenttitel formatted-value=&quot;Wij Willem Alexander&quot;/&gt;&lt;heropend value=&quot;false&quot;/&gt;&lt;vorm value=&quot;Digitaal&quot;/&gt;&lt;ZaakLocatie/&gt;&lt;zaakkenmerk/&gt;&lt;zaaktitel/&gt;&lt;drager formatted-value=&quot;Document&quot;/&gt;&lt;documentclass value=&quot;Overige&quot; formatted-value=&quot;Overige&quot;/&gt;&lt;onderdeel/&gt;&lt;digionderdeel/&gt;&lt;documentdatum/&gt;&lt;documentomschrijving/&gt;&lt;adres/&gt;&lt;geadresseerde/&gt;&lt;land/&gt;&lt;postcode/&gt;&lt;woonplaats/&gt;&lt;titel/&gt;&lt;onderwerp/&gt;&lt;contactpersoon/&gt;&lt;directoraat/&gt;&lt;docstatus/&gt;&lt;documenttype value=&quot;Uitgaand&quot;/&gt;&lt;doctype value=&quot;Wij Willem Alexander&quot; formatted-value=&quot;Wij Willem Alexander&quot;/&gt;&lt;/wijwa&gt;&lt;/data&gt;_x000d__x000a_"/>
    <w:docVar w:name="clausule" w:val="clausule"/>
  </w:docVars>
  <w:rsids>
    <w:rsidRoot w:val="005E14AD"/>
    <w:rsid w:val="00003263"/>
    <w:rsid w:val="000056B5"/>
    <w:rsid w:val="00011200"/>
    <w:rsid w:val="0001232A"/>
    <w:rsid w:val="00017BA0"/>
    <w:rsid w:val="00017CFB"/>
    <w:rsid w:val="000204BB"/>
    <w:rsid w:val="00027740"/>
    <w:rsid w:val="00035D17"/>
    <w:rsid w:val="0004225C"/>
    <w:rsid w:val="000441F1"/>
    <w:rsid w:val="00045D6A"/>
    <w:rsid w:val="00046A67"/>
    <w:rsid w:val="00055E92"/>
    <w:rsid w:val="00057278"/>
    <w:rsid w:val="0006480C"/>
    <w:rsid w:val="00065E1E"/>
    <w:rsid w:val="00066A4E"/>
    <w:rsid w:val="00071F20"/>
    <w:rsid w:val="00082534"/>
    <w:rsid w:val="00084E4F"/>
    <w:rsid w:val="00086697"/>
    <w:rsid w:val="000878AD"/>
    <w:rsid w:val="000878D4"/>
    <w:rsid w:val="00091F00"/>
    <w:rsid w:val="000A1B80"/>
    <w:rsid w:val="000A4FC9"/>
    <w:rsid w:val="000B36D3"/>
    <w:rsid w:val="000B60BF"/>
    <w:rsid w:val="000C2C8B"/>
    <w:rsid w:val="000C33DB"/>
    <w:rsid w:val="000D1F76"/>
    <w:rsid w:val="000D368A"/>
    <w:rsid w:val="000D5982"/>
    <w:rsid w:val="000E1711"/>
    <w:rsid w:val="000E72D5"/>
    <w:rsid w:val="000E7AC2"/>
    <w:rsid w:val="000F496D"/>
    <w:rsid w:val="000F6448"/>
    <w:rsid w:val="000F79BA"/>
    <w:rsid w:val="0011287A"/>
    <w:rsid w:val="00113506"/>
    <w:rsid w:val="00115E4A"/>
    <w:rsid w:val="0013308A"/>
    <w:rsid w:val="00137EC6"/>
    <w:rsid w:val="00140757"/>
    <w:rsid w:val="001408CF"/>
    <w:rsid w:val="00155CFA"/>
    <w:rsid w:val="00156BE7"/>
    <w:rsid w:val="00157B33"/>
    <w:rsid w:val="001706D8"/>
    <w:rsid w:val="00172BF8"/>
    <w:rsid w:val="00175185"/>
    <w:rsid w:val="00182979"/>
    <w:rsid w:val="00182E92"/>
    <w:rsid w:val="001859B1"/>
    <w:rsid w:val="001904F0"/>
    <w:rsid w:val="00195741"/>
    <w:rsid w:val="001A6ABA"/>
    <w:rsid w:val="001B46DE"/>
    <w:rsid w:val="001C4467"/>
    <w:rsid w:val="001C5DB1"/>
    <w:rsid w:val="001D2CFB"/>
    <w:rsid w:val="001D3237"/>
    <w:rsid w:val="001D3729"/>
    <w:rsid w:val="001D4BC1"/>
    <w:rsid w:val="001E3318"/>
    <w:rsid w:val="001F45AF"/>
    <w:rsid w:val="001F5126"/>
    <w:rsid w:val="001F51F5"/>
    <w:rsid w:val="001F667E"/>
    <w:rsid w:val="00201369"/>
    <w:rsid w:val="002063FC"/>
    <w:rsid w:val="00212643"/>
    <w:rsid w:val="0021715F"/>
    <w:rsid w:val="00226C0E"/>
    <w:rsid w:val="00233C0E"/>
    <w:rsid w:val="00236F89"/>
    <w:rsid w:val="00237364"/>
    <w:rsid w:val="002465CE"/>
    <w:rsid w:val="00251A8A"/>
    <w:rsid w:val="00257C11"/>
    <w:rsid w:val="0027134B"/>
    <w:rsid w:val="00276572"/>
    <w:rsid w:val="00281531"/>
    <w:rsid w:val="00282C6C"/>
    <w:rsid w:val="00284398"/>
    <w:rsid w:val="00284BCD"/>
    <w:rsid w:val="0029278F"/>
    <w:rsid w:val="00292AEE"/>
    <w:rsid w:val="002A02C2"/>
    <w:rsid w:val="002A26C1"/>
    <w:rsid w:val="002A531A"/>
    <w:rsid w:val="002A776F"/>
    <w:rsid w:val="002B0A29"/>
    <w:rsid w:val="002B7EA1"/>
    <w:rsid w:val="002C0948"/>
    <w:rsid w:val="002C2076"/>
    <w:rsid w:val="002C385B"/>
    <w:rsid w:val="002C3CD2"/>
    <w:rsid w:val="002C3E90"/>
    <w:rsid w:val="002C69F6"/>
    <w:rsid w:val="002C6EFE"/>
    <w:rsid w:val="002D18D3"/>
    <w:rsid w:val="002D2FF5"/>
    <w:rsid w:val="002D52F0"/>
    <w:rsid w:val="002D70E9"/>
    <w:rsid w:val="002E11D5"/>
    <w:rsid w:val="002E4CE0"/>
    <w:rsid w:val="002E78F9"/>
    <w:rsid w:val="002F08D2"/>
    <w:rsid w:val="002F2B68"/>
    <w:rsid w:val="002F49AA"/>
    <w:rsid w:val="002F6E07"/>
    <w:rsid w:val="00312965"/>
    <w:rsid w:val="0031465A"/>
    <w:rsid w:val="003149D8"/>
    <w:rsid w:val="003254F8"/>
    <w:rsid w:val="00325AC1"/>
    <w:rsid w:val="00340F56"/>
    <w:rsid w:val="003413CD"/>
    <w:rsid w:val="00350E07"/>
    <w:rsid w:val="00352377"/>
    <w:rsid w:val="003561B3"/>
    <w:rsid w:val="003632F6"/>
    <w:rsid w:val="00363A53"/>
    <w:rsid w:val="00365D29"/>
    <w:rsid w:val="00366942"/>
    <w:rsid w:val="00366D06"/>
    <w:rsid w:val="00376994"/>
    <w:rsid w:val="00386FF0"/>
    <w:rsid w:val="00397B29"/>
    <w:rsid w:val="003A3F54"/>
    <w:rsid w:val="003A5AB9"/>
    <w:rsid w:val="003C28C8"/>
    <w:rsid w:val="003C7F6B"/>
    <w:rsid w:val="003D7A33"/>
    <w:rsid w:val="003F4A9F"/>
    <w:rsid w:val="003F51D1"/>
    <w:rsid w:val="00405A1F"/>
    <w:rsid w:val="00416599"/>
    <w:rsid w:val="0041659F"/>
    <w:rsid w:val="00421B3F"/>
    <w:rsid w:val="00435977"/>
    <w:rsid w:val="00470835"/>
    <w:rsid w:val="00476366"/>
    <w:rsid w:val="00480867"/>
    <w:rsid w:val="00482C9A"/>
    <w:rsid w:val="004A7035"/>
    <w:rsid w:val="004B1869"/>
    <w:rsid w:val="004B439E"/>
    <w:rsid w:val="004B7C59"/>
    <w:rsid w:val="004C0E9D"/>
    <w:rsid w:val="004D48B6"/>
    <w:rsid w:val="004E22BC"/>
    <w:rsid w:val="004E5A75"/>
    <w:rsid w:val="004F3B50"/>
    <w:rsid w:val="00503FAE"/>
    <w:rsid w:val="005072A4"/>
    <w:rsid w:val="00517321"/>
    <w:rsid w:val="00533304"/>
    <w:rsid w:val="0053463E"/>
    <w:rsid w:val="00536170"/>
    <w:rsid w:val="00541B8D"/>
    <w:rsid w:val="00541D67"/>
    <w:rsid w:val="00542B25"/>
    <w:rsid w:val="00546FFD"/>
    <w:rsid w:val="00550A1C"/>
    <w:rsid w:val="00551311"/>
    <w:rsid w:val="00554202"/>
    <w:rsid w:val="00577EDC"/>
    <w:rsid w:val="00592A2A"/>
    <w:rsid w:val="005B67A6"/>
    <w:rsid w:val="005C7D84"/>
    <w:rsid w:val="005D4E64"/>
    <w:rsid w:val="005D65B7"/>
    <w:rsid w:val="005E12E4"/>
    <w:rsid w:val="005E14AD"/>
    <w:rsid w:val="005E25F1"/>
    <w:rsid w:val="005F5CBE"/>
    <w:rsid w:val="00611E6D"/>
    <w:rsid w:val="00617068"/>
    <w:rsid w:val="0062021E"/>
    <w:rsid w:val="0062266B"/>
    <w:rsid w:val="00630B51"/>
    <w:rsid w:val="00643BDC"/>
    <w:rsid w:val="0065553C"/>
    <w:rsid w:val="0066168E"/>
    <w:rsid w:val="00666E01"/>
    <w:rsid w:val="00672ED4"/>
    <w:rsid w:val="00673494"/>
    <w:rsid w:val="00674954"/>
    <w:rsid w:val="006765AB"/>
    <w:rsid w:val="00691E3E"/>
    <w:rsid w:val="00693827"/>
    <w:rsid w:val="006A1647"/>
    <w:rsid w:val="006A18D8"/>
    <w:rsid w:val="006A4157"/>
    <w:rsid w:val="006A7657"/>
    <w:rsid w:val="006B5EDA"/>
    <w:rsid w:val="006B7B19"/>
    <w:rsid w:val="006E7CEE"/>
    <w:rsid w:val="006F0F53"/>
    <w:rsid w:val="0070306F"/>
    <w:rsid w:val="0071172E"/>
    <w:rsid w:val="00711C1E"/>
    <w:rsid w:val="007237E3"/>
    <w:rsid w:val="0072698E"/>
    <w:rsid w:val="00726EFA"/>
    <w:rsid w:val="00730537"/>
    <w:rsid w:val="00733C1F"/>
    <w:rsid w:val="0073575B"/>
    <w:rsid w:val="00745752"/>
    <w:rsid w:val="00750CDE"/>
    <w:rsid w:val="00750D0D"/>
    <w:rsid w:val="00751FB2"/>
    <w:rsid w:val="007549BD"/>
    <w:rsid w:val="0076271C"/>
    <w:rsid w:val="007640CD"/>
    <w:rsid w:val="00773665"/>
    <w:rsid w:val="0078052C"/>
    <w:rsid w:val="00783599"/>
    <w:rsid w:val="00785354"/>
    <w:rsid w:val="00785C83"/>
    <w:rsid w:val="007B0A4A"/>
    <w:rsid w:val="007B55CD"/>
    <w:rsid w:val="007C3820"/>
    <w:rsid w:val="007C4D57"/>
    <w:rsid w:val="007D101E"/>
    <w:rsid w:val="007D5C63"/>
    <w:rsid w:val="007D7212"/>
    <w:rsid w:val="007E6C8D"/>
    <w:rsid w:val="007F52F7"/>
    <w:rsid w:val="007F6F87"/>
    <w:rsid w:val="00813074"/>
    <w:rsid w:val="00815BD5"/>
    <w:rsid w:val="00816D10"/>
    <w:rsid w:val="0081713F"/>
    <w:rsid w:val="008174B8"/>
    <w:rsid w:val="00823A0B"/>
    <w:rsid w:val="00826E39"/>
    <w:rsid w:val="00832F2C"/>
    <w:rsid w:val="00840519"/>
    <w:rsid w:val="0084646A"/>
    <w:rsid w:val="00855A28"/>
    <w:rsid w:val="008819E8"/>
    <w:rsid w:val="00882A1D"/>
    <w:rsid w:val="00883286"/>
    <w:rsid w:val="0089173A"/>
    <w:rsid w:val="00893080"/>
    <w:rsid w:val="008A28EF"/>
    <w:rsid w:val="008B3147"/>
    <w:rsid w:val="008C6F33"/>
    <w:rsid w:val="008D2942"/>
    <w:rsid w:val="008D59D8"/>
    <w:rsid w:val="008D6090"/>
    <w:rsid w:val="008D6AA4"/>
    <w:rsid w:val="008E0579"/>
    <w:rsid w:val="008E4CC8"/>
    <w:rsid w:val="008E7BE1"/>
    <w:rsid w:val="008F0899"/>
    <w:rsid w:val="008F245E"/>
    <w:rsid w:val="008F75E9"/>
    <w:rsid w:val="0091109C"/>
    <w:rsid w:val="009205DD"/>
    <w:rsid w:val="00930FCB"/>
    <w:rsid w:val="00942E63"/>
    <w:rsid w:val="009431DE"/>
    <w:rsid w:val="00945016"/>
    <w:rsid w:val="00950A86"/>
    <w:rsid w:val="009553CE"/>
    <w:rsid w:val="009601D1"/>
    <w:rsid w:val="00960D5A"/>
    <w:rsid w:val="00965526"/>
    <w:rsid w:val="009812F3"/>
    <w:rsid w:val="009862D9"/>
    <w:rsid w:val="00990EDD"/>
    <w:rsid w:val="00993207"/>
    <w:rsid w:val="00995AEB"/>
    <w:rsid w:val="009A0BC5"/>
    <w:rsid w:val="009A18A0"/>
    <w:rsid w:val="009A5005"/>
    <w:rsid w:val="009C463C"/>
    <w:rsid w:val="009C5F6D"/>
    <w:rsid w:val="009D4764"/>
    <w:rsid w:val="009D5490"/>
    <w:rsid w:val="009D598B"/>
    <w:rsid w:val="009F22EC"/>
    <w:rsid w:val="00A0268B"/>
    <w:rsid w:val="00A058A9"/>
    <w:rsid w:val="00A07470"/>
    <w:rsid w:val="00A21634"/>
    <w:rsid w:val="00A21D2A"/>
    <w:rsid w:val="00A23743"/>
    <w:rsid w:val="00A23F35"/>
    <w:rsid w:val="00A247E5"/>
    <w:rsid w:val="00A36DF7"/>
    <w:rsid w:val="00A438F3"/>
    <w:rsid w:val="00A477EE"/>
    <w:rsid w:val="00A57CE2"/>
    <w:rsid w:val="00A606A2"/>
    <w:rsid w:val="00A91700"/>
    <w:rsid w:val="00A92533"/>
    <w:rsid w:val="00AA0027"/>
    <w:rsid w:val="00AA0765"/>
    <w:rsid w:val="00AA0DEB"/>
    <w:rsid w:val="00AB1259"/>
    <w:rsid w:val="00AB2C19"/>
    <w:rsid w:val="00AB3FBE"/>
    <w:rsid w:val="00AB4E90"/>
    <w:rsid w:val="00AB51F4"/>
    <w:rsid w:val="00AD6E8D"/>
    <w:rsid w:val="00AE4452"/>
    <w:rsid w:val="00AE589B"/>
    <w:rsid w:val="00AF4DE5"/>
    <w:rsid w:val="00AF6699"/>
    <w:rsid w:val="00B17166"/>
    <w:rsid w:val="00B17A5B"/>
    <w:rsid w:val="00B2089F"/>
    <w:rsid w:val="00B22E96"/>
    <w:rsid w:val="00B24DD5"/>
    <w:rsid w:val="00B27DF8"/>
    <w:rsid w:val="00B326F4"/>
    <w:rsid w:val="00B32CCB"/>
    <w:rsid w:val="00B340C2"/>
    <w:rsid w:val="00B37244"/>
    <w:rsid w:val="00B47B1C"/>
    <w:rsid w:val="00B7199E"/>
    <w:rsid w:val="00B82C9E"/>
    <w:rsid w:val="00B90207"/>
    <w:rsid w:val="00B90691"/>
    <w:rsid w:val="00B90A5D"/>
    <w:rsid w:val="00B95DEA"/>
    <w:rsid w:val="00BA4FAA"/>
    <w:rsid w:val="00BA63FF"/>
    <w:rsid w:val="00BA669F"/>
    <w:rsid w:val="00BB2B69"/>
    <w:rsid w:val="00BB3E62"/>
    <w:rsid w:val="00BC29BB"/>
    <w:rsid w:val="00BD0667"/>
    <w:rsid w:val="00BD5515"/>
    <w:rsid w:val="00BE0802"/>
    <w:rsid w:val="00BE28E8"/>
    <w:rsid w:val="00C00837"/>
    <w:rsid w:val="00C00B10"/>
    <w:rsid w:val="00C06380"/>
    <w:rsid w:val="00C1078F"/>
    <w:rsid w:val="00C11E48"/>
    <w:rsid w:val="00C15A44"/>
    <w:rsid w:val="00C2267F"/>
    <w:rsid w:val="00C2767D"/>
    <w:rsid w:val="00C357D4"/>
    <w:rsid w:val="00C36559"/>
    <w:rsid w:val="00C40BB6"/>
    <w:rsid w:val="00C514AA"/>
    <w:rsid w:val="00C5269C"/>
    <w:rsid w:val="00C61693"/>
    <w:rsid w:val="00C616CF"/>
    <w:rsid w:val="00C62D9E"/>
    <w:rsid w:val="00C736C8"/>
    <w:rsid w:val="00C76E61"/>
    <w:rsid w:val="00C82EBF"/>
    <w:rsid w:val="00C84737"/>
    <w:rsid w:val="00C854AD"/>
    <w:rsid w:val="00C87631"/>
    <w:rsid w:val="00C922C9"/>
    <w:rsid w:val="00CA3578"/>
    <w:rsid w:val="00CA5F8E"/>
    <w:rsid w:val="00CB2D81"/>
    <w:rsid w:val="00CC4392"/>
    <w:rsid w:val="00CC5A63"/>
    <w:rsid w:val="00CD5E16"/>
    <w:rsid w:val="00CE2323"/>
    <w:rsid w:val="00CE59C5"/>
    <w:rsid w:val="00CF1351"/>
    <w:rsid w:val="00D00A05"/>
    <w:rsid w:val="00D00D0B"/>
    <w:rsid w:val="00D029A1"/>
    <w:rsid w:val="00D05CA2"/>
    <w:rsid w:val="00D17A0E"/>
    <w:rsid w:val="00D17F61"/>
    <w:rsid w:val="00D22F53"/>
    <w:rsid w:val="00D32063"/>
    <w:rsid w:val="00D3755E"/>
    <w:rsid w:val="00D4496E"/>
    <w:rsid w:val="00D53912"/>
    <w:rsid w:val="00D63688"/>
    <w:rsid w:val="00D64B38"/>
    <w:rsid w:val="00D75DC7"/>
    <w:rsid w:val="00D77173"/>
    <w:rsid w:val="00D8146C"/>
    <w:rsid w:val="00D861EB"/>
    <w:rsid w:val="00D86C92"/>
    <w:rsid w:val="00D92461"/>
    <w:rsid w:val="00D97908"/>
    <w:rsid w:val="00DB13E3"/>
    <w:rsid w:val="00DB7009"/>
    <w:rsid w:val="00DB7B85"/>
    <w:rsid w:val="00DC3A75"/>
    <w:rsid w:val="00DC4ED6"/>
    <w:rsid w:val="00DD5F8B"/>
    <w:rsid w:val="00DE48FF"/>
    <w:rsid w:val="00DE51EE"/>
    <w:rsid w:val="00DE7587"/>
    <w:rsid w:val="00DF073C"/>
    <w:rsid w:val="00DF53E2"/>
    <w:rsid w:val="00DF693A"/>
    <w:rsid w:val="00DF7F52"/>
    <w:rsid w:val="00E04E07"/>
    <w:rsid w:val="00E07221"/>
    <w:rsid w:val="00E22BE7"/>
    <w:rsid w:val="00E23F04"/>
    <w:rsid w:val="00E2503C"/>
    <w:rsid w:val="00E319AA"/>
    <w:rsid w:val="00E40338"/>
    <w:rsid w:val="00E432F1"/>
    <w:rsid w:val="00E538D1"/>
    <w:rsid w:val="00E54A39"/>
    <w:rsid w:val="00E61FB1"/>
    <w:rsid w:val="00E63D0E"/>
    <w:rsid w:val="00E658FD"/>
    <w:rsid w:val="00E74D2E"/>
    <w:rsid w:val="00E82E67"/>
    <w:rsid w:val="00E92E29"/>
    <w:rsid w:val="00E969AF"/>
    <w:rsid w:val="00EA2D46"/>
    <w:rsid w:val="00EA6FCF"/>
    <w:rsid w:val="00EB4220"/>
    <w:rsid w:val="00EB6EA3"/>
    <w:rsid w:val="00EC1704"/>
    <w:rsid w:val="00EC3772"/>
    <w:rsid w:val="00EC45A4"/>
    <w:rsid w:val="00EC4FC5"/>
    <w:rsid w:val="00ED0F96"/>
    <w:rsid w:val="00ED650F"/>
    <w:rsid w:val="00EE44A0"/>
    <w:rsid w:val="00EE6C29"/>
    <w:rsid w:val="00EF34D9"/>
    <w:rsid w:val="00EF66AC"/>
    <w:rsid w:val="00EF7E9C"/>
    <w:rsid w:val="00F02351"/>
    <w:rsid w:val="00F036E8"/>
    <w:rsid w:val="00F20BA2"/>
    <w:rsid w:val="00F31435"/>
    <w:rsid w:val="00F34823"/>
    <w:rsid w:val="00F36F6D"/>
    <w:rsid w:val="00F42696"/>
    <w:rsid w:val="00F440C7"/>
    <w:rsid w:val="00F44E7A"/>
    <w:rsid w:val="00F4642E"/>
    <w:rsid w:val="00F71F95"/>
    <w:rsid w:val="00F73E51"/>
    <w:rsid w:val="00F758BB"/>
    <w:rsid w:val="00F859B6"/>
    <w:rsid w:val="00F87814"/>
    <w:rsid w:val="00F932A5"/>
    <w:rsid w:val="00FB0415"/>
    <w:rsid w:val="00FB2B2F"/>
    <w:rsid w:val="00FB32DB"/>
    <w:rsid w:val="00FB7536"/>
    <w:rsid w:val="00FC1DB6"/>
    <w:rsid w:val="00FE2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fuchsia">
      <v:stroke color="fuchsia"/>
    </o:shapedefaults>
    <o:shapelayout v:ext="edit">
      <o:idmap v:ext="edit" data="2"/>
    </o:shapelayout>
  </w:shapeDefaults>
  <w:decimalSymbol w:val=","/>
  <w:listSeparator w:val=";"/>
  <w14:docId w14:val="2DC940AA"/>
  <w15:docId w15:val="{F7154456-5CD8-4853-8CA5-5D9343D0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cap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pPr>
      <w:spacing w:before="60" w:line="240" w:lineRule="auto"/>
    </w:pPr>
    <w:rPr>
      <w:rFonts w:ascii="KIX Barcode" w:hAnsi="KIX Barcode"/>
      <w:b/>
      <w:bCs/>
      <w:smallCaps/>
      <w:noProof/>
      <w:sz w:val="24"/>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4"/>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 w:val="left" w:pos="4536"/>
      </w:tabs>
      <w:ind w:left="908" w:hanging="454"/>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broodtekst-bold-italic">
    <w:name w:val="broodtekst-bold-italic"/>
    <w:basedOn w:val="broodtekst"/>
    <w:next w:val="broodtekst"/>
    <w:rPr>
      <w:b/>
      <w:i/>
    </w:rPr>
  </w:style>
  <w:style w:type="paragraph" w:customStyle="1" w:styleId="opsomming-lettersjustitie">
    <w:name w:val="opsomming-lett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customStyle="1" w:styleId="opsommingsvinkAan">
    <w:name w:val="opsommingsvink_Aan"/>
    <w:basedOn w:val="broodtekst"/>
    <w:pPr>
      <w:widowControl w:val="0"/>
      <w:numPr>
        <w:numId w:val="2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styleId="Voetnoottekst">
    <w:name w:val="footnote text"/>
    <w:basedOn w:val="Standaard"/>
    <w:link w:val="VoetnoottekstChar"/>
    <w:uiPriority w:val="99"/>
    <w:semiHidden/>
    <w:rPr>
      <w:sz w:val="16"/>
      <w:szCs w:val="20"/>
    </w:rPr>
  </w:style>
  <w:style w:type="character" w:styleId="Voetnootmarkering">
    <w:name w:val="footnote reference"/>
    <w:basedOn w:val="Standaardalinea-lettertype"/>
    <w:uiPriority w:val="99"/>
    <w:semiHidden/>
    <w:rPr>
      <w:vertAlign w:val="superscript"/>
    </w:rPr>
  </w:style>
  <w:style w:type="paragraph" w:styleId="Plattetekstinspringen">
    <w:name w:val="Body Text Indent"/>
    <w:basedOn w:val="Standaard"/>
    <w:link w:val="PlattetekstinspringenChar"/>
    <w:rsid w:val="00832F2C"/>
    <w:pPr>
      <w:overflowPunct w:val="0"/>
      <w:autoSpaceDE w:val="0"/>
      <w:spacing w:line="260" w:lineRule="exact"/>
      <w:ind w:firstLine="170"/>
      <w:textAlignment w:val="baseline"/>
    </w:pPr>
    <w:rPr>
      <w:rFonts w:ascii="V&amp;W Syntax (Adobe)" w:hAnsi="V&amp;W Syntax (Adobe)"/>
      <w:sz w:val="20"/>
      <w:szCs w:val="20"/>
      <w:lang w:val="nl" w:eastAsia="ar-SA"/>
    </w:rPr>
  </w:style>
  <w:style w:type="character" w:customStyle="1" w:styleId="PlattetekstinspringenChar">
    <w:name w:val="Platte tekst inspringen Char"/>
    <w:basedOn w:val="Standaardalinea-lettertype"/>
    <w:link w:val="Plattetekstinspringen"/>
    <w:rsid w:val="00832F2C"/>
    <w:rPr>
      <w:rFonts w:ascii="V&amp;W Syntax (Adobe)" w:hAnsi="V&amp;W Syntax (Adobe)"/>
      <w:lang w:val="nl" w:eastAsia="ar-SA"/>
    </w:rPr>
  </w:style>
  <w:style w:type="character" w:styleId="Verwijzingopmerking">
    <w:name w:val="annotation reference"/>
    <w:basedOn w:val="Standaardalinea-lettertype"/>
    <w:uiPriority w:val="99"/>
    <w:semiHidden/>
    <w:unhideWhenUsed/>
    <w:rsid w:val="00E74D2E"/>
    <w:rPr>
      <w:sz w:val="16"/>
      <w:szCs w:val="16"/>
    </w:rPr>
  </w:style>
  <w:style w:type="paragraph" w:styleId="Tekstopmerking">
    <w:name w:val="annotation text"/>
    <w:basedOn w:val="Standaard"/>
    <w:link w:val="TekstopmerkingChar"/>
    <w:uiPriority w:val="99"/>
    <w:unhideWhenUsed/>
    <w:rsid w:val="00E74D2E"/>
    <w:pPr>
      <w:spacing w:line="240" w:lineRule="auto"/>
    </w:pPr>
    <w:rPr>
      <w:sz w:val="20"/>
      <w:szCs w:val="20"/>
    </w:rPr>
  </w:style>
  <w:style w:type="character" w:customStyle="1" w:styleId="TekstopmerkingChar">
    <w:name w:val="Tekst opmerking Char"/>
    <w:basedOn w:val="Standaardalinea-lettertype"/>
    <w:link w:val="Tekstopmerking"/>
    <w:uiPriority w:val="99"/>
    <w:rsid w:val="00E74D2E"/>
    <w:rPr>
      <w:rFonts w:ascii="Verdana" w:hAnsi="Verdana"/>
    </w:rPr>
  </w:style>
  <w:style w:type="paragraph" w:styleId="Onderwerpvanopmerking">
    <w:name w:val="annotation subject"/>
    <w:basedOn w:val="Tekstopmerking"/>
    <w:next w:val="Tekstopmerking"/>
    <w:link w:val="OnderwerpvanopmerkingChar"/>
    <w:semiHidden/>
    <w:unhideWhenUsed/>
    <w:rsid w:val="00E74D2E"/>
    <w:rPr>
      <w:b/>
      <w:bCs/>
    </w:rPr>
  </w:style>
  <w:style w:type="character" w:customStyle="1" w:styleId="OnderwerpvanopmerkingChar">
    <w:name w:val="Onderwerp van opmerking Char"/>
    <w:basedOn w:val="TekstopmerkingChar"/>
    <w:link w:val="Onderwerpvanopmerking"/>
    <w:semiHidden/>
    <w:rsid w:val="00E74D2E"/>
    <w:rPr>
      <w:rFonts w:ascii="Verdana" w:hAnsi="Verdana"/>
      <w:b/>
      <w:bCs/>
    </w:rPr>
  </w:style>
  <w:style w:type="paragraph" w:styleId="Lijstalinea">
    <w:name w:val="List Paragraph"/>
    <w:basedOn w:val="Standaard"/>
    <w:uiPriority w:val="34"/>
    <w:qFormat/>
    <w:rsid w:val="002F6E07"/>
    <w:pPr>
      <w:ind w:left="720"/>
      <w:contextualSpacing/>
    </w:pPr>
  </w:style>
  <w:style w:type="character" w:styleId="Onopgelostemelding">
    <w:name w:val="Unresolved Mention"/>
    <w:basedOn w:val="Standaardalinea-lettertype"/>
    <w:uiPriority w:val="99"/>
    <w:semiHidden/>
    <w:unhideWhenUsed/>
    <w:rsid w:val="003D7A33"/>
    <w:rPr>
      <w:color w:val="605E5C"/>
      <w:shd w:val="clear" w:color="auto" w:fill="E1DFDD"/>
    </w:rPr>
  </w:style>
  <w:style w:type="character" w:customStyle="1" w:styleId="VoetnoottekstChar">
    <w:name w:val="Voetnoottekst Char"/>
    <w:basedOn w:val="Standaardalinea-lettertype"/>
    <w:link w:val="Voetnoottekst"/>
    <w:uiPriority w:val="99"/>
    <w:semiHidden/>
    <w:rsid w:val="00480867"/>
    <w:rPr>
      <w:rFonts w:ascii="Verdana" w:hAnsi="Verdana"/>
      <w:sz w:val="16"/>
    </w:rPr>
  </w:style>
  <w:style w:type="paragraph" w:styleId="Revisie">
    <w:name w:val="Revision"/>
    <w:hidden/>
    <w:uiPriority w:val="99"/>
    <w:semiHidden/>
    <w:rsid w:val="004B439E"/>
    <w:rPr>
      <w:rFonts w:ascii="Verdana" w:hAnsi="Verdana"/>
      <w:sz w:val="18"/>
      <w:szCs w:val="24"/>
    </w:rPr>
  </w:style>
  <w:style w:type="table" w:styleId="Tabelraster">
    <w:name w:val="Table Grid"/>
    <w:basedOn w:val="Standaardtabel"/>
    <w:uiPriority w:val="39"/>
    <w:rsid w:val="009D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semiHidden/>
    <w:unhideWhenUsed/>
    <w:rsid w:val="00C008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2050">
      <w:bodyDiv w:val="1"/>
      <w:marLeft w:val="0"/>
      <w:marRight w:val="0"/>
      <w:marTop w:val="0"/>
      <w:marBottom w:val="0"/>
      <w:divBdr>
        <w:top w:val="none" w:sz="0" w:space="0" w:color="auto"/>
        <w:left w:val="none" w:sz="0" w:space="0" w:color="auto"/>
        <w:bottom w:val="none" w:sz="0" w:space="0" w:color="auto"/>
        <w:right w:val="none" w:sz="0" w:space="0" w:color="auto"/>
      </w:divBdr>
    </w:div>
    <w:div w:id="311066275">
      <w:bodyDiv w:val="1"/>
      <w:marLeft w:val="0"/>
      <w:marRight w:val="0"/>
      <w:marTop w:val="0"/>
      <w:marBottom w:val="0"/>
      <w:divBdr>
        <w:top w:val="none" w:sz="0" w:space="0" w:color="auto"/>
        <w:left w:val="none" w:sz="0" w:space="0" w:color="auto"/>
        <w:bottom w:val="none" w:sz="0" w:space="0" w:color="auto"/>
        <w:right w:val="none" w:sz="0" w:space="0" w:color="auto"/>
      </w:divBdr>
    </w:div>
    <w:div w:id="353654143">
      <w:bodyDiv w:val="1"/>
      <w:marLeft w:val="0"/>
      <w:marRight w:val="0"/>
      <w:marTop w:val="0"/>
      <w:marBottom w:val="0"/>
      <w:divBdr>
        <w:top w:val="none" w:sz="0" w:space="0" w:color="auto"/>
        <w:left w:val="none" w:sz="0" w:space="0" w:color="auto"/>
        <w:bottom w:val="none" w:sz="0" w:space="0" w:color="auto"/>
        <w:right w:val="none" w:sz="0" w:space="0" w:color="auto"/>
      </w:divBdr>
    </w:div>
    <w:div w:id="459962417">
      <w:bodyDiv w:val="1"/>
      <w:marLeft w:val="0"/>
      <w:marRight w:val="0"/>
      <w:marTop w:val="0"/>
      <w:marBottom w:val="0"/>
      <w:divBdr>
        <w:top w:val="none" w:sz="0" w:space="0" w:color="auto"/>
        <w:left w:val="none" w:sz="0" w:space="0" w:color="auto"/>
        <w:bottom w:val="none" w:sz="0" w:space="0" w:color="auto"/>
        <w:right w:val="none" w:sz="0" w:space="0" w:color="auto"/>
      </w:divBdr>
    </w:div>
    <w:div w:id="495194299">
      <w:bodyDiv w:val="1"/>
      <w:marLeft w:val="0"/>
      <w:marRight w:val="0"/>
      <w:marTop w:val="0"/>
      <w:marBottom w:val="0"/>
      <w:divBdr>
        <w:top w:val="none" w:sz="0" w:space="0" w:color="auto"/>
        <w:left w:val="none" w:sz="0" w:space="0" w:color="auto"/>
        <w:bottom w:val="none" w:sz="0" w:space="0" w:color="auto"/>
        <w:right w:val="none" w:sz="0" w:space="0" w:color="auto"/>
      </w:divBdr>
    </w:div>
    <w:div w:id="573516059">
      <w:bodyDiv w:val="1"/>
      <w:marLeft w:val="0"/>
      <w:marRight w:val="0"/>
      <w:marTop w:val="0"/>
      <w:marBottom w:val="0"/>
      <w:divBdr>
        <w:top w:val="none" w:sz="0" w:space="0" w:color="auto"/>
        <w:left w:val="none" w:sz="0" w:space="0" w:color="auto"/>
        <w:bottom w:val="none" w:sz="0" w:space="0" w:color="auto"/>
        <w:right w:val="none" w:sz="0" w:space="0" w:color="auto"/>
      </w:divBdr>
    </w:div>
    <w:div w:id="780881781">
      <w:bodyDiv w:val="1"/>
      <w:marLeft w:val="0"/>
      <w:marRight w:val="0"/>
      <w:marTop w:val="0"/>
      <w:marBottom w:val="0"/>
      <w:divBdr>
        <w:top w:val="none" w:sz="0" w:space="0" w:color="auto"/>
        <w:left w:val="none" w:sz="0" w:space="0" w:color="auto"/>
        <w:bottom w:val="none" w:sz="0" w:space="0" w:color="auto"/>
        <w:right w:val="none" w:sz="0" w:space="0" w:color="auto"/>
      </w:divBdr>
    </w:div>
    <w:div w:id="787773070">
      <w:bodyDiv w:val="1"/>
      <w:marLeft w:val="0"/>
      <w:marRight w:val="0"/>
      <w:marTop w:val="0"/>
      <w:marBottom w:val="0"/>
      <w:divBdr>
        <w:top w:val="none" w:sz="0" w:space="0" w:color="auto"/>
        <w:left w:val="none" w:sz="0" w:space="0" w:color="auto"/>
        <w:bottom w:val="none" w:sz="0" w:space="0" w:color="auto"/>
        <w:right w:val="none" w:sz="0" w:space="0" w:color="auto"/>
      </w:divBdr>
    </w:div>
    <w:div w:id="800609165">
      <w:bodyDiv w:val="1"/>
      <w:marLeft w:val="0"/>
      <w:marRight w:val="0"/>
      <w:marTop w:val="0"/>
      <w:marBottom w:val="0"/>
      <w:divBdr>
        <w:top w:val="none" w:sz="0" w:space="0" w:color="auto"/>
        <w:left w:val="none" w:sz="0" w:space="0" w:color="auto"/>
        <w:bottom w:val="none" w:sz="0" w:space="0" w:color="auto"/>
        <w:right w:val="none" w:sz="0" w:space="0" w:color="auto"/>
      </w:divBdr>
    </w:div>
    <w:div w:id="830755156">
      <w:bodyDiv w:val="1"/>
      <w:marLeft w:val="0"/>
      <w:marRight w:val="0"/>
      <w:marTop w:val="0"/>
      <w:marBottom w:val="0"/>
      <w:divBdr>
        <w:top w:val="none" w:sz="0" w:space="0" w:color="auto"/>
        <w:left w:val="none" w:sz="0" w:space="0" w:color="auto"/>
        <w:bottom w:val="none" w:sz="0" w:space="0" w:color="auto"/>
        <w:right w:val="none" w:sz="0" w:space="0" w:color="auto"/>
      </w:divBdr>
    </w:div>
    <w:div w:id="896629458">
      <w:bodyDiv w:val="1"/>
      <w:marLeft w:val="0"/>
      <w:marRight w:val="0"/>
      <w:marTop w:val="0"/>
      <w:marBottom w:val="0"/>
      <w:divBdr>
        <w:top w:val="none" w:sz="0" w:space="0" w:color="auto"/>
        <w:left w:val="none" w:sz="0" w:space="0" w:color="auto"/>
        <w:bottom w:val="none" w:sz="0" w:space="0" w:color="auto"/>
        <w:right w:val="none" w:sz="0" w:space="0" w:color="auto"/>
      </w:divBdr>
    </w:div>
    <w:div w:id="975331434">
      <w:bodyDiv w:val="1"/>
      <w:marLeft w:val="0"/>
      <w:marRight w:val="0"/>
      <w:marTop w:val="0"/>
      <w:marBottom w:val="0"/>
      <w:divBdr>
        <w:top w:val="none" w:sz="0" w:space="0" w:color="auto"/>
        <w:left w:val="none" w:sz="0" w:space="0" w:color="auto"/>
        <w:bottom w:val="none" w:sz="0" w:space="0" w:color="auto"/>
        <w:right w:val="none" w:sz="0" w:space="0" w:color="auto"/>
      </w:divBdr>
    </w:div>
    <w:div w:id="1026827112">
      <w:bodyDiv w:val="1"/>
      <w:marLeft w:val="0"/>
      <w:marRight w:val="0"/>
      <w:marTop w:val="0"/>
      <w:marBottom w:val="0"/>
      <w:divBdr>
        <w:top w:val="none" w:sz="0" w:space="0" w:color="auto"/>
        <w:left w:val="none" w:sz="0" w:space="0" w:color="auto"/>
        <w:bottom w:val="none" w:sz="0" w:space="0" w:color="auto"/>
        <w:right w:val="none" w:sz="0" w:space="0" w:color="auto"/>
      </w:divBdr>
    </w:div>
    <w:div w:id="1039890307">
      <w:bodyDiv w:val="1"/>
      <w:marLeft w:val="0"/>
      <w:marRight w:val="0"/>
      <w:marTop w:val="0"/>
      <w:marBottom w:val="0"/>
      <w:divBdr>
        <w:top w:val="none" w:sz="0" w:space="0" w:color="auto"/>
        <w:left w:val="none" w:sz="0" w:space="0" w:color="auto"/>
        <w:bottom w:val="none" w:sz="0" w:space="0" w:color="auto"/>
        <w:right w:val="none" w:sz="0" w:space="0" w:color="auto"/>
      </w:divBdr>
    </w:div>
    <w:div w:id="1067075654">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68389241">
      <w:bodyDiv w:val="1"/>
      <w:marLeft w:val="0"/>
      <w:marRight w:val="0"/>
      <w:marTop w:val="0"/>
      <w:marBottom w:val="0"/>
      <w:divBdr>
        <w:top w:val="none" w:sz="0" w:space="0" w:color="auto"/>
        <w:left w:val="none" w:sz="0" w:space="0" w:color="auto"/>
        <w:bottom w:val="none" w:sz="0" w:space="0" w:color="auto"/>
        <w:right w:val="none" w:sz="0" w:space="0" w:color="auto"/>
      </w:divBdr>
    </w:div>
    <w:div w:id="1304239482">
      <w:bodyDiv w:val="1"/>
      <w:marLeft w:val="0"/>
      <w:marRight w:val="0"/>
      <w:marTop w:val="0"/>
      <w:marBottom w:val="0"/>
      <w:divBdr>
        <w:top w:val="none" w:sz="0" w:space="0" w:color="auto"/>
        <w:left w:val="none" w:sz="0" w:space="0" w:color="auto"/>
        <w:bottom w:val="none" w:sz="0" w:space="0" w:color="auto"/>
        <w:right w:val="none" w:sz="0" w:space="0" w:color="auto"/>
      </w:divBdr>
    </w:div>
    <w:div w:id="1313212301">
      <w:bodyDiv w:val="1"/>
      <w:marLeft w:val="0"/>
      <w:marRight w:val="0"/>
      <w:marTop w:val="0"/>
      <w:marBottom w:val="0"/>
      <w:divBdr>
        <w:top w:val="none" w:sz="0" w:space="0" w:color="auto"/>
        <w:left w:val="none" w:sz="0" w:space="0" w:color="auto"/>
        <w:bottom w:val="none" w:sz="0" w:space="0" w:color="auto"/>
        <w:right w:val="none" w:sz="0" w:space="0" w:color="auto"/>
      </w:divBdr>
    </w:div>
    <w:div w:id="1435442144">
      <w:bodyDiv w:val="1"/>
      <w:marLeft w:val="0"/>
      <w:marRight w:val="0"/>
      <w:marTop w:val="0"/>
      <w:marBottom w:val="0"/>
      <w:divBdr>
        <w:top w:val="none" w:sz="0" w:space="0" w:color="auto"/>
        <w:left w:val="none" w:sz="0" w:space="0" w:color="auto"/>
        <w:bottom w:val="none" w:sz="0" w:space="0" w:color="auto"/>
        <w:right w:val="none" w:sz="0" w:space="0" w:color="auto"/>
      </w:divBdr>
    </w:div>
    <w:div w:id="1455323984">
      <w:bodyDiv w:val="1"/>
      <w:marLeft w:val="0"/>
      <w:marRight w:val="0"/>
      <w:marTop w:val="0"/>
      <w:marBottom w:val="0"/>
      <w:divBdr>
        <w:top w:val="none" w:sz="0" w:space="0" w:color="auto"/>
        <w:left w:val="none" w:sz="0" w:space="0" w:color="auto"/>
        <w:bottom w:val="none" w:sz="0" w:space="0" w:color="auto"/>
        <w:right w:val="none" w:sz="0" w:space="0" w:color="auto"/>
      </w:divBdr>
    </w:div>
    <w:div w:id="1483960933">
      <w:bodyDiv w:val="1"/>
      <w:marLeft w:val="0"/>
      <w:marRight w:val="0"/>
      <w:marTop w:val="0"/>
      <w:marBottom w:val="0"/>
      <w:divBdr>
        <w:top w:val="none" w:sz="0" w:space="0" w:color="auto"/>
        <w:left w:val="none" w:sz="0" w:space="0" w:color="auto"/>
        <w:bottom w:val="none" w:sz="0" w:space="0" w:color="auto"/>
        <w:right w:val="none" w:sz="0" w:space="0" w:color="auto"/>
      </w:divBdr>
    </w:div>
    <w:div w:id="1565070553">
      <w:bodyDiv w:val="1"/>
      <w:marLeft w:val="0"/>
      <w:marRight w:val="0"/>
      <w:marTop w:val="0"/>
      <w:marBottom w:val="0"/>
      <w:divBdr>
        <w:top w:val="none" w:sz="0" w:space="0" w:color="auto"/>
        <w:left w:val="none" w:sz="0" w:space="0" w:color="auto"/>
        <w:bottom w:val="none" w:sz="0" w:space="0" w:color="auto"/>
        <w:right w:val="none" w:sz="0" w:space="0" w:color="auto"/>
      </w:divBdr>
    </w:div>
    <w:div w:id="1730960774">
      <w:bodyDiv w:val="1"/>
      <w:marLeft w:val="0"/>
      <w:marRight w:val="0"/>
      <w:marTop w:val="0"/>
      <w:marBottom w:val="0"/>
      <w:divBdr>
        <w:top w:val="none" w:sz="0" w:space="0" w:color="auto"/>
        <w:left w:val="none" w:sz="0" w:space="0" w:color="auto"/>
        <w:bottom w:val="none" w:sz="0" w:space="0" w:color="auto"/>
        <w:right w:val="none" w:sz="0" w:space="0" w:color="auto"/>
      </w:divBdr>
    </w:div>
    <w:div w:id="1947342913">
      <w:bodyDiv w:val="1"/>
      <w:marLeft w:val="0"/>
      <w:marRight w:val="0"/>
      <w:marTop w:val="0"/>
      <w:marBottom w:val="0"/>
      <w:divBdr>
        <w:top w:val="none" w:sz="0" w:space="0" w:color="auto"/>
        <w:left w:val="none" w:sz="0" w:space="0" w:color="auto"/>
        <w:bottom w:val="none" w:sz="0" w:space="0" w:color="auto"/>
        <w:right w:val="none" w:sz="0" w:space="0" w:color="auto"/>
      </w:divBdr>
    </w:div>
    <w:div w:id="21330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nternetconsultatie.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etten.overheid.nl/jci1.3:c:BWBR0005682&amp;artikel=1.16&amp;g=2025-03-06&amp;z=2025-03-06"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4624</ap:Words>
  <ap:Characters>28277</ap:Characters>
  <ap:DocSecurity>0</ap:DocSecurity>
  <ap:Lines>235</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2026-05-12T10:11:00.0000000Z</dcterms:created>
  <dcterms:modified xsi:type="dcterms:W3CDTF">2026-05-12T10:11:00.0000000Z</dcterms:modified>
  <category/>
  <dc:description>------------------------</dc:descript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2025-04-28T10:14:00Z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21dd8990-66af-40b9-bbea-13539dbcfa76</vt:lpwstr>
  </property>
  <property fmtid="{D5CDD505-2E9C-101B-9397-08002B2CF9AE}" pid="8" name="MSIP_Label_6800fede-0e59-47ad-af95-4e63bbdb932d_ContentBits">
    <vt:lpwstr>0</vt:lpwstr>
  </property>
</Properties>
</file>