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6B28" w:rsidR="00313871" w:rsidP="56F32A8E" w:rsidRDefault="56F32A8E" w14:paraId="6475B624" w14:textId="65004E5E">
      <w:pPr>
        <w:rPr>
          <w:b/>
          <w:bCs/>
          <w:u w:val="single"/>
        </w:rPr>
      </w:pPr>
      <w:r w:rsidRPr="56F32A8E">
        <w:rPr>
          <w:b/>
          <w:bCs/>
          <w:u w:val="single"/>
        </w:rPr>
        <w:t>Verslag van de Voorjaarsvergadering 2026 van het IMF en de ministeriële vergaderingen van de G20 en het CFMCA in Washington D.C.</w:t>
      </w:r>
    </w:p>
    <w:p w:rsidR="00193FA3" w:rsidRDefault="56F32A8E" w14:paraId="3A5E9D87" w14:textId="7C4659C7">
      <w:r>
        <w:t xml:space="preserve">Van 13 tot 18 april 2026 vond in Washington D.C. de voorjaarsvergadering van het Internationaal Monetair Fonds (IMF) en de Wereldbank plaats. En marge hiervan kwamen ook de G20 </w:t>
      </w:r>
      <w:r w:rsidRPr="56F32A8E">
        <w:rPr>
          <w:i/>
          <w:iCs/>
        </w:rPr>
        <w:t xml:space="preserve">Finance Ministers </w:t>
      </w:r>
      <w:proofErr w:type="spellStart"/>
      <w:r w:rsidRPr="56F32A8E">
        <w:rPr>
          <w:i/>
          <w:iCs/>
        </w:rPr>
        <w:t>and</w:t>
      </w:r>
      <w:proofErr w:type="spellEnd"/>
      <w:r w:rsidRPr="56F32A8E">
        <w:rPr>
          <w:i/>
          <w:iCs/>
        </w:rPr>
        <w:t xml:space="preserve"> Central Bank </w:t>
      </w:r>
      <w:proofErr w:type="spellStart"/>
      <w:r w:rsidRPr="56F32A8E">
        <w:rPr>
          <w:i/>
          <w:iCs/>
        </w:rPr>
        <w:t>Governors</w:t>
      </w:r>
      <w:proofErr w:type="spellEnd"/>
      <w:r w:rsidRPr="56F32A8E">
        <w:rPr>
          <w:i/>
          <w:iCs/>
        </w:rPr>
        <w:t xml:space="preserve"> (FMCBG)</w:t>
      </w:r>
      <w:r>
        <w:t xml:space="preserve"> en de </w:t>
      </w:r>
      <w:proofErr w:type="spellStart"/>
      <w:r w:rsidRPr="56F32A8E">
        <w:rPr>
          <w:i/>
          <w:iCs/>
        </w:rPr>
        <w:t>Coalition</w:t>
      </w:r>
      <w:proofErr w:type="spellEnd"/>
      <w:r w:rsidRPr="56F32A8E">
        <w:rPr>
          <w:i/>
          <w:iCs/>
        </w:rPr>
        <w:t xml:space="preserve"> of Finance Ministers </w:t>
      </w:r>
      <w:proofErr w:type="spellStart"/>
      <w:r w:rsidRPr="56F32A8E">
        <w:rPr>
          <w:i/>
          <w:iCs/>
        </w:rPr>
        <w:t>for</w:t>
      </w:r>
      <w:proofErr w:type="spellEnd"/>
      <w:r w:rsidRPr="56F32A8E">
        <w:rPr>
          <w:i/>
          <w:iCs/>
        </w:rPr>
        <w:t xml:space="preserve"> </w:t>
      </w:r>
      <w:proofErr w:type="spellStart"/>
      <w:r w:rsidRPr="56F32A8E">
        <w:rPr>
          <w:i/>
          <w:iCs/>
        </w:rPr>
        <w:t>Climate</w:t>
      </w:r>
      <w:proofErr w:type="spellEnd"/>
      <w:r w:rsidRPr="56F32A8E">
        <w:rPr>
          <w:i/>
          <w:iCs/>
        </w:rPr>
        <w:t xml:space="preserve"> Action</w:t>
      </w:r>
      <w:r>
        <w:t xml:space="preserve"> (CFMCA) bijeen. </w:t>
      </w:r>
      <w:r w:rsidR="00672226">
        <w:t>Nederland</w:t>
      </w:r>
      <w:r>
        <w:t xml:space="preserve"> vertegenwoordigde dit jaar de Nederlands-Belgische kiesgroep bij het </w:t>
      </w:r>
      <w:r w:rsidRPr="56F32A8E">
        <w:rPr>
          <w:i/>
          <w:iCs/>
        </w:rPr>
        <w:t xml:space="preserve">International </w:t>
      </w:r>
      <w:proofErr w:type="spellStart"/>
      <w:r w:rsidRPr="56F32A8E">
        <w:rPr>
          <w:i/>
          <w:iCs/>
        </w:rPr>
        <w:t>Monetary</w:t>
      </w:r>
      <w:proofErr w:type="spellEnd"/>
      <w:r w:rsidRPr="56F32A8E">
        <w:rPr>
          <w:i/>
          <w:iCs/>
        </w:rPr>
        <w:t xml:space="preserve"> </w:t>
      </w:r>
      <w:proofErr w:type="spellStart"/>
      <w:r w:rsidRPr="56F32A8E">
        <w:rPr>
          <w:i/>
          <w:iCs/>
        </w:rPr>
        <w:t>and</w:t>
      </w:r>
      <w:proofErr w:type="spellEnd"/>
      <w:r w:rsidRPr="56F32A8E">
        <w:rPr>
          <w:i/>
          <w:iCs/>
        </w:rPr>
        <w:t xml:space="preserve"> Financial </w:t>
      </w:r>
      <w:proofErr w:type="spellStart"/>
      <w:r w:rsidRPr="56F32A8E">
        <w:rPr>
          <w:i/>
          <w:iCs/>
        </w:rPr>
        <w:t>Committee</w:t>
      </w:r>
      <w:proofErr w:type="spellEnd"/>
      <w:r>
        <w:t xml:space="preserve"> (IMFC), het politieke adviesorgaan van het IMF. Ook </w:t>
      </w:r>
      <w:r w:rsidR="00672226">
        <w:t>nam</w:t>
      </w:r>
      <w:r>
        <w:t xml:space="preserve"> Nederland deel aan de G20 FMCBG en de 9e ministeriële Ronde Tafel voor steun aan Oekraïne. Tijdens de ministeriële bijeenkomst van de CMFCA droeg </w:t>
      </w:r>
      <w:r w:rsidR="00672226">
        <w:t>Nederland</w:t>
      </w:r>
      <w:r>
        <w:t xml:space="preserve"> het co-voorzitterschap over aan Kroatië. Dit verslag biedt uw Kamer een overzicht van de belangrijkste discussies en uitkomsten van deze vergaderingen. De minister van Buitenlandse Handel en Ontwikkelingssamenwerking (BHOS) informeert de Kamer over de voorjaarsvergadering van de Wereldbank.</w:t>
      </w:r>
    </w:p>
    <w:p w:rsidR="00B86B28" w:rsidRDefault="56F32A8E" w14:paraId="7C19E498" w14:textId="646D4CB4">
      <w:r>
        <w:t xml:space="preserve">De voorjaarsvergadering werd gekenmerkt door geopolitieke spanningen, in het bijzonder de Russische agressieoorlog tegen Oekraïne en de oorlog in het Midden-Oosten. Daarnaast was er aandacht voor de voortdurende </w:t>
      </w:r>
      <w:proofErr w:type="spellStart"/>
      <w:r>
        <w:t>geo</w:t>
      </w:r>
      <w:proofErr w:type="spellEnd"/>
      <w:r>
        <w:t>-economische fragmentatie, waaronder importheffingen en handelsonevenwichtigheden. Deze ontwikkelingen drukken op de mondiale economische groei en kunnen risico’s vormen voor de financiële stabiliteit. Verder lag de focus op economische uitdagingen, zoals de hoge schuldenniveaus, lage productiviteitsgroei, risico’s en kansen van kunstmatige intelligentie (AI), de gevolgen van klimaatverandering en stijgende defensie-uitgaven. Tot slot kwamen specifieke IMF-beleidsuitdagingen aan bod.</w:t>
      </w:r>
    </w:p>
    <w:p w:rsidR="0030177F" w:rsidRDefault="0030177F" w14:paraId="252B3FE8" w14:textId="07289046">
      <w:r>
        <w:t>De</w:t>
      </w:r>
      <w:r w:rsidRPr="00B86B28" w:rsidR="00B86B28">
        <w:t xml:space="preserve"> IMFC-verklaring</w:t>
      </w:r>
      <w:r w:rsidR="00EE67E7">
        <w:rPr>
          <w:rStyle w:val="Voetnootmarkering"/>
        </w:rPr>
        <w:footnoteReference w:id="1"/>
      </w:r>
      <w:r w:rsidRPr="00B86B28" w:rsidR="00B86B28">
        <w:t xml:space="preserve"> van de Nederlands-Belgische kiesgroep bij het IMF </w:t>
      </w:r>
      <w:proofErr w:type="gramStart"/>
      <w:r w:rsidR="00453365">
        <w:t>onderstreept</w:t>
      </w:r>
      <w:proofErr w:type="gramEnd"/>
      <w:r w:rsidRPr="0030177F">
        <w:t xml:space="preserve"> de ernstige gevolgen van de Russische agressieoorlog in Oekraïne en het conflict in het Midden-Oosten voor de wereldeconomie</w:t>
      </w:r>
      <w:r w:rsidR="00057F9B">
        <w:t xml:space="preserve">. </w:t>
      </w:r>
      <w:r w:rsidR="009D20C6">
        <w:t xml:space="preserve">Daarnaast </w:t>
      </w:r>
      <w:r w:rsidR="00365D2A">
        <w:t>wordt</w:t>
      </w:r>
      <w:r w:rsidR="009D20C6">
        <w:t xml:space="preserve"> opgeroepen </w:t>
      </w:r>
      <w:r w:rsidRPr="0030177F">
        <w:t xml:space="preserve">tot blijvende steun aan Oekraïne, versterking van multilaterale samenwerking en vrijhandel. </w:t>
      </w:r>
      <w:r w:rsidR="009D20C6">
        <w:t>Verder</w:t>
      </w:r>
      <w:r w:rsidRPr="0030177F" w:rsidR="009D20C6">
        <w:t xml:space="preserve"> </w:t>
      </w:r>
      <w:r w:rsidR="00365D2A">
        <w:t>wordt</w:t>
      </w:r>
      <w:r w:rsidRPr="0030177F">
        <w:t xml:space="preserve"> het be</w:t>
      </w:r>
      <w:r w:rsidR="00057F9B">
        <w:t>lang</w:t>
      </w:r>
      <w:r w:rsidR="009D20C6">
        <w:t xml:space="preserve"> benadrukt</w:t>
      </w:r>
      <w:r w:rsidRPr="0030177F">
        <w:t xml:space="preserve"> van solide macro-economisch beleid</w:t>
      </w:r>
      <w:r w:rsidR="009D20C6">
        <w:t>, hervormingen</w:t>
      </w:r>
      <w:r w:rsidRPr="0030177F">
        <w:t>, krachtige instituties</w:t>
      </w:r>
      <w:r w:rsidR="009D20C6">
        <w:t xml:space="preserve"> en</w:t>
      </w:r>
      <w:r w:rsidRPr="0030177F">
        <w:t xml:space="preserve"> een actieve rol van het IMF op het gebied van klimaat en digitalisering </w:t>
      </w:r>
      <w:r w:rsidR="009D20C6">
        <w:t>om</w:t>
      </w:r>
      <w:r w:rsidRPr="0030177F">
        <w:t xml:space="preserve"> </w:t>
      </w:r>
      <w:r w:rsidR="009D20C6">
        <w:t xml:space="preserve">de </w:t>
      </w:r>
      <w:r w:rsidRPr="0030177F">
        <w:t>mondiale financiële stabiliteit en groei</w:t>
      </w:r>
      <w:r w:rsidR="00057F9B">
        <w:t xml:space="preserve"> </w:t>
      </w:r>
      <w:r w:rsidR="009D20C6">
        <w:t>te waarborgen</w:t>
      </w:r>
      <w:r w:rsidRPr="0030177F">
        <w:t xml:space="preserve">. Tot slot </w:t>
      </w:r>
      <w:r w:rsidR="009D20C6">
        <w:t>pleit</w:t>
      </w:r>
      <w:r w:rsidR="00453365">
        <w:t xml:space="preserve"> de verklaring </w:t>
      </w:r>
      <w:r w:rsidR="009D20C6">
        <w:t xml:space="preserve">voor </w:t>
      </w:r>
      <w:r w:rsidR="00453365">
        <w:t>een</w:t>
      </w:r>
      <w:r w:rsidRPr="0030177F">
        <w:t xml:space="preserve"> quotaverdeling binnen het IMF</w:t>
      </w:r>
      <w:r w:rsidR="00F714B4">
        <w:t xml:space="preserve"> die de relatieve positie van lidstaten in de wereldeconomie beter weerspiegelt</w:t>
      </w:r>
      <w:r w:rsidRPr="0030177F">
        <w:t xml:space="preserve">, </w:t>
      </w:r>
      <w:r w:rsidR="009D20C6">
        <w:t xml:space="preserve">een </w:t>
      </w:r>
      <w:r w:rsidRPr="0030177F">
        <w:t xml:space="preserve">verbetering van het schuldenraamwerk voor lage-inkomenslanden en de integratie van </w:t>
      </w:r>
      <w:r w:rsidR="00453365">
        <w:t>klimaat</w:t>
      </w:r>
      <w:r w:rsidRPr="0030177F">
        <w:t xml:space="preserve"> in IMF-instrumenten</w:t>
      </w:r>
      <w:r>
        <w:t>.</w:t>
      </w:r>
      <w:r w:rsidRPr="0030177F">
        <w:t xml:space="preserve"> </w:t>
      </w:r>
    </w:p>
    <w:p w:rsidR="00B850A6" w:rsidP="00B850A6" w:rsidRDefault="00B86B28" w14:paraId="24E8D99B" w14:textId="61CD4990">
      <w:pPr>
        <w:spacing w:after="0"/>
      </w:pPr>
      <w:r w:rsidRPr="00B86B28">
        <w:t xml:space="preserve">Na afloop van de </w:t>
      </w:r>
      <w:proofErr w:type="gramStart"/>
      <w:r w:rsidR="0030177F">
        <w:t>IMFC b</w:t>
      </w:r>
      <w:r w:rsidRPr="00B86B28">
        <w:t>ijeenkomst</w:t>
      </w:r>
      <w:r w:rsidR="0030177F">
        <w:t>en</w:t>
      </w:r>
      <w:proofErr w:type="gramEnd"/>
      <w:r w:rsidRPr="00B86B28">
        <w:t xml:space="preserve"> is een </w:t>
      </w:r>
      <w:proofErr w:type="spellStart"/>
      <w:r w:rsidRPr="56F32A8E">
        <w:rPr>
          <w:i/>
          <w:iCs/>
        </w:rPr>
        <w:t>Chair’s</w:t>
      </w:r>
      <w:proofErr w:type="spellEnd"/>
      <w:r w:rsidRPr="56F32A8E">
        <w:rPr>
          <w:i/>
          <w:iCs/>
        </w:rPr>
        <w:t xml:space="preserve"> Statement</w:t>
      </w:r>
      <w:r w:rsidR="00EE67E7">
        <w:rPr>
          <w:rStyle w:val="Voetnootmarkering"/>
        </w:rPr>
        <w:footnoteReference w:id="2"/>
      </w:r>
      <w:r w:rsidRPr="00B86B28" w:rsidR="00EE67E7">
        <w:t xml:space="preserve"> </w:t>
      </w:r>
      <w:r w:rsidRPr="00B86B28">
        <w:t xml:space="preserve">uitgebracht door de voorzitter van het IMFC, Saoedi-Arabië. Dit </w:t>
      </w:r>
      <w:proofErr w:type="spellStart"/>
      <w:r w:rsidRPr="00B86B28">
        <w:t>Chair’s</w:t>
      </w:r>
      <w:proofErr w:type="spellEnd"/>
      <w:r w:rsidRPr="00B86B28">
        <w:t xml:space="preserve"> Statement vormt een alternatief voor de gezamenlijke slotverklaring van het IMFC, waarover geen unanimiteit meer is bereikt sinds de Russische invasie van Oekraïne. </w:t>
      </w:r>
      <w:proofErr w:type="gramStart"/>
      <w:r w:rsidR="00453365">
        <w:t>Tevens</w:t>
      </w:r>
      <w:proofErr w:type="gramEnd"/>
      <w:r w:rsidR="00453365">
        <w:t xml:space="preserve"> sloot Nederland zich op </w:t>
      </w:r>
      <w:r w:rsidRPr="00B86B28">
        <w:t>initiatief van het V</w:t>
      </w:r>
      <w:r>
        <w:t xml:space="preserve">erenigd </w:t>
      </w:r>
      <w:r w:rsidRPr="00B86B28">
        <w:t>K</w:t>
      </w:r>
      <w:r>
        <w:t>oninkrijk</w:t>
      </w:r>
      <w:r w:rsidRPr="00B86B28">
        <w:t xml:space="preserve"> </w:t>
      </w:r>
      <w:r w:rsidR="00453365">
        <w:t xml:space="preserve">aan bij </w:t>
      </w:r>
      <w:r w:rsidRPr="00B86B28">
        <w:t>een </w:t>
      </w:r>
      <w:r w:rsidR="001620E2">
        <w:t>gezamenlijke verklaring</w:t>
      </w:r>
      <w:r w:rsidR="00EE67E7">
        <w:rPr>
          <w:rStyle w:val="Voetnootmarkering"/>
        </w:rPr>
        <w:footnoteReference w:id="3"/>
      </w:r>
      <w:r w:rsidRPr="00B86B28">
        <w:t> over het Midden-Oosten</w:t>
      </w:r>
      <w:r w:rsidR="00453365">
        <w:t xml:space="preserve">, </w:t>
      </w:r>
      <w:r w:rsidRPr="00B86B28">
        <w:t xml:space="preserve">samen met Australië, </w:t>
      </w:r>
      <w:r w:rsidR="001620E2">
        <w:t xml:space="preserve">Finland, Ierland, </w:t>
      </w:r>
      <w:r w:rsidRPr="00B86B28">
        <w:t xml:space="preserve">Japan, </w:t>
      </w:r>
      <w:r w:rsidR="001620E2">
        <w:t>Nieuw-Zeeland, Noorwegen</w:t>
      </w:r>
      <w:r w:rsidRPr="00B86B28">
        <w:t xml:space="preserve">, Polen en </w:t>
      </w:r>
      <w:r w:rsidR="001620E2">
        <w:t>Spanje.</w:t>
      </w:r>
      <w:r w:rsidRPr="00B86B28">
        <w:t xml:space="preserve"> Hierin </w:t>
      </w:r>
      <w:r w:rsidR="00365D2A">
        <w:t>wordt</w:t>
      </w:r>
      <w:r w:rsidRPr="00B86B28" w:rsidR="009D20C6">
        <w:t xml:space="preserve"> </w:t>
      </w:r>
      <w:r w:rsidRPr="00B86B28">
        <w:t xml:space="preserve">opgeroepen tot financieel </w:t>
      </w:r>
      <w:r w:rsidR="00073E05">
        <w:t>verantwoorde</w:t>
      </w:r>
      <w:r w:rsidR="009D20C6">
        <w:t xml:space="preserve"> en </w:t>
      </w:r>
      <w:r w:rsidRPr="00B86B28">
        <w:t xml:space="preserve">gerichte steunmaatregelen en </w:t>
      </w:r>
      <w:r w:rsidR="00365D2A">
        <w:t>wordt</w:t>
      </w:r>
      <w:r w:rsidRPr="00B86B28" w:rsidR="009D20C6">
        <w:t xml:space="preserve"> </w:t>
      </w:r>
      <w:r w:rsidRPr="00B86B28">
        <w:t xml:space="preserve">de cruciale rol van de </w:t>
      </w:r>
      <w:proofErr w:type="spellStart"/>
      <w:r w:rsidRPr="00B86B28">
        <w:t>Bretton</w:t>
      </w:r>
      <w:proofErr w:type="spellEnd"/>
      <w:r w:rsidRPr="00B86B28">
        <w:t xml:space="preserve"> Woods</w:t>
      </w:r>
      <w:r w:rsidR="00B850A6">
        <w:t xml:space="preserve"> </w:t>
      </w:r>
      <w:r w:rsidR="009D20C6">
        <w:t>i</w:t>
      </w:r>
      <w:r w:rsidRPr="00B86B28">
        <w:t xml:space="preserve">nstellingen benoemd in het coördineren van de economische </w:t>
      </w:r>
      <w:r w:rsidR="00453365">
        <w:t>reactie</w:t>
      </w:r>
      <w:r w:rsidRPr="00B86B28">
        <w:t xml:space="preserve"> op de crisis. In de verklaring </w:t>
      </w:r>
      <w:r w:rsidR="00365D2A">
        <w:t>wordt</w:t>
      </w:r>
      <w:r w:rsidRPr="00B86B28" w:rsidR="009D20C6">
        <w:t xml:space="preserve"> </w:t>
      </w:r>
      <w:r w:rsidRPr="00B86B28">
        <w:t>expliciet verwezen naar de oorlog in Oekraïne.</w:t>
      </w:r>
    </w:p>
    <w:p w:rsidR="00B850A6" w:rsidP="00B850A6" w:rsidRDefault="00B850A6" w14:paraId="31AA85BE" w14:textId="77777777">
      <w:pPr>
        <w:spacing w:after="0"/>
      </w:pPr>
    </w:p>
    <w:p w:rsidRPr="009F5D46" w:rsidR="009F5D46" w:rsidP="56F32A8E" w:rsidRDefault="56F32A8E" w14:paraId="28D12A01" w14:textId="4572DD6C">
      <w:pPr>
        <w:rPr>
          <w:b/>
          <w:bCs/>
        </w:rPr>
      </w:pPr>
      <w:r w:rsidRPr="56F32A8E">
        <w:rPr>
          <w:b/>
          <w:bCs/>
        </w:rPr>
        <w:t>Financieel-economische context</w:t>
      </w:r>
    </w:p>
    <w:p w:rsidRPr="00997B99" w:rsidR="00997B99" w:rsidP="00997B99" w:rsidRDefault="009F5D46" w14:paraId="38643E1D" w14:textId="3B25E173">
      <w:r>
        <w:t>De voorjaarsvergadering vond plaats tegen de achtergrond van de oorlog in het Midden-Oosten.</w:t>
      </w:r>
      <w:r w:rsidR="00997B99">
        <w:t xml:space="preserve"> </w:t>
      </w:r>
      <w:r w:rsidRPr="00997B99" w:rsidR="00997B99">
        <w:t>Het IMF heeft de ramingen</w:t>
      </w:r>
      <w:r w:rsidR="00EE67E7">
        <w:rPr>
          <w:rStyle w:val="Voetnootmarkering"/>
        </w:rPr>
        <w:footnoteReference w:id="4"/>
      </w:r>
      <w:r w:rsidRPr="00997B99" w:rsidR="00997B99">
        <w:t xml:space="preserve"> voor de economische groei bijgesteld vanwege de grote onzekerheid en werkt met verschillende scenario’s, waarin de gevolgen van het conflict afhankelijk zijn van de intensiteit en duur</w:t>
      </w:r>
      <w:r w:rsidR="00997B99">
        <w:t xml:space="preserve">: een </w:t>
      </w:r>
      <w:proofErr w:type="spellStart"/>
      <w:r w:rsidR="00997B99">
        <w:t>reference</w:t>
      </w:r>
      <w:proofErr w:type="spellEnd"/>
      <w:r w:rsidR="00997B99">
        <w:t xml:space="preserve"> (3.1% in 2026), adverse (2.5%) en severe scenario (2%). De oorlog</w:t>
      </w:r>
      <w:r w:rsidRPr="00997B99" w:rsidR="00997B99">
        <w:t xml:space="preserve"> in het Midden-Oosten </w:t>
      </w:r>
      <w:r w:rsidR="00997B99">
        <w:t xml:space="preserve">heeft </w:t>
      </w:r>
      <w:r w:rsidRPr="00997B99" w:rsidR="00997B99">
        <w:t>een opwaartse druk op energieprijzen en inflatie, met negatieve gevolgen voor de economische groei. Het IMF benadrukt</w:t>
      </w:r>
      <w:r w:rsidR="008301DB">
        <w:t>e</w:t>
      </w:r>
      <w:r w:rsidRPr="00997B99" w:rsidR="00997B99">
        <w:t xml:space="preserve"> dat eventuele steunmaatregelen </w:t>
      </w:r>
      <w:r w:rsidR="00997B99">
        <w:t xml:space="preserve">in reactie op de energiecrisis </w:t>
      </w:r>
      <w:r w:rsidRPr="00997B99" w:rsidR="00997B99">
        <w:t>gericht, tijdelijk en tijdig moeten zijn</w:t>
      </w:r>
      <w:r w:rsidR="00997B99">
        <w:t xml:space="preserve"> </w:t>
      </w:r>
      <w:r w:rsidRPr="00997B99" w:rsidR="00997B99">
        <w:t xml:space="preserve">om verdere prijsopdrijving te voorkomen. </w:t>
      </w:r>
      <w:r w:rsidR="00672226">
        <w:t>Het kabinet</w:t>
      </w:r>
      <w:r w:rsidRPr="00997B99" w:rsidR="00997B99">
        <w:t xml:space="preserve"> onderschreef dit tijdens het IMFC.</w:t>
      </w:r>
    </w:p>
    <w:p w:rsidRPr="00997B99" w:rsidR="00997B99" w:rsidP="00997B99" w:rsidRDefault="56F32A8E" w14:paraId="78AFB18D" w14:textId="3FE62FC7">
      <w:r>
        <w:t xml:space="preserve">Verder was er veel aandacht voor zowel de economische kansen als voor de risico’s van AI, onder andere door mogelijke overwaardering op financiële markten en verwevenheid van </w:t>
      </w:r>
      <w:proofErr w:type="spellStart"/>
      <w:r>
        <w:t>techbedrijven</w:t>
      </w:r>
      <w:proofErr w:type="spellEnd"/>
      <w:r>
        <w:t xml:space="preserve">. </w:t>
      </w:r>
      <w:r w:rsidR="00672226">
        <w:t xml:space="preserve">Het kabinet heeft aangegeven </w:t>
      </w:r>
      <w:r>
        <w:t>dat het belangrijk is onze economieën voor te bereiden op enerzijds AI-adoptie, en anderzijds door alert te blijven op de risico’s van AI voor de financiële stabiliteit.</w:t>
      </w:r>
    </w:p>
    <w:p w:rsidR="009F5D46" w:rsidP="00B850A6" w:rsidRDefault="56F32A8E" w14:paraId="7BA9504E" w14:textId="3DCA3C80">
      <w:pPr>
        <w:spacing w:after="0"/>
      </w:pPr>
      <w:r>
        <w:t>Tenslotte werd stilgestaan bij de kwetsbaarheid van lage-inkomenslanden (</w:t>
      </w:r>
      <w:proofErr w:type="spellStart"/>
      <w:r>
        <w:t>LICs</w:t>
      </w:r>
      <w:proofErr w:type="spellEnd"/>
      <w:r>
        <w:t xml:space="preserve">), die worden geraakt door hogere kosten voor onder meer energie en kunstmest, een hoge schuldenlast en afnemende ODA-middelen. Verwacht wordt dat meerdere </w:t>
      </w:r>
      <w:proofErr w:type="spellStart"/>
      <w:r>
        <w:t>LICs</w:t>
      </w:r>
      <w:proofErr w:type="spellEnd"/>
      <w:r>
        <w:t xml:space="preserve"> in de komende periode een nieuw IMF-programma zullen aanvragen gezien hun oplopende financieringsbehoeften en acute liquiditeitsnoden.</w:t>
      </w:r>
    </w:p>
    <w:p w:rsidR="00F55437" w:rsidP="00B850A6" w:rsidRDefault="00F55437" w14:paraId="63A12D0A" w14:textId="77777777">
      <w:pPr>
        <w:spacing w:after="0"/>
      </w:pPr>
    </w:p>
    <w:p w:rsidRPr="00F55437" w:rsidR="00F55437" w:rsidP="56F32A8E" w:rsidRDefault="56F32A8E" w14:paraId="5EFF7335" w14:textId="7CCCE4A8">
      <w:pPr>
        <w:rPr>
          <w:b/>
          <w:bCs/>
        </w:rPr>
      </w:pPr>
      <w:r w:rsidRPr="56F32A8E">
        <w:rPr>
          <w:b/>
          <w:bCs/>
        </w:rPr>
        <w:t>IMF-beleidsdiscussies</w:t>
      </w:r>
    </w:p>
    <w:p w:rsidR="00DC1545" w:rsidRDefault="00F55437" w14:paraId="1E149865" w14:textId="27C30506">
      <w:r w:rsidRPr="00F55437">
        <w:t>Tijdens de voorjaarsvergadering stond een aantal belangrijke beleidsdiscussies centraal.</w:t>
      </w:r>
      <w:r>
        <w:t xml:space="preserve"> </w:t>
      </w:r>
      <w:r w:rsidRPr="00F55437">
        <w:t xml:space="preserve">In het verlengde van het in 2023 bereikte akkoord </w:t>
      </w:r>
      <w:r>
        <w:t>is de</w:t>
      </w:r>
      <w:r w:rsidRPr="00F55437">
        <w:t xml:space="preserve"> voortgang </w:t>
      </w:r>
      <w:r>
        <w:t>van de</w:t>
      </w:r>
      <w:r w:rsidRPr="00F55437">
        <w:t xml:space="preserve"> implementatie </w:t>
      </w:r>
      <w:r>
        <w:t>van</w:t>
      </w:r>
      <w:r w:rsidRPr="00F55437">
        <w:t xml:space="preserve"> de 16</w:t>
      </w:r>
      <w:proofErr w:type="gramStart"/>
      <w:r w:rsidRPr="00462821">
        <w:rPr>
          <w:vertAlign w:val="superscript"/>
        </w:rPr>
        <w:t>e</w:t>
      </w:r>
      <w:r w:rsidR="00F714B4">
        <w:t xml:space="preserve"> </w:t>
      </w:r>
      <w:r w:rsidRPr="00F55437">
        <w:t xml:space="preserve"> quotaherziening</w:t>
      </w:r>
      <w:proofErr w:type="gramEnd"/>
      <w:r w:rsidRPr="00F55437">
        <w:t xml:space="preserve"> besproken</w:t>
      </w:r>
      <w:r w:rsidR="00462821">
        <w:t>.</w:t>
      </w:r>
      <w:r w:rsidRPr="00F55437">
        <w:t xml:space="preserve"> Nederland heeft hier </w:t>
      </w:r>
      <w:proofErr w:type="gramStart"/>
      <w:r w:rsidRPr="00F55437">
        <w:t>reeds</w:t>
      </w:r>
      <w:proofErr w:type="gramEnd"/>
      <w:r w:rsidRPr="00F55437">
        <w:t xml:space="preserve"> mee ingestemd, maar voor inwerkingtreding is goedkeuring van alle landen, waaronder de VS, nodig. Tevens werd vooruitgekeken naar de 17</w:t>
      </w:r>
      <w:proofErr w:type="gramStart"/>
      <w:r w:rsidRPr="00462821">
        <w:rPr>
          <w:vertAlign w:val="superscript"/>
        </w:rPr>
        <w:t>e</w:t>
      </w:r>
      <w:r w:rsidR="00F714B4">
        <w:t xml:space="preserve"> </w:t>
      </w:r>
      <w:r w:rsidRPr="00F55437">
        <w:t xml:space="preserve"> quotaherziening</w:t>
      </w:r>
      <w:proofErr w:type="gramEnd"/>
      <w:r w:rsidRPr="00F55437">
        <w:t>, waarin</w:t>
      </w:r>
      <w:r w:rsidR="00F714B4">
        <w:t xml:space="preserve"> de</w:t>
      </w:r>
      <w:r w:rsidRPr="00F55437">
        <w:t xml:space="preserve"> verdeling van quota</w:t>
      </w:r>
      <w:r w:rsidR="00F714B4">
        <w:t xml:space="preserve">-aandeel tussen lidstaten centraal staat, </w:t>
      </w:r>
      <w:r w:rsidRPr="00F55437">
        <w:t xml:space="preserve">met aandacht voor </w:t>
      </w:r>
      <w:r w:rsidR="00DC1545">
        <w:t>o</w:t>
      </w:r>
      <w:r w:rsidRPr="00F55437">
        <w:t xml:space="preserve">ndervertegenwoordigde opkomende economieën en het beschermen van de belangen van de armste lidstaten. </w:t>
      </w:r>
      <w:r>
        <w:t>In dat kader</w:t>
      </w:r>
      <w:r w:rsidRPr="00F55437">
        <w:t xml:space="preserve"> werden </w:t>
      </w:r>
      <w:r>
        <w:t>de</w:t>
      </w:r>
      <w:r w:rsidRPr="00F55437">
        <w:t xml:space="preserve"> </w:t>
      </w:r>
      <w:proofErr w:type="spellStart"/>
      <w:r w:rsidRPr="00F55437">
        <w:t>Diriyah</w:t>
      </w:r>
      <w:proofErr w:type="spellEnd"/>
      <w:r w:rsidRPr="00F55437">
        <w:t xml:space="preserve"> </w:t>
      </w:r>
      <w:proofErr w:type="spellStart"/>
      <w:r w:rsidRPr="00F55437">
        <w:t>Guiding</w:t>
      </w:r>
      <w:proofErr w:type="spellEnd"/>
      <w:r w:rsidRPr="00F55437">
        <w:t xml:space="preserve"> </w:t>
      </w:r>
      <w:proofErr w:type="spellStart"/>
      <w:r w:rsidRPr="00F55437">
        <w:t>Principles</w:t>
      </w:r>
      <w:proofErr w:type="spellEnd"/>
      <w:r w:rsidR="00C8745D">
        <w:rPr>
          <w:rStyle w:val="Voetnootmarkering"/>
        </w:rPr>
        <w:footnoteReference w:id="5"/>
      </w:r>
      <w:r>
        <w:t xml:space="preserve"> verwelkomd</w:t>
      </w:r>
      <w:r w:rsidR="00DC1545">
        <w:t>,</w:t>
      </w:r>
      <w:r w:rsidRPr="00F55437">
        <w:t xml:space="preserve"> die richting moeten geven aan het verdere hervormingsproces. </w:t>
      </w:r>
    </w:p>
    <w:p w:rsidR="00F55437" w:rsidP="00B850A6" w:rsidRDefault="56F32A8E" w14:paraId="02972E03" w14:textId="009DCE65">
      <w:pPr>
        <w:spacing w:after="0"/>
      </w:pPr>
      <w:r>
        <w:t xml:space="preserve">Verder werd gesproken over de herziening van het </w:t>
      </w:r>
      <w:proofErr w:type="spellStart"/>
      <w:r>
        <w:t>External</w:t>
      </w:r>
      <w:proofErr w:type="spellEnd"/>
      <w:r>
        <w:t xml:space="preserve"> Balance Assessment (EBA)-model, waarmee het IMF de mondiale onevenwichtigheden tussen landen analyseert. </w:t>
      </w:r>
      <w:r w:rsidR="00672226">
        <w:t>Het kabinet</w:t>
      </w:r>
      <w:r>
        <w:t xml:space="preserve"> vroeg daarbij aandacht voor het beter meenemen in het model van land-specifieke kenmerken, zoals pensioenstelsels. Ten slotte werd stilgestaan bij de periodieke herziening van het surveillance-instrumentarium van het IMF, de Comprehensive Surveillance Review (CSR). Hierbij riep met name de VS op tot een sterkere focus op het kernmandaat van het IMF, namelijk budgettair en monetair beleid, wisselkoersbeleid en financiële stabiliteit. Nederland steunt deze stroomlijning van het IMF-surveillancekader, maar benadrukt dat structurele onderliggende factoren, zoals klimaatverandering en digitalisering, integraal onderdeel dienen te blijven van surveillance, gelet op hun grote macro-economische relevantie.</w:t>
      </w:r>
    </w:p>
    <w:p w:rsidR="00B850A6" w:rsidP="00B850A6" w:rsidRDefault="00B850A6" w14:paraId="30663525" w14:textId="77777777">
      <w:pPr>
        <w:spacing w:after="0"/>
      </w:pPr>
    </w:p>
    <w:p w:rsidR="008D76ED" w:rsidP="00B850A6" w:rsidRDefault="008D76ED" w14:paraId="251AFEE9" w14:textId="77777777">
      <w:pPr>
        <w:spacing w:after="0"/>
      </w:pPr>
    </w:p>
    <w:p w:rsidR="008D76ED" w:rsidP="00B850A6" w:rsidRDefault="008D76ED" w14:paraId="2368E9D0" w14:textId="77777777">
      <w:pPr>
        <w:spacing w:after="0"/>
      </w:pPr>
    </w:p>
    <w:p w:rsidRPr="00862C70" w:rsidR="009F5D46" w:rsidP="56F32A8E" w:rsidRDefault="56F32A8E" w14:paraId="0CA79D09" w14:textId="2EB4DA17">
      <w:pPr>
        <w:rPr>
          <w:b/>
          <w:bCs/>
        </w:rPr>
      </w:pPr>
      <w:r w:rsidRPr="56F32A8E">
        <w:rPr>
          <w:b/>
          <w:bCs/>
        </w:rPr>
        <w:lastRenderedPageBreak/>
        <w:t>Oekraïne</w:t>
      </w:r>
    </w:p>
    <w:p w:rsidR="00F55437" w:rsidRDefault="00672226" w14:paraId="3A0FA3E7" w14:textId="18964C2A">
      <w:r>
        <w:t>Nederland</w:t>
      </w:r>
      <w:r w:rsidRPr="002C6038" w:rsidR="002C6038">
        <w:t xml:space="preserve"> heeft tijdens de IMFC-vergaderingen nadrukkelijk aandacht gevraagd voor Oekraïne en</w:t>
      </w:r>
      <w:r w:rsidR="008656D0">
        <w:t xml:space="preserve"> </w:t>
      </w:r>
      <w:r w:rsidRPr="008656D0" w:rsidR="008656D0">
        <w:t xml:space="preserve">de economische gevolgen van </w:t>
      </w:r>
      <w:r w:rsidR="008656D0">
        <w:t xml:space="preserve">de Russische agressieoorlog </w:t>
      </w:r>
      <w:r w:rsidRPr="008656D0" w:rsidR="008656D0">
        <w:t>in Oekraïne</w:t>
      </w:r>
      <w:r w:rsidR="008656D0">
        <w:t>.</w:t>
      </w:r>
      <w:r w:rsidR="00B16DEE">
        <w:t xml:space="preserve"> </w:t>
      </w:r>
      <w:r>
        <w:t xml:space="preserve">Ook na Nederland </w:t>
      </w:r>
      <w:r w:rsidRPr="002C6038" w:rsidR="002C6038">
        <w:t>deel aan de Ministeriële Ronde Tafel voor Oekraïne</w:t>
      </w:r>
      <w:r w:rsidR="008763F2">
        <w:t>, een informele vergadering van Ministers van Financiën</w:t>
      </w:r>
      <w:r w:rsidR="008763F2">
        <w:rPr>
          <w:rStyle w:val="Voetnootmarkering"/>
        </w:rPr>
        <w:footnoteReference w:id="6"/>
      </w:r>
      <w:r w:rsidR="008763F2">
        <w:t xml:space="preserve"> over financiële steun aan Oekraïne</w:t>
      </w:r>
      <w:r w:rsidR="00462821">
        <w:t xml:space="preserve"> </w:t>
      </w:r>
      <w:r w:rsidRPr="002C6038" w:rsidR="002C6038">
        <w:t xml:space="preserve">en </w:t>
      </w:r>
      <w:r w:rsidR="008763F2">
        <w:t xml:space="preserve">sprak hij </w:t>
      </w:r>
      <w:r w:rsidRPr="002C6038" w:rsidR="002C6038">
        <w:t xml:space="preserve">bilateraal met de Oekraïense minister van Financiën, </w:t>
      </w:r>
      <w:proofErr w:type="spellStart"/>
      <w:r w:rsidRPr="002C6038" w:rsidR="002C6038">
        <w:t>Marchenko</w:t>
      </w:r>
      <w:proofErr w:type="spellEnd"/>
      <w:r w:rsidRPr="002C6038" w:rsidR="002C6038">
        <w:t>. In deze bijeenkomsten werd het nieuwe IMF-programma voor Oekraïne</w:t>
      </w:r>
      <w:r w:rsidR="00AA5AD9">
        <w:t xml:space="preserve"> breed verwelkomd. Dit programma werd op </w:t>
      </w:r>
      <w:r w:rsidRPr="002C6038" w:rsidR="002C6038">
        <w:t xml:space="preserve">26 februari 2026 </w:t>
      </w:r>
      <w:r w:rsidR="00AA5AD9">
        <w:t>goedgekeurd</w:t>
      </w:r>
      <w:r w:rsidR="00B16DEE">
        <w:t xml:space="preserve">, </w:t>
      </w:r>
      <w:r w:rsidR="00AA5AD9">
        <w:t>heeft e</w:t>
      </w:r>
      <w:r w:rsidRPr="002C6038" w:rsidR="002C6038">
        <w:t>en looptijd van 48 maanden en een omvang van USD 8,1 miljard</w:t>
      </w:r>
      <w:r w:rsidR="00AA5AD9">
        <w:t>.</w:t>
      </w:r>
      <w:r w:rsidRPr="002C6038" w:rsidR="002C6038">
        <w:t xml:space="preserve"> </w:t>
      </w:r>
      <w:r w:rsidR="00B16DEE">
        <w:t>Het</w:t>
      </w:r>
      <w:r w:rsidRPr="002C6038" w:rsidR="00B16DEE">
        <w:t xml:space="preserve"> </w:t>
      </w:r>
      <w:r w:rsidRPr="002C6038" w:rsidR="002C6038">
        <w:t xml:space="preserve">programma ondersteunt de financieringsnoden als gevolg van de Russische agressieoorlog en bevat concrete afspraken over macro-economisch beleid en hervormingen, die </w:t>
      </w:r>
      <w:r w:rsidR="008656D0">
        <w:t>nodig</w:t>
      </w:r>
      <w:r w:rsidRPr="002C6038" w:rsidR="008656D0">
        <w:t xml:space="preserve"> </w:t>
      </w:r>
      <w:r w:rsidRPr="002C6038" w:rsidR="002C6038">
        <w:t xml:space="preserve">zijn voor de stabilisering van Oekraïne. </w:t>
      </w:r>
    </w:p>
    <w:p w:rsidR="002C6038" w:rsidP="00B850A6" w:rsidRDefault="56F32A8E" w14:paraId="22574799" w14:textId="1C64D903">
      <w:pPr>
        <w:spacing w:after="0"/>
      </w:pPr>
      <w:r>
        <w:t xml:space="preserve">Het is van essentieel belang dat Oekraïne blijvend kan rekenen op internationale politieke en financiële steun, zowel voor de invulling van haar directe financieringsbehoeften als voor hervormingen en wederopbouw. Daarom heeft Nederland, samen met de G7 en een groot aantal EU-lidstaten, opnieuw </w:t>
      </w:r>
      <w:proofErr w:type="spellStart"/>
      <w:r w:rsidRPr="56F32A8E">
        <w:rPr>
          <w:i/>
          <w:iCs/>
        </w:rPr>
        <w:t>financing</w:t>
      </w:r>
      <w:proofErr w:type="spellEnd"/>
      <w:r w:rsidRPr="56F32A8E">
        <w:rPr>
          <w:i/>
          <w:iCs/>
        </w:rPr>
        <w:t xml:space="preserve"> </w:t>
      </w:r>
      <w:proofErr w:type="spellStart"/>
      <w:r w:rsidRPr="56F32A8E">
        <w:rPr>
          <w:i/>
          <w:iCs/>
        </w:rPr>
        <w:t>assurances</w:t>
      </w:r>
      <w:proofErr w:type="spellEnd"/>
      <w:r w:rsidRPr="56F32A8E">
        <w:rPr>
          <w:i/>
          <w:iCs/>
        </w:rPr>
        <w:t xml:space="preserve"> </w:t>
      </w:r>
      <w:r>
        <w:t xml:space="preserve">afgegeven en zich via de </w:t>
      </w:r>
      <w:r w:rsidRPr="56F32A8E">
        <w:rPr>
          <w:i/>
          <w:iCs/>
        </w:rPr>
        <w:t xml:space="preserve">Group of </w:t>
      </w:r>
      <w:proofErr w:type="spellStart"/>
      <w:r w:rsidRPr="56F32A8E">
        <w:rPr>
          <w:i/>
          <w:iCs/>
        </w:rPr>
        <w:t>Creditors</w:t>
      </w:r>
      <w:proofErr w:type="spellEnd"/>
      <w:r w:rsidRPr="56F32A8E">
        <w:rPr>
          <w:i/>
          <w:iCs/>
        </w:rPr>
        <w:t xml:space="preserve"> of Ukraine</w:t>
      </w:r>
      <w:r>
        <w:t xml:space="preserve"> (GCU) gecommitteerd aan voortdurende financiële steun. En marge van de voorjaarsvergadering werd door de GCU het </w:t>
      </w:r>
      <w:r w:rsidRPr="56F32A8E">
        <w:rPr>
          <w:i/>
          <w:iCs/>
        </w:rPr>
        <w:t>Memorandum of Understanding</w:t>
      </w:r>
      <w:r>
        <w:t xml:space="preserve"> ondertekend, waarmee onder meer is afgesproken de betalingsstop op bilaterale claims te verlengen tot begin 2030, in lijn met het nieuwe IMF-programma. In de komende periode wordt dit </w:t>
      </w:r>
      <w:proofErr w:type="spellStart"/>
      <w:r>
        <w:t>MoU</w:t>
      </w:r>
      <w:proofErr w:type="spellEnd"/>
      <w:r>
        <w:t xml:space="preserve"> verder uitgewerkt in een formeel bilateraal akkoord. </w:t>
      </w:r>
    </w:p>
    <w:p w:rsidR="00B850A6" w:rsidP="00B850A6" w:rsidRDefault="00B850A6" w14:paraId="08CB6CD5" w14:textId="77777777">
      <w:pPr>
        <w:spacing w:after="0"/>
      </w:pPr>
    </w:p>
    <w:p w:rsidR="007D4001" w:rsidP="56F32A8E" w:rsidRDefault="56F32A8E" w14:paraId="37253BD0" w14:textId="2437E4E1">
      <w:pPr>
        <w:rPr>
          <w:b/>
          <w:bCs/>
        </w:rPr>
      </w:pPr>
      <w:bookmarkStart w:name="_Hlk228786158" w:id="0"/>
      <w:r w:rsidRPr="56F32A8E">
        <w:rPr>
          <w:b/>
          <w:bCs/>
        </w:rPr>
        <w:t>Venezuela</w:t>
      </w:r>
    </w:p>
    <w:p w:rsidR="007D4001" w:rsidP="00B850A6" w:rsidRDefault="56F32A8E" w14:paraId="2EF5A80D" w14:textId="0AD0C5C1">
      <w:pPr>
        <w:spacing w:after="0"/>
      </w:pPr>
      <w:r>
        <w:t xml:space="preserve">Tijdens de voorjaarsvergadering werd bekend gemaakt dat het IMF, na een consultatie onder lidstaten, de betrekkingen met Venezuela weer zal hervatten. Hiermee worden de rechten en verplichtingen van Venezuela, na een pauze van zeven jaar, weer van kracht. </w:t>
      </w:r>
    </w:p>
    <w:bookmarkEnd w:id="0"/>
    <w:p w:rsidR="007D4001" w:rsidP="00B850A6" w:rsidRDefault="007D4001" w14:paraId="1CAFDCBA" w14:textId="77777777">
      <w:pPr>
        <w:spacing w:after="0"/>
      </w:pPr>
    </w:p>
    <w:p w:rsidR="007D4001" w:rsidP="56F32A8E" w:rsidRDefault="56F32A8E" w14:paraId="7D90E75D" w14:textId="7D8F2875">
      <w:pPr>
        <w:rPr>
          <w:b/>
          <w:bCs/>
          <w:lang w:val="en-US"/>
        </w:rPr>
      </w:pPr>
      <w:r w:rsidRPr="56F32A8E">
        <w:rPr>
          <w:b/>
          <w:bCs/>
          <w:lang w:val="en-US"/>
        </w:rPr>
        <w:t>G20 Finance Ministers and Central Bank Governors</w:t>
      </w:r>
    </w:p>
    <w:p w:rsidRPr="00462821" w:rsidR="007D4001" w:rsidP="00B850A6" w:rsidRDefault="00672226" w14:paraId="460FFF5A" w14:textId="7AD07F3B">
      <w:pPr>
        <w:spacing w:after="0"/>
      </w:pPr>
      <w:r w:rsidRPr="00672226">
        <w:t>Ne</w:t>
      </w:r>
      <w:r>
        <w:t>derland nam</w:t>
      </w:r>
      <w:r w:rsidR="56F32A8E">
        <w:t xml:space="preserve"> deel aan de eerste bijeenkomst voor ministers en centrale </w:t>
      </w:r>
      <w:proofErr w:type="gramStart"/>
      <w:r w:rsidR="56F32A8E">
        <w:t>bank gouverneurs</w:t>
      </w:r>
      <w:proofErr w:type="gramEnd"/>
      <w:r w:rsidR="56F32A8E">
        <w:t xml:space="preserve"> (FMCBG) van de G20 Finance Track onder Amerikaans voorzitterschap. Op de agenda stonden economische groei en mondiale onevenwichtigheden. Bij het onderwerp economische groei zetten meerdere G20-leden hun nationale maatregelen ter bevordering van de economische groei uiteen. Daarnaast werd het belang van mondiale stabiliteit en het schrappen van overbodige regulering benadrukt voor het aanjagen van economische groei. Zo raadde de OESO aan om samen met de private sector systematische evaluaties te doen om overbodige wet- en regelgeving te kunnen identificeren. Tijdens de discussie over mondiale onevenwichtigheden benadrukten veel G20-leden dat niet alle onevenwichtigheden problematisch zijn en dat de discussie zich zou moeten richten op aanhoudende en buitensporige onevenwichtigheden. Veel G20-leden </w:t>
      </w:r>
      <w:proofErr w:type="gramStart"/>
      <w:r w:rsidR="56F32A8E">
        <w:t>onderstreepten</w:t>
      </w:r>
      <w:proofErr w:type="gramEnd"/>
      <w:r w:rsidR="56F32A8E">
        <w:t xml:space="preserve"> de centrale rol van het IMF bij de monitoring, evenals de invloed van binnenlands en niet-marktconform beleid op het ontstaan van onevenwichtigheden. Tot slot gaven meerdere G20-leden aan dat sommige onevenwichtigheden het gevolg zijn van structurele kenmerken van nationale economieën.</w:t>
      </w:r>
    </w:p>
    <w:p w:rsidR="005726A2" w:rsidP="00B850A6" w:rsidRDefault="005726A2" w14:paraId="103D7A36" w14:textId="77777777">
      <w:pPr>
        <w:spacing w:after="0"/>
        <w:rPr>
          <w:b/>
          <w:bCs/>
        </w:rPr>
      </w:pPr>
    </w:p>
    <w:p w:rsidR="008D76ED" w:rsidP="00B850A6" w:rsidRDefault="008D76ED" w14:paraId="163CDCA5" w14:textId="77777777">
      <w:pPr>
        <w:spacing w:after="0"/>
        <w:rPr>
          <w:b/>
          <w:bCs/>
        </w:rPr>
      </w:pPr>
    </w:p>
    <w:p w:rsidRPr="009308E1" w:rsidR="008D76ED" w:rsidP="00B850A6" w:rsidRDefault="008D76ED" w14:paraId="0CE49D62" w14:textId="77777777">
      <w:pPr>
        <w:spacing w:after="0"/>
        <w:rPr>
          <w:b/>
          <w:bCs/>
        </w:rPr>
      </w:pPr>
    </w:p>
    <w:p w:rsidR="009F5D46" w:rsidP="56F32A8E" w:rsidRDefault="56F32A8E" w14:paraId="06D6C0C7" w14:textId="61658F76">
      <w:pPr>
        <w:rPr>
          <w:b/>
          <w:bCs/>
          <w:lang w:val="en-US"/>
        </w:rPr>
      </w:pPr>
      <w:r w:rsidRPr="56F32A8E">
        <w:rPr>
          <w:b/>
          <w:bCs/>
          <w:lang w:val="en-US"/>
        </w:rPr>
        <w:lastRenderedPageBreak/>
        <w:t>Coalition of Finance Ministers for Climate Action</w:t>
      </w:r>
    </w:p>
    <w:p w:rsidRPr="007C017D" w:rsidR="001620E2" w:rsidP="001620E2" w:rsidRDefault="001620E2" w14:paraId="101D6EF5" w14:textId="49253F78">
      <w:r w:rsidRPr="007C017D">
        <w:t>Tijdens de voorjaarsv</w:t>
      </w:r>
      <w:r>
        <w:t>ergadering vond d</w:t>
      </w:r>
      <w:r w:rsidRPr="007C017D">
        <w:t xml:space="preserve">e </w:t>
      </w:r>
      <w:r w:rsidR="005726A2">
        <w:t>vijftiende</w:t>
      </w:r>
      <w:r w:rsidRPr="007C017D">
        <w:t xml:space="preserve"> ministeriële bijeenkomst van de CFMCA </w:t>
      </w:r>
      <w:r>
        <w:t xml:space="preserve">plaats met als thema </w:t>
      </w:r>
      <w:r w:rsidRPr="007C017D">
        <w:t>“</w:t>
      </w:r>
      <w:proofErr w:type="spellStart"/>
      <w:r w:rsidRPr="56F32A8E">
        <w:rPr>
          <w:i/>
          <w:iCs/>
        </w:rPr>
        <w:t>Climate</w:t>
      </w:r>
      <w:proofErr w:type="spellEnd"/>
      <w:r w:rsidRPr="56F32A8E">
        <w:rPr>
          <w:i/>
          <w:iCs/>
        </w:rPr>
        <w:t xml:space="preserve"> Action as </w:t>
      </w:r>
      <w:proofErr w:type="spellStart"/>
      <w:r w:rsidRPr="56F32A8E">
        <w:rPr>
          <w:i/>
          <w:iCs/>
        </w:rPr>
        <w:t>an</w:t>
      </w:r>
      <w:proofErr w:type="spellEnd"/>
      <w:r w:rsidRPr="56F32A8E">
        <w:rPr>
          <w:i/>
          <w:iCs/>
        </w:rPr>
        <w:t xml:space="preserve"> Engine </w:t>
      </w:r>
      <w:proofErr w:type="spellStart"/>
      <w:r w:rsidRPr="56F32A8E">
        <w:rPr>
          <w:i/>
          <w:iCs/>
        </w:rPr>
        <w:t>for</w:t>
      </w:r>
      <w:proofErr w:type="spellEnd"/>
      <w:r w:rsidRPr="56F32A8E">
        <w:rPr>
          <w:i/>
          <w:iCs/>
        </w:rPr>
        <w:t xml:space="preserve"> Jobs, </w:t>
      </w:r>
      <w:proofErr w:type="spellStart"/>
      <w:r w:rsidRPr="56F32A8E">
        <w:rPr>
          <w:i/>
          <w:iCs/>
        </w:rPr>
        <w:t>Growth</w:t>
      </w:r>
      <w:proofErr w:type="spellEnd"/>
      <w:r w:rsidRPr="56F32A8E">
        <w:rPr>
          <w:i/>
          <w:iCs/>
        </w:rPr>
        <w:t xml:space="preserve"> </w:t>
      </w:r>
      <w:proofErr w:type="spellStart"/>
      <w:r w:rsidRPr="56F32A8E">
        <w:rPr>
          <w:i/>
          <w:iCs/>
        </w:rPr>
        <w:t>and</w:t>
      </w:r>
      <w:proofErr w:type="spellEnd"/>
      <w:r w:rsidRPr="56F32A8E">
        <w:rPr>
          <w:i/>
          <w:iCs/>
        </w:rPr>
        <w:t xml:space="preserve"> </w:t>
      </w:r>
      <w:proofErr w:type="spellStart"/>
      <w:r w:rsidRPr="56F32A8E">
        <w:rPr>
          <w:i/>
          <w:iCs/>
        </w:rPr>
        <w:t>Competitiveness</w:t>
      </w:r>
      <w:proofErr w:type="spellEnd"/>
      <w:r w:rsidRPr="007C017D">
        <w:t xml:space="preserve">”. </w:t>
      </w:r>
      <w:r>
        <w:t xml:space="preserve">De bijeenkomst bracht meer dan </w:t>
      </w:r>
      <w:r w:rsidR="005726A2">
        <w:t>veertig</w:t>
      </w:r>
      <w:r>
        <w:t xml:space="preserve"> landen wereldwijd bij elkaar. </w:t>
      </w:r>
      <w:r w:rsidRPr="007C017D">
        <w:t xml:space="preserve">Tijdens de opening van de bijeenkomst droeg </w:t>
      </w:r>
      <w:r w:rsidR="00672226">
        <w:t>Nederland</w:t>
      </w:r>
      <w:r w:rsidRPr="007C017D">
        <w:t>, na drie jaar, het co-voorzitterschap over aan Kroatië</w:t>
      </w:r>
      <w:r>
        <w:t xml:space="preserve"> die het forum van 102 ministeries van Financiën samen met Oeganda </w:t>
      </w:r>
      <w:r w:rsidR="00B16DEE">
        <w:t xml:space="preserve">zal </w:t>
      </w:r>
      <w:r>
        <w:t>voorzitten</w:t>
      </w:r>
      <w:r w:rsidRPr="007C017D">
        <w:t>.</w:t>
      </w:r>
      <w:r>
        <w:t xml:space="preserve"> Ook deelde </w:t>
      </w:r>
      <w:r w:rsidR="00672226">
        <w:t>Nederland</w:t>
      </w:r>
      <w:r>
        <w:t xml:space="preserve"> de belangrijkste resultaten van het Nederlandse co-voorzitterschap</w:t>
      </w:r>
      <w:r w:rsidR="005726A2">
        <w:t>,</w:t>
      </w:r>
      <w:r>
        <w:t xml:space="preserve"> zoals versterkte regionale samenwerking en</w:t>
      </w:r>
      <w:r w:rsidR="00087DE6">
        <w:t xml:space="preserve"> de</w:t>
      </w:r>
      <w:r>
        <w:t xml:space="preserve"> introductie van de jaarlijkse </w:t>
      </w:r>
      <w:proofErr w:type="spellStart"/>
      <w:r w:rsidRPr="007C017D">
        <w:t>Climate</w:t>
      </w:r>
      <w:proofErr w:type="spellEnd"/>
      <w:r w:rsidRPr="007C017D">
        <w:t xml:space="preserve"> Action Statements</w:t>
      </w:r>
      <w:r w:rsidRPr="000C122B">
        <w:t>.</w:t>
      </w:r>
      <w:r w:rsidRPr="000C122B">
        <w:rPr>
          <w:rStyle w:val="Voetnootmarkering"/>
        </w:rPr>
        <w:footnoteReference w:id="7"/>
      </w:r>
      <w:r w:rsidRPr="56F32A8E">
        <w:rPr>
          <w:i/>
          <w:iCs/>
        </w:rPr>
        <w:t xml:space="preserve"> </w:t>
      </w:r>
      <w:r>
        <w:t xml:space="preserve">Vervolgens onderstreepte de minister van Financiën van Turkije het belang van klimaatactie namens het voorzitterschap van de </w:t>
      </w:r>
      <w:proofErr w:type="gramStart"/>
      <w:r>
        <w:t>VN klimaattop</w:t>
      </w:r>
      <w:proofErr w:type="gramEnd"/>
      <w:r>
        <w:t xml:space="preserve"> COP31, gevolgd door de Wereldbank en het IMF als host organisaties van het CFMCA-Secretariaat. </w:t>
      </w:r>
      <w:r w:rsidRPr="007C017D">
        <w:t xml:space="preserve">Tijdens de plenaire discussie </w:t>
      </w:r>
      <w:r w:rsidR="00087DE6">
        <w:t>belichtten</w:t>
      </w:r>
      <w:r w:rsidR="003D3EF6">
        <w:t xml:space="preserve"> landen</w:t>
      </w:r>
      <w:r w:rsidRPr="007C017D">
        <w:t xml:space="preserve"> </w:t>
      </w:r>
      <w:r>
        <w:t xml:space="preserve">uit verschillende regio’s nationale voorbeelden </w:t>
      </w:r>
      <w:r w:rsidRPr="007C017D">
        <w:t>waarbij klimaat</w:t>
      </w:r>
      <w:r>
        <w:t>actie</w:t>
      </w:r>
      <w:r w:rsidRPr="007C017D">
        <w:t xml:space="preserve"> als economische kans werd gepresenteerd. Ook </w:t>
      </w:r>
      <w:r w:rsidR="00087DE6">
        <w:t>benadrukten landen</w:t>
      </w:r>
      <w:r>
        <w:t xml:space="preserve"> de noodzaak van beleidsacties op het gebied van energietransitie, mitigatie, adaptatie en weerbaarheid vanuit macro-kritische overwegingen</w:t>
      </w:r>
      <w:r w:rsidRPr="007C017D">
        <w:t xml:space="preserve">. Tot slot namen de aanwezige landen </w:t>
      </w:r>
      <w:r>
        <w:t>de</w:t>
      </w:r>
      <w:r w:rsidRPr="007C017D">
        <w:t xml:space="preserve"> nieuwe</w:t>
      </w:r>
      <w:r>
        <w:t xml:space="preserve"> meerjarige strategie</w:t>
      </w:r>
      <w:r w:rsidRPr="007C017D">
        <w:t xml:space="preserve"> aan</w:t>
      </w:r>
      <w:r>
        <w:t xml:space="preserve"> voor de periode 2026-2028</w:t>
      </w:r>
      <w:r w:rsidRPr="007C017D">
        <w:t>.</w:t>
      </w:r>
      <w:r>
        <w:rPr>
          <w:rStyle w:val="Voetnootmarkering"/>
        </w:rPr>
        <w:footnoteReference w:id="8"/>
      </w:r>
      <w:r w:rsidRPr="007C017D">
        <w:t xml:space="preserve"> </w:t>
      </w:r>
      <w:r>
        <w:t xml:space="preserve">De (voormalige) </w:t>
      </w:r>
      <w:proofErr w:type="spellStart"/>
      <w:r>
        <w:t>co</w:t>
      </w:r>
      <w:r w:rsidR="003D3EF6">
        <w:t>-</w:t>
      </w:r>
      <w:r>
        <w:t>voorzitters</w:t>
      </w:r>
      <w:proofErr w:type="spellEnd"/>
      <w:r>
        <w:t xml:space="preserve"> presenteerden als uitkomst van de bijeenkomst het Co-</w:t>
      </w:r>
      <w:proofErr w:type="spellStart"/>
      <w:r>
        <w:t>Chairs</w:t>
      </w:r>
      <w:proofErr w:type="spellEnd"/>
      <w:r>
        <w:t>’ Statement.</w:t>
      </w:r>
      <w:r>
        <w:rPr>
          <w:rStyle w:val="Voetnootmarkering"/>
        </w:rPr>
        <w:footnoteReference w:id="9"/>
      </w:r>
      <w:r>
        <w:t xml:space="preserve"> </w:t>
      </w:r>
      <w:r w:rsidRPr="007C017D">
        <w:t xml:space="preserve"> </w:t>
      </w:r>
    </w:p>
    <w:p w:rsidRPr="00462821" w:rsidR="001620E2" w:rsidRDefault="001620E2" w14:paraId="3537DA15" w14:textId="77777777"/>
    <w:sectPr w:rsidRPr="00462821" w:rsidR="001620E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45C8" w14:textId="77777777" w:rsidR="00D2520F" w:rsidRDefault="00D2520F" w:rsidP="00EE67E7">
      <w:pPr>
        <w:spacing w:after="0" w:line="240" w:lineRule="auto"/>
      </w:pPr>
      <w:r>
        <w:separator/>
      </w:r>
    </w:p>
  </w:endnote>
  <w:endnote w:type="continuationSeparator" w:id="0">
    <w:p w14:paraId="2C574668" w14:textId="77777777" w:rsidR="00D2520F" w:rsidRDefault="00D2520F" w:rsidP="00EE6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0DDF" w14:textId="77777777" w:rsidR="00D2520F" w:rsidRDefault="00D2520F" w:rsidP="00EE67E7">
      <w:pPr>
        <w:spacing w:after="0" w:line="240" w:lineRule="auto"/>
      </w:pPr>
      <w:r>
        <w:separator/>
      </w:r>
    </w:p>
  </w:footnote>
  <w:footnote w:type="continuationSeparator" w:id="0">
    <w:p w14:paraId="135BA41E" w14:textId="77777777" w:rsidR="00D2520F" w:rsidRDefault="00D2520F" w:rsidP="00EE67E7">
      <w:pPr>
        <w:spacing w:after="0" w:line="240" w:lineRule="auto"/>
      </w:pPr>
      <w:r>
        <w:continuationSeparator/>
      </w:r>
    </w:p>
  </w:footnote>
  <w:footnote w:id="1">
    <w:p w14:paraId="16F84CB4" w14:textId="1AD3FE27" w:rsidR="00EE67E7" w:rsidRPr="00EE67E7" w:rsidRDefault="00EE67E7">
      <w:pPr>
        <w:pStyle w:val="Voetnoottekst"/>
        <w:rPr>
          <w:lang w:val="en-US"/>
        </w:rPr>
      </w:pPr>
      <w:r>
        <w:rPr>
          <w:rStyle w:val="Voetnootmarkering"/>
        </w:rPr>
        <w:footnoteRef/>
      </w:r>
      <w:r w:rsidRPr="00EE67E7">
        <w:rPr>
          <w:lang w:val="en-US"/>
        </w:rPr>
        <w:t xml:space="preserve"> </w:t>
      </w:r>
      <w:hyperlink r:id="rId1" w:history="1">
        <w:r w:rsidR="00332774" w:rsidRPr="00332774">
          <w:rPr>
            <w:rStyle w:val="Hyperlink"/>
            <w:lang w:val="en-US"/>
          </w:rPr>
          <w:t xml:space="preserve">IMFC Statement by Mr. Eelco Heinen, Minister of Finance, the Netherlands, On behalf of Principality of Andorra, Armenia, Belgium, Bosnia and Herzegovina, Bulgaria, Republic of Croatia, Cyprus, Georgia, Israel, Luxembourg, Republic of Moldova, Montenegro, Republic of North Macedonia, Romania, the Netherlands, and </w:t>
        </w:r>
        <w:proofErr w:type="spellStart"/>
        <w:r w:rsidR="00332774" w:rsidRPr="00332774">
          <w:rPr>
            <w:rStyle w:val="Hyperlink"/>
            <w:lang w:val="en-US"/>
          </w:rPr>
          <w:t>Ukraine,Fifty</w:t>
        </w:r>
        <w:proofErr w:type="spellEnd"/>
        <w:r w:rsidR="00332774" w:rsidRPr="00332774">
          <w:rPr>
            <w:rStyle w:val="Hyperlink"/>
            <w:lang w:val="en-US"/>
          </w:rPr>
          <w:t>-Third Meeting of the International Monetary and Financial Committee, April 16-17, 2026</w:t>
        </w:r>
      </w:hyperlink>
    </w:p>
  </w:footnote>
  <w:footnote w:id="2">
    <w:p w14:paraId="050F0A8B" w14:textId="77777777" w:rsidR="00EE67E7" w:rsidRPr="00EE67E7" w:rsidRDefault="00EE67E7" w:rsidP="00EE67E7">
      <w:pPr>
        <w:pStyle w:val="Voetnoottekst"/>
        <w:rPr>
          <w:lang w:val="en-US"/>
        </w:rPr>
      </w:pPr>
      <w:r>
        <w:rPr>
          <w:rStyle w:val="Voetnootmarkering"/>
        </w:rPr>
        <w:footnoteRef/>
      </w:r>
      <w:r w:rsidRPr="00EE67E7">
        <w:rPr>
          <w:lang w:val="en-US"/>
        </w:rPr>
        <w:t xml:space="preserve"> </w:t>
      </w:r>
      <w:hyperlink r:id="rId2" w:history="1">
        <w:r w:rsidRPr="00EE67E7">
          <w:rPr>
            <w:rStyle w:val="Hyperlink"/>
            <w:lang w:val="en-US"/>
          </w:rPr>
          <w:t xml:space="preserve">Chair’s Statement Fifty-Second Meeting of the IMFC - Mr. Mohammed </w:t>
        </w:r>
        <w:proofErr w:type="spellStart"/>
        <w:r w:rsidRPr="00EE67E7">
          <w:rPr>
            <w:rStyle w:val="Hyperlink"/>
            <w:lang w:val="en-US"/>
          </w:rPr>
          <w:t>Aljadaan</w:t>
        </w:r>
        <w:proofErr w:type="spellEnd"/>
        <w:r w:rsidRPr="00EE67E7">
          <w:rPr>
            <w:rStyle w:val="Hyperlink"/>
            <w:lang w:val="en-US"/>
          </w:rPr>
          <w:t>, Minister for Finance of Saudi Arabia</w:t>
        </w:r>
      </w:hyperlink>
    </w:p>
  </w:footnote>
  <w:footnote w:id="3">
    <w:p w14:paraId="4453C0CD" w14:textId="2802FF2A" w:rsidR="00EE67E7" w:rsidRPr="00EE67E7" w:rsidRDefault="00EE67E7" w:rsidP="00EE67E7">
      <w:pPr>
        <w:pStyle w:val="Voetnoottekst"/>
        <w:rPr>
          <w:lang w:val="en-US"/>
        </w:rPr>
      </w:pPr>
      <w:r>
        <w:rPr>
          <w:rStyle w:val="Voetnootmarkering"/>
        </w:rPr>
        <w:footnoteRef/>
      </w:r>
      <w:r w:rsidRPr="00EE67E7">
        <w:rPr>
          <w:lang w:val="en-US"/>
        </w:rPr>
        <w:t xml:space="preserve"> </w:t>
      </w:r>
      <w:hyperlink r:id="rId3" w:history="1">
        <w:r w:rsidRPr="00EE67E7">
          <w:rPr>
            <w:rStyle w:val="Hyperlink"/>
            <w:lang w:val="en-US"/>
          </w:rPr>
          <w:t>Joint Statement from Finance Ministers on the Middle East: 15 April 2026 - GOV.UK</w:t>
        </w:r>
      </w:hyperlink>
    </w:p>
  </w:footnote>
  <w:footnote w:id="4">
    <w:p w14:paraId="2B6B40A0" w14:textId="02ACB931" w:rsidR="00EE67E7" w:rsidRPr="00EE67E7" w:rsidRDefault="00EE67E7">
      <w:pPr>
        <w:pStyle w:val="Voetnoottekst"/>
        <w:rPr>
          <w:lang w:val="en-US"/>
        </w:rPr>
      </w:pPr>
      <w:r>
        <w:rPr>
          <w:rStyle w:val="Voetnootmarkering"/>
        </w:rPr>
        <w:footnoteRef/>
      </w:r>
      <w:r w:rsidRPr="00EE67E7">
        <w:rPr>
          <w:lang w:val="en-US"/>
        </w:rPr>
        <w:t xml:space="preserve"> </w:t>
      </w:r>
      <w:hyperlink r:id="rId4" w:history="1">
        <w:r w:rsidRPr="00EE67E7">
          <w:rPr>
            <w:rStyle w:val="Hyperlink"/>
            <w:lang w:val="en-US"/>
          </w:rPr>
          <w:t>World Economic Outlook, April 2026: Global Economy in the Shadow of War</w:t>
        </w:r>
      </w:hyperlink>
    </w:p>
  </w:footnote>
  <w:footnote w:id="5">
    <w:p w14:paraId="7FA489F9" w14:textId="5AAA1472" w:rsidR="00C8745D" w:rsidRPr="00C8745D" w:rsidRDefault="00C8745D">
      <w:pPr>
        <w:pStyle w:val="Voetnoottekst"/>
        <w:rPr>
          <w:lang w:val="en-US"/>
        </w:rPr>
      </w:pPr>
      <w:r>
        <w:rPr>
          <w:rStyle w:val="Voetnootmarkering"/>
        </w:rPr>
        <w:footnoteRef/>
      </w:r>
      <w:r w:rsidRPr="00C8745D">
        <w:rPr>
          <w:lang w:val="en-US"/>
        </w:rPr>
        <w:t xml:space="preserve"> </w:t>
      </w:r>
      <w:hyperlink r:id="rId5" w:history="1">
        <w:proofErr w:type="spellStart"/>
        <w:r w:rsidRPr="00C8745D">
          <w:rPr>
            <w:rStyle w:val="Hyperlink"/>
            <w:lang w:val="en-US"/>
          </w:rPr>
          <w:t>Diriyah</w:t>
        </w:r>
        <w:proofErr w:type="spellEnd"/>
        <w:r w:rsidRPr="00C8745D">
          <w:rPr>
            <w:rStyle w:val="Hyperlink"/>
            <w:lang w:val="en-US"/>
          </w:rPr>
          <w:t xml:space="preserve"> Guiding Principles on IMF Quota and Governance Reforms</w:t>
        </w:r>
      </w:hyperlink>
    </w:p>
  </w:footnote>
  <w:footnote w:id="6">
    <w:p w14:paraId="42FB6FB8" w14:textId="383AAA9F" w:rsidR="008763F2" w:rsidRPr="008763F2" w:rsidRDefault="008763F2">
      <w:pPr>
        <w:pStyle w:val="Voetnoottekst"/>
      </w:pPr>
      <w:r>
        <w:rPr>
          <w:rStyle w:val="Voetnootmarkering"/>
        </w:rPr>
        <w:footnoteRef/>
      </w:r>
      <w:r w:rsidRPr="008763F2">
        <w:t xml:space="preserve"> Aanwezig waren de ministers v</w:t>
      </w:r>
      <w:r>
        <w:t>an Financiën van Canada, Denemarken, Finland, Frankrijk, Italië, Japan, Nederland, Oekraïne, Polen, VK, VS en Zweden, de Europese Commissie en de NAVO.</w:t>
      </w:r>
    </w:p>
  </w:footnote>
  <w:footnote w:id="7">
    <w:p w14:paraId="54365E4E" w14:textId="77777777" w:rsidR="001620E2" w:rsidRPr="007C017D" w:rsidRDefault="001620E2" w:rsidP="56F32A8E">
      <w:pPr>
        <w:pStyle w:val="Voetnoottekst"/>
        <w:rPr>
          <w:lang w:val="en-US"/>
        </w:rPr>
      </w:pPr>
      <w:r>
        <w:rPr>
          <w:rStyle w:val="Voetnootmarkering"/>
        </w:rPr>
        <w:footnoteRef/>
      </w:r>
      <w:r w:rsidRPr="007C017D">
        <w:rPr>
          <w:lang w:val="en-US"/>
        </w:rPr>
        <w:t xml:space="preserve"> </w:t>
      </w:r>
      <w:proofErr w:type="spellStart"/>
      <w:r w:rsidRPr="007C017D">
        <w:rPr>
          <w:lang w:val="en-US"/>
        </w:rPr>
        <w:t>Zie</w:t>
      </w:r>
      <w:proofErr w:type="spellEnd"/>
      <w:r>
        <w:rPr>
          <w:lang w:val="en-US"/>
        </w:rPr>
        <w:t xml:space="preserve"> </w:t>
      </w:r>
      <w:proofErr w:type="spellStart"/>
      <w:r>
        <w:rPr>
          <w:lang w:val="en-US"/>
        </w:rPr>
        <w:t>voor</w:t>
      </w:r>
      <w:proofErr w:type="spellEnd"/>
      <w:r w:rsidRPr="007C017D">
        <w:rPr>
          <w:lang w:val="en-US"/>
        </w:rPr>
        <w:t xml:space="preserve"> </w:t>
      </w:r>
      <w:proofErr w:type="spellStart"/>
      <w:r w:rsidRPr="007C017D">
        <w:rPr>
          <w:lang w:val="en-US"/>
        </w:rPr>
        <w:t>meer</w:t>
      </w:r>
      <w:proofErr w:type="spellEnd"/>
      <w:r w:rsidRPr="007C017D">
        <w:rPr>
          <w:lang w:val="en-US"/>
        </w:rPr>
        <w:t xml:space="preserve"> </w:t>
      </w:r>
      <w:proofErr w:type="spellStart"/>
      <w:r w:rsidRPr="007C017D">
        <w:rPr>
          <w:lang w:val="en-US"/>
        </w:rPr>
        <w:t>informatie</w:t>
      </w:r>
      <w:proofErr w:type="spellEnd"/>
      <w:r w:rsidRPr="007C017D">
        <w:rPr>
          <w:lang w:val="en-US"/>
        </w:rPr>
        <w:t xml:space="preserve"> het rapport </w:t>
      </w:r>
      <w:r w:rsidRPr="56F32A8E">
        <w:rPr>
          <w:i/>
          <w:iCs/>
          <w:lang w:val="en-US"/>
        </w:rPr>
        <w:t>‘Results of the Netherlands’ Co-Chairmanship of the Coalition of Finance Ministers for Climate Action 2023-2026’</w:t>
      </w:r>
      <w:r>
        <w:rPr>
          <w:lang w:val="en-US"/>
        </w:rPr>
        <w:t xml:space="preserve"> </w:t>
      </w:r>
      <w:hyperlink r:id="rId6" w:history="1">
        <w:proofErr w:type="spellStart"/>
        <w:r w:rsidRPr="00560CA0">
          <w:rPr>
            <w:rStyle w:val="Hyperlink"/>
            <w:lang w:val="en-US"/>
          </w:rPr>
          <w:t>CFMCA_Results</w:t>
        </w:r>
        <w:proofErr w:type="spellEnd"/>
        <w:r w:rsidRPr="00560CA0">
          <w:rPr>
            <w:rStyle w:val="Hyperlink"/>
            <w:lang w:val="en-US"/>
          </w:rPr>
          <w:t xml:space="preserve"> of the Netherlands Co-</w:t>
        </w:r>
        <w:proofErr w:type="spellStart"/>
        <w:r w:rsidRPr="00560CA0">
          <w:rPr>
            <w:rStyle w:val="Hyperlink"/>
            <w:lang w:val="en-US"/>
          </w:rPr>
          <w:t>Chairmanship_April</w:t>
        </w:r>
        <w:proofErr w:type="spellEnd"/>
        <w:r w:rsidRPr="00560CA0">
          <w:rPr>
            <w:rStyle w:val="Hyperlink"/>
            <w:lang w:val="en-US"/>
          </w:rPr>
          <w:t xml:space="preserve"> 2026.pdf</w:t>
        </w:r>
      </w:hyperlink>
    </w:p>
  </w:footnote>
  <w:footnote w:id="8">
    <w:p w14:paraId="44CCC41B" w14:textId="1CCD926D" w:rsidR="001620E2" w:rsidRPr="007C017D" w:rsidRDefault="001620E2" w:rsidP="001620E2">
      <w:pPr>
        <w:pStyle w:val="Voetnoottekst"/>
        <w:rPr>
          <w:lang w:val="en-US"/>
        </w:rPr>
      </w:pPr>
      <w:r>
        <w:rPr>
          <w:rStyle w:val="Voetnootmarkering"/>
        </w:rPr>
        <w:footnoteRef/>
      </w:r>
      <w:r w:rsidRPr="007C017D">
        <w:rPr>
          <w:lang w:val="en-US"/>
        </w:rPr>
        <w:t xml:space="preserve"> </w:t>
      </w:r>
      <w:hyperlink r:id="rId7" w:history="1">
        <w:r w:rsidR="00332774" w:rsidRPr="00332774">
          <w:rPr>
            <w:rStyle w:val="Hyperlink"/>
            <w:lang w:val="en-US"/>
          </w:rPr>
          <w:t>CFMCA Strategic Work Program 2026-2028.pdf</w:t>
        </w:r>
      </w:hyperlink>
    </w:p>
  </w:footnote>
  <w:footnote w:id="9">
    <w:p w14:paraId="7E8C1D9E" w14:textId="403D9176" w:rsidR="001620E2" w:rsidRPr="007C017D" w:rsidRDefault="001620E2" w:rsidP="001620E2">
      <w:pPr>
        <w:pStyle w:val="Voetnoottekst"/>
        <w:rPr>
          <w:lang w:val="en-US"/>
        </w:rPr>
      </w:pPr>
      <w:r>
        <w:rPr>
          <w:rStyle w:val="Voetnootmarkering"/>
        </w:rPr>
        <w:footnoteRef/>
      </w:r>
      <w:r w:rsidRPr="007C017D">
        <w:rPr>
          <w:lang w:val="en-US"/>
        </w:rPr>
        <w:t xml:space="preserve"> </w:t>
      </w:r>
      <w:hyperlink r:id="rId8" w:history="1">
        <w:r w:rsidR="00332774" w:rsidRPr="00332774">
          <w:rPr>
            <w:rStyle w:val="Hyperlink"/>
            <w:lang w:val="en-US"/>
          </w:rPr>
          <w:t>Co-Chair Statement_0.pdf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05C32"/>
    <w:multiLevelType w:val="multilevel"/>
    <w:tmpl w:val="849E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B94214"/>
    <w:multiLevelType w:val="multilevel"/>
    <w:tmpl w:val="630E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2242661">
    <w:abstractNumId w:val="1"/>
  </w:num>
  <w:num w:numId="2" w16cid:durableId="470901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A3"/>
    <w:rsid w:val="000100E4"/>
    <w:rsid w:val="00057F9B"/>
    <w:rsid w:val="00073E05"/>
    <w:rsid w:val="00087DE6"/>
    <w:rsid w:val="000E7941"/>
    <w:rsid w:val="001620E2"/>
    <w:rsid w:val="00184885"/>
    <w:rsid w:val="00193FA3"/>
    <w:rsid w:val="00204E08"/>
    <w:rsid w:val="0026155A"/>
    <w:rsid w:val="00266777"/>
    <w:rsid w:val="00286DCE"/>
    <w:rsid w:val="002C6038"/>
    <w:rsid w:val="0030177F"/>
    <w:rsid w:val="00313871"/>
    <w:rsid w:val="00332774"/>
    <w:rsid w:val="00365D2A"/>
    <w:rsid w:val="003C78C1"/>
    <w:rsid w:val="003D3EF6"/>
    <w:rsid w:val="00415FEE"/>
    <w:rsid w:val="00453365"/>
    <w:rsid w:val="00462821"/>
    <w:rsid w:val="00467E3D"/>
    <w:rsid w:val="005374E2"/>
    <w:rsid w:val="005726A2"/>
    <w:rsid w:val="005B4786"/>
    <w:rsid w:val="00672226"/>
    <w:rsid w:val="007D4001"/>
    <w:rsid w:val="008301DB"/>
    <w:rsid w:val="00862C70"/>
    <w:rsid w:val="008656D0"/>
    <w:rsid w:val="008763F2"/>
    <w:rsid w:val="008D76ED"/>
    <w:rsid w:val="009308E1"/>
    <w:rsid w:val="00930FCB"/>
    <w:rsid w:val="00997B99"/>
    <w:rsid w:val="009D20C6"/>
    <w:rsid w:val="009F5D46"/>
    <w:rsid w:val="00A91F17"/>
    <w:rsid w:val="00AA5AD9"/>
    <w:rsid w:val="00AA6EA3"/>
    <w:rsid w:val="00AF4478"/>
    <w:rsid w:val="00B04FBD"/>
    <w:rsid w:val="00B16DEE"/>
    <w:rsid w:val="00B850A6"/>
    <w:rsid w:val="00B86B28"/>
    <w:rsid w:val="00C70DAF"/>
    <w:rsid w:val="00C8745D"/>
    <w:rsid w:val="00D00FAB"/>
    <w:rsid w:val="00D2520F"/>
    <w:rsid w:val="00DC1545"/>
    <w:rsid w:val="00E14CD5"/>
    <w:rsid w:val="00E25C92"/>
    <w:rsid w:val="00E64012"/>
    <w:rsid w:val="00E743DF"/>
    <w:rsid w:val="00ED0602"/>
    <w:rsid w:val="00ED0F5E"/>
    <w:rsid w:val="00EE67E7"/>
    <w:rsid w:val="00F55437"/>
    <w:rsid w:val="00F714B4"/>
    <w:rsid w:val="56F32A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958B7"/>
  <w15:chartTrackingRefBased/>
  <w15:docId w15:val="{7469FE00-8088-4EF3-A8A7-CBFB5F52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3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93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93FA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93FA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93FA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93F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3F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3F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3F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3FA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93FA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93FA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93FA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93FA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93F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3F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3F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3FA3"/>
    <w:rPr>
      <w:rFonts w:eastAsiaTheme="majorEastAsia" w:cstheme="majorBidi"/>
      <w:color w:val="272727" w:themeColor="text1" w:themeTint="D8"/>
    </w:rPr>
  </w:style>
  <w:style w:type="paragraph" w:styleId="Titel">
    <w:name w:val="Title"/>
    <w:basedOn w:val="Standaard"/>
    <w:next w:val="Standaard"/>
    <w:link w:val="TitelChar"/>
    <w:uiPriority w:val="10"/>
    <w:qFormat/>
    <w:rsid w:val="00193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3F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3F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3F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3F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3FA3"/>
    <w:rPr>
      <w:i/>
      <w:iCs/>
      <w:color w:val="404040" w:themeColor="text1" w:themeTint="BF"/>
    </w:rPr>
  </w:style>
  <w:style w:type="paragraph" w:styleId="Lijstalinea">
    <w:name w:val="List Paragraph"/>
    <w:basedOn w:val="Standaard"/>
    <w:uiPriority w:val="34"/>
    <w:qFormat/>
    <w:rsid w:val="00193FA3"/>
    <w:pPr>
      <w:ind w:left="720"/>
      <w:contextualSpacing/>
    </w:pPr>
  </w:style>
  <w:style w:type="character" w:styleId="Intensievebenadrukking">
    <w:name w:val="Intense Emphasis"/>
    <w:basedOn w:val="Standaardalinea-lettertype"/>
    <w:uiPriority w:val="21"/>
    <w:qFormat/>
    <w:rsid w:val="00193FA3"/>
    <w:rPr>
      <w:i/>
      <w:iCs/>
      <w:color w:val="2F5496" w:themeColor="accent1" w:themeShade="BF"/>
    </w:rPr>
  </w:style>
  <w:style w:type="paragraph" w:styleId="Duidelijkcitaat">
    <w:name w:val="Intense Quote"/>
    <w:basedOn w:val="Standaard"/>
    <w:next w:val="Standaard"/>
    <w:link w:val="DuidelijkcitaatChar"/>
    <w:uiPriority w:val="30"/>
    <w:qFormat/>
    <w:rsid w:val="00193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93FA3"/>
    <w:rPr>
      <w:i/>
      <w:iCs/>
      <w:color w:val="2F5496" w:themeColor="accent1" w:themeShade="BF"/>
    </w:rPr>
  </w:style>
  <w:style w:type="character" w:styleId="Intensieveverwijzing">
    <w:name w:val="Intense Reference"/>
    <w:basedOn w:val="Standaardalinea-lettertype"/>
    <w:uiPriority w:val="32"/>
    <w:qFormat/>
    <w:rsid w:val="00193FA3"/>
    <w:rPr>
      <w:b/>
      <w:bCs/>
      <w:smallCaps/>
      <w:color w:val="2F5496" w:themeColor="accent1" w:themeShade="BF"/>
      <w:spacing w:val="5"/>
    </w:rPr>
  </w:style>
  <w:style w:type="character" w:styleId="Hyperlink">
    <w:name w:val="Hyperlink"/>
    <w:basedOn w:val="Standaardalinea-lettertype"/>
    <w:uiPriority w:val="99"/>
    <w:unhideWhenUsed/>
    <w:rsid w:val="00B86B28"/>
    <w:rPr>
      <w:color w:val="0563C1" w:themeColor="hyperlink"/>
      <w:u w:val="single"/>
    </w:rPr>
  </w:style>
  <w:style w:type="character" w:styleId="Onopgelostemelding">
    <w:name w:val="Unresolved Mention"/>
    <w:basedOn w:val="Standaardalinea-lettertype"/>
    <w:uiPriority w:val="99"/>
    <w:semiHidden/>
    <w:unhideWhenUsed/>
    <w:rsid w:val="00B86B28"/>
    <w:rPr>
      <w:color w:val="605E5C"/>
      <w:shd w:val="clear" w:color="auto" w:fill="E1DFDD"/>
    </w:rPr>
  </w:style>
  <w:style w:type="character" w:styleId="Verwijzingopmerking">
    <w:name w:val="annotation reference"/>
    <w:basedOn w:val="Standaardalinea-lettertype"/>
    <w:uiPriority w:val="99"/>
    <w:semiHidden/>
    <w:unhideWhenUsed/>
    <w:rsid w:val="00453365"/>
    <w:rPr>
      <w:sz w:val="16"/>
      <w:szCs w:val="16"/>
    </w:rPr>
  </w:style>
  <w:style w:type="paragraph" w:styleId="Tekstopmerking">
    <w:name w:val="annotation text"/>
    <w:basedOn w:val="Standaard"/>
    <w:link w:val="TekstopmerkingChar"/>
    <w:uiPriority w:val="99"/>
    <w:unhideWhenUsed/>
    <w:rsid w:val="00453365"/>
    <w:pPr>
      <w:spacing w:line="240" w:lineRule="auto"/>
    </w:pPr>
    <w:rPr>
      <w:sz w:val="20"/>
      <w:szCs w:val="20"/>
    </w:rPr>
  </w:style>
  <w:style w:type="character" w:customStyle="1" w:styleId="TekstopmerkingChar">
    <w:name w:val="Tekst opmerking Char"/>
    <w:basedOn w:val="Standaardalinea-lettertype"/>
    <w:link w:val="Tekstopmerking"/>
    <w:uiPriority w:val="99"/>
    <w:rsid w:val="00453365"/>
    <w:rPr>
      <w:sz w:val="20"/>
      <w:szCs w:val="20"/>
    </w:rPr>
  </w:style>
  <w:style w:type="paragraph" w:styleId="Onderwerpvanopmerking">
    <w:name w:val="annotation subject"/>
    <w:basedOn w:val="Tekstopmerking"/>
    <w:next w:val="Tekstopmerking"/>
    <w:link w:val="OnderwerpvanopmerkingChar"/>
    <w:uiPriority w:val="99"/>
    <w:semiHidden/>
    <w:unhideWhenUsed/>
    <w:rsid w:val="00453365"/>
    <w:rPr>
      <w:b/>
      <w:bCs/>
    </w:rPr>
  </w:style>
  <w:style w:type="character" w:customStyle="1" w:styleId="OnderwerpvanopmerkingChar">
    <w:name w:val="Onderwerp van opmerking Char"/>
    <w:basedOn w:val="TekstopmerkingChar"/>
    <w:link w:val="Onderwerpvanopmerking"/>
    <w:uiPriority w:val="99"/>
    <w:semiHidden/>
    <w:rsid w:val="00453365"/>
    <w:rPr>
      <w:b/>
      <w:bCs/>
      <w:sz w:val="20"/>
      <w:szCs w:val="20"/>
    </w:rPr>
  </w:style>
  <w:style w:type="paragraph" w:styleId="Normaalweb">
    <w:name w:val="Normal (Web)"/>
    <w:basedOn w:val="Standaard"/>
    <w:uiPriority w:val="99"/>
    <w:semiHidden/>
    <w:unhideWhenUsed/>
    <w:rsid w:val="00997B99"/>
    <w:rPr>
      <w:rFonts w:ascii="Times New Roman" w:hAnsi="Times New Roman" w:cs="Times New Roman"/>
      <w:sz w:val="24"/>
      <w:szCs w:val="24"/>
    </w:rPr>
  </w:style>
  <w:style w:type="paragraph" w:styleId="Voetnoottekst">
    <w:name w:val="footnote text"/>
    <w:basedOn w:val="Standaard"/>
    <w:link w:val="VoetnoottekstChar"/>
    <w:uiPriority w:val="99"/>
    <w:semiHidden/>
    <w:unhideWhenUsed/>
    <w:rsid w:val="00EE67E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E67E7"/>
    <w:rPr>
      <w:sz w:val="20"/>
      <w:szCs w:val="20"/>
    </w:rPr>
  </w:style>
  <w:style w:type="character" w:styleId="Voetnootmarkering">
    <w:name w:val="footnote reference"/>
    <w:basedOn w:val="Standaardalinea-lettertype"/>
    <w:uiPriority w:val="99"/>
    <w:semiHidden/>
    <w:unhideWhenUsed/>
    <w:rsid w:val="00EE67E7"/>
    <w:rPr>
      <w:vertAlign w:val="superscript"/>
    </w:rPr>
  </w:style>
  <w:style w:type="character" w:styleId="GevolgdeHyperlink">
    <w:name w:val="FollowedHyperlink"/>
    <w:basedOn w:val="Standaardalinea-lettertype"/>
    <w:uiPriority w:val="99"/>
    <w:semiHidden/>
    <w:unhideWhenUsed/>
    <w:rsid w:val="00EE67E7"/>
    <w:rPr>
      <w:color w:val="954F72" w:themeColor="followedHyperlink"/>
      <w:u w:val="single"/>
    </w:rPr>
  </w:style>
  <w:style w:type="paragraph" w:styleId="Revisie">
    <w:name w:val="Revision"/>
    <w:hidden/>
    <w:uiPriority w:val="99"/>
    <w:semiHidden/>
    <w:rsid w:val="003C78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555">
      <w:bodyDiv w:val="1"/>
      <w:marLeft w:val="0"/>
      <w:marRight w:val="0"/>
      <w:marTop w:val="0"/>
      <w:marBottom w:val="0"/>
      <w:divBdr>
        <w:top w:val="none" w:sz="0" w:space="0" w:color="auto"/>
        <w:left w:val="none" w:sz="0" w:space="0" w:color="auto"/>
        <w:bottom w:val="none" w:sz="0" w:space="0" w:color="auto"/>
        <w:right w:val="none" w:sz="0" w:space="0" w:color="auto"/>
      </w:divBdr>
    </w:div>
    <w:div w:id="138692754">
      <w:bodyDiv w:val="1"/>
      <w:marLeft w:val="0"/>
      <w:marRight w:val="0"/>
      <w:marTop w:val="0"/>
      <w:marBottom w:val="0"/>
      <w:divBdr>
        <w:top w:val="none" w:sz="0" w:space="0" w:color="auto"/>
        <w:left w:val="none" w:sz="0" w:space="0" w:color="auto"/>
        <w:bottom w:val="none" w:sz="0" w:space="0" w:color="auto"/>
        <w:right w:val="none" w:sz="0" w:space="0" w:color="auto"/>
      </w:divBdr>
    </w:div>
    <w:div w:id="839737178">
      <w:bodyDiv w:val="1"/>
      <w:marLeft w:val="0"/>
      <w:marRight w:val="0"/>
      <w:marTop w:val="0"/>
      <w:marBottom w:val="0"/>
      <w:divBdr>
        <w:top w:val="none" w:sz="0" w:space="0" w:color="auto"/>
        <w:left w:val="none" w:sz="0" w:space="0" w:color="auto"/>
        <w:bottom w:val="none" w:sz="0" w:space="0" w:color="auto"/>
        <w:right w:val="none" w:sz="0" w:space="0" w:color="auto"/>
      </w:divBdr>
    </w:div>
    <w:div w:id="1672296351">
      <w:bodyDiv w:val="1"/>
      <w:marLeft w:val="0"/>
      <w:marRight w:val="0"/>
      <w:marTop w:val="0"/>
      <w:marBottom w:val="0"/>
      <w:divBdr>
        <w:top w:val="none" w:sz="0" w:space="0" w:color="auto"/>
        <w:left w:val="none" w:sz="0" w:space="0" w:color="auto"/>
        <w:bottom w:val="none" w:sz="0" w:space="0" w:color="auto"/>
        <w:right w:val="none" w:sz="0" w:space="0" w:color="auto"/>
      </w:divBdr>
    </w:div>
    <w:div w:id="1677031657">
      <w:bodyDiv w:val="1"/>
      <w:marLeft w:val="0"/>
      <w:marRight w:val="0"/>
      <w:marTop w:val="0"/>
      <w:marBottom w:val="0"/>
      <w:divBdr>
        <w:top w:val="none" w:sz="0" w:space="0" w:color="auto"/>
        <w:left w:val="none" w:sz="0" w:space="0" w:color="auto"/>
        <w:bottom w:val="none" w:sz="0" w:space="0" w:color="auto"/>
        <w:right w:val="none" w:sz="0" w:space="0" w:color="auto"/>
      </w:divBdr>
    </w:div>
    <w:div w:id="1813910157">
      <w:bodyDiv w:val="1"/>
      <w:marLeft w:val="0"/>
      <w:marRight w:val="0"/>
      <w:marTop w:val="0"/>
      <w:marBottom w:val="0"/>
      <w:divBdr>
        <w:top w:val="none" w:sz="0" w:space="0" w:color="auto"/>
        <w:left w:val="none" w:sz="0" w:space="0" w:color="auto"/>
        <w:bottom w:val="none" w:sz="0" w:space="0" w:color="auto"/>
        <w:right w:val="none" w:sz="0" w:space="0" w:color="auto"/>
      </w:divBdr>
    </w:div>
    <w:div w:id="1980184397">
      <w:bodyDiv w:val="1"/>
      <w:marLeft w:val="0"/>
      <w:marRight w:val="0"/>
      <w:marTop w:val="0"/>
      <w:marBottom w:val="0"/>
      <w:divBdr>
        <w:top w:val="none" w:sz="0" w:space="0" w:color="auto"/>
        <w:left w:val="none" w:sz="0" w:space="0" w:color="auto"/>
        <w:bottom w:val="none" w:sz="0" w:space="0" w:color="auto"/>
        <w:right w:val="none" w:sz="0" w:space="0" w:color="auto"/>
      </w:divBdr>
    </w:div>
    <w:div w:id="21051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financeministersforclimate.org/sites/default/files/2026-04/Co-Chair%20Statement_0.pdf" TargetMode="External"/><Relationship Id="rId3" Type="http://schemas.openxmlformats.org/officeDocument/2006/relationships/hyperlink" Target="https://www.gov.uk/government/news/joint-statement-from-finance-ministers-on-the-middle-east-15-april-2026" TargetMode="External"/><Relationship Id="rId7" Type="http://schemas.openxmlformats.org/officeDocument/2006/relationships/hyperlink" Target="https://www.financeministersforclimate.org/sites/default/files/2026-04/CFMCA%20Strategic%20Work%20Program%202026-2028.pdf" TargetMode="External"/><Relationship Id="rId2" Type="http://schemas.openxmlformats.org/officeDocument/2006/relationships/hyperlink" Target="https://www.imf.org/en/news/articles/2025/10/17/pr25348-imfc-chairs-statement-fifty-second-meeting-of-the-imfc" TargetMode="External"/><Relationship Id="rId1" Type="http://schemas.openxmlformats.org/officeDocument/2006/relationships/hyperlink" Target="https://meetings.imf.org/en/-/media/amsm/files/sm2026/imfc/netherlands.pdf" TargetMode="External"/><Relationship Id="rId6" Type="http://schemas.openxmlformats.org/officeDocument/2006/relationships/hyperlink" Target="https://www.financeministersforclimate.org/sites/default/files/2026-04/CFMCA_Results%20of%20the%20Netherlands%20Co-Chairmanship_April%202026.pdf" TargetMode="External"/><Relationship Id="rId5" Type="http://schemas.openxmlformats.org/officeDocument/2006/relationships/hyperlink" Target="https://www.imf.org/en/publications/policy-papers/issues/2026/04/30/diriyah-guiding-principles-on-imf-quota-and-governance-reforms-575776" TargetMode="External"/><Relationship Id="rId4" Type="http://schemas.openxmlformats.org/officeDocument/2006/relationships/hyperlink" Target="https://www.imf.org/en/publications/weo/issues/2026/04/14/world-economic-outlook-april-20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1705</ap:Words>
  <ap:Characters>9380</ap:Characters>
  <ap:DocSecurity>4</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2026-05-12T09:59:00.0000000Z</dcterms:created>
  <dcterms:modified xsi:type="dcterms:W3CDTF">2026-05-12T09:59:00.0000000Z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2026-04-29T12:51:41Z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030b271c-f8e0-4481-a4ca-6e57095aad30</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ies>
</file>