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7F5" w:rsidP="00BE27F5" w:rsidRDefault="00BE27F5" w14:paraId="3275001B" w14:textId="39C9E875">
      <w:pPr>
        <w:pStyle w:val="standaard-tekst"/>
      </w:pPr>
      <w:r>
        <w:t>AH 1891</w:t>
      </w:r>
    </w:p>
    <w:p w:rsidR="00BE27F5" w:rsidP="00BE27F5" w:rsidRDefault="00BE27F5" w14:paraId="194C4E80" w14:textId="77777777">
      <w:pPr>
        <w:pStyle w:val="standaard-tekst"/>
      </w:pPr>
    </w:p>
    <w:p w:rsidR="00BE27F5" w:rsidP="00BE27F5" w:rsidRDefault="00BE27F5" w14:paraId="7ECF6B87" w14:textId="7F0A5E01">
      <w:pPr>
        <w:pStyle w:val="standaard-tekst"/>
      </w:pPr>
      <w:r>
        <w:t>2026Z06487</w:t>
      </w:r>
    </w:p>
    <w:p w:rsidR="00BE27F5" w:rsidP="00BE27F5" w:rsidRDefault="00BE27F5" w14:paraId="19247B88" w14:textId="77777777">
      <w:pPr>
        <w:pStyle w:val="standaard-tekst"/>
      </w:pPr>
    </w:p>
    <w:p w:rsidR="00BE27F5" w:rsidP="00BE27F5" w:rsidRDefault="00BE27F5" w14:paraId="6B988287" w14:textId="024CD9AB">
      <w:pPr>
        <w:pStyle w:val="standaard-tekst"/>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12 mei 2026)</w:t>
      </w:r>
    </w:p>
    <w:p w:rsidR="00BE27F5" w:rsidP="00BE27F5" w:rsidRDefault="00BE27F5" w14:paraId="4ECCB35C" w14:textId="77777777">
      <w:pPr>
        <w:pStyle w:val="standaard-tekst"/>
      </w:pPr>
    </w:p>
    <w:p w:rsidR="00BE27F5" w:rsidP="00BE27F5" w:rsidRDefault="00BE27F5" w14:paraId="74D29E18" w14:textId="77777777">
      <w:pPr>
        <w:pStyle w:val="standaard-tekst"/>
      </w:pPr>
    </w:p>
    <w:p w:rsidR="00BE27F5" w:rsidP="00BE27F5" w:rsidRDefault="00BE27F5" w14:paraId="7CEBC22C" w14:textId="7609EDBE">
      <w:pPr>
        <w:pStyle w:val="standaard-tekst"/>
      </w:pPr>
      <w:r w:rsidRPr="00D73ED1">
        <w:rPr>
          <w:color w:val="000000"/>
          <w:sz w:val="24"/>
          <w:szCs w:val="24"/>
        </w:rPr>
        <w:t>Zie ook Aanhangsel Handelingen, vergaderjaar 2025-2026, nr.</w:t>
      </w:r>
      <w:r>
        <w:rPr>
          <w:color w:val="000000"/>
          <w:sz w:val="24"/>
          <w:szCs w:val="24"/>
        </w:rPr>
        <w:t xml:space="preserve"> </w:t>
      </w:r>
      <w:r>
        <w:t>1695</w:t>
      </w:r>
    </w:p>
    <w:p w:rsidR="00BE27F5" w:rsidP="00BE27F5" w:rsidRDefault="00BE27F5" w14:paraId="725CD55E" w14:textId="77777777">
      <w:pPr>
        <w:pStyle w:val="standaard-tekst"/>
      </w:pPr>
    </w:p>
    <w:p w:rsidRPr="00341ED5" w:rsidR="00BE27F5" w:rsidP="00BE27F5" w:rsidRDefault="00BE27F5" w14:paraId="4D91D6F6" w14:textId="77777777">
      <w:pPr>
        <w:rPr>
          <w:rFonts w:eastAsia="Calibri"/>
          <w:szCs w:val="18"/>
        </w:rPr>
      </w:pPr>
      <w:r>
        <w:rPr>
          <w:rFonts w:eastAsia="Calibri"/>
          <w:szCs w:val="18"/>
        </w:rPr>
        <w:t>Vraag 1</w:t>
      </w:r>
      <w:r>
        <w:rPr>
          <w:rFonts w:eastAsia="Calibri"/>
          <w:szCs w:val="18"/>
        </w:rPr>
        <w:br/>
      </w:r>
      <w:r w:rsidRPr="00341ED5">
        <w:rPr>
          <w:rFonts w:eastAsia="Calibri"/>
          <w:szCs w:val="18"/>
        </w:rPr>
        <w:t>Klopt het dat het Concertgebouw nieuwe richtlijnen heeft ingevoerd waarbij artiesten, musici en orkesten kunnen worden geweerd indien zij (direct of indirect) betrokken zouden zijn bij discriminatie, geweld of ernstige schendingen van internationaal recht, waaronder oorlogsmisdaden en genocide?</w:t>
      </w:r>
      <w:r>
        <w:rPr>
          <w:rStyle w:val="Voetnootmarkering"/>
          <w:rFonts w:eastAsia="Calibri"/>
          <w:szCs w:val="18"/>
        </w:rPr>
        <w:footnoteReference w:id="1"/>
      </w:r>
      <w:r w:rsidRPr="00341ED5">
        <w:rPr>
          <w:rFonts w:eastAsia="Calibri"/>
          <w:szCs w:val="18"/>
        </w:rPr>
        <w:br/>
      </w:r>
      <w:r>
        <w:rPr>
          <w:rFonts w:eastAsia="Calibri"/>
          <w:szCs w:val="18"/>
        </w:rPr>
        <w:br/>
        <w:t>Antwoord 1</w:t>
      </w:r>
      <w:r>
        <w:rPr>
          <w:rFonts w:eastAsia="Calibri"/>
          <w:szCs w:val="18"/>
        </w:rPr>
        <w:br/>
        <w:t>Ja.</w:t>
      </w:r>
    </w:p>
    <w:p w:rsidR="00BE27F5" w:rsidP="00BE27F5" w:rsidRDefault="00BE27F5" w14:paraId="6EF07C52" w14:textId="77777777">
      <w:pPr>
        <w:rPr>
          <w:rFonts w:eastAsia="Calibri"/>
          <w:szCs w:val="18"/>
        </w:rPr>
      </w:pPr>
      <w:r>
        <w:rPr>
          <w:rFonts w:eastAsia="Calibri"/>
          <w:szCs w:val="18"/>
        </w:rPr>
        <w:t>Vraag 2</w:t>
      </w:r>
      <w:r>
        <w:rPr>
          <w:rFonts w:eastAsia="Calibri"/>
          <w:szCs w:val="18"/>
        </w:rPr>
        <w:br/>
      </w:r>
      <w:r w:rsidRPr="00341ED5">
        <w:rPr>
          <w:rFonts w:eastAsia="Calibri"/>
          <w:szCs w:val="18"/>
        </w:rPr>
        <w:t>Hoe beoordeelt u dat Het Concertgebouw nieuwe richtlijnen hanteert waarbij artiesten, musici of complete orkesten kunnen worden geweerd op basis van vermeende betrokkenheid bij internationale misdrijven, zonder dat daar een juridisch oordeel of individueel onderzoek aan voorafgaat?</w:t>
      </w:r>
      <w:r w:rsidRPr="00341ED5">
        <w:rPr>
          <w:rFonts w:eastAsia="Calibri"/>
          <w:szCs w:val="18"/>
        </w:rPr>
        <w:br/>
      </w:r>
      <w:r>
        <w:rPr>
          <w:rFonts w:eastAsia="Calibri"/>
          <w:szCs w:val="18"/>
        </w:rPr>
        <w:br/>
        <w:t>Antwoord 2</w:t>
      </w:r>
      <w:r>
        <w:rPr>
          <w:rFonts w:eastAsia="Calibri"/>
          <w:szCs w:val="18"/>
        </w:rPr>
        <w:br/>
      </w:r>
      <w:r w:rsidRPr="000C3F0D">
        <w:rPr>
          <w:rFonts w:eastAsia="Calibri"/>
          <w:szCs w:val="18"/>
        </w:rPr>
        <w:t>Voorop staat dat culturele instellingen zelf gaan over hun programmering, verhuur en richtlijnen die ze daarvoor hanteren. Naar ik begrijp heeft Het Concertgebouw ervoor gekozen om de richtlijnen aan te vullen zodat transparant is hoe de organisatie bepaalde toekomstige situaties weegt. Het gaat daarbij om keuzes die alle instellingen maken op basis van het profiel van de instelling. Instellingen zijn daar vrij in.</w:t>
      </w:r>
    </w:p>
    <w:p w:rsidR="00BE27F5" w:rsidP="00BE27F5" w:rsidRDefault="00BE27F5" w14:paraId="1ADE57A4" w14:textId="77777777">
      <w:pPr>
        <w:rPr>
          <w:rFonts w:eastAsia="Calibri"/>
          <w:szCs w:val="18"/>
        </w:rPr>
      </w:pPr>
      <w:r>
        <w:rPr>
          <w:rFonts w:eastAsia="Calibri"/>
          <w:szCs w:val="18"/>
        </w:rPr>
        <w:t>Vraag 3</w:t>
      </w:r>
      <w:r>
        <w:rPr>
          <w:rFonts w:eastAsia="Calibri"/>
          <w:szCs w:val="18"/>
        </w:rPr>
        <w:br/>
      </w:r>
      <w:r w:rsidRPr="00341ED5">
        <w:rPr>
          <w:rFonts w:eastAsia="Calibri"/>
          <w:szCs w:val="18"/>
        </w:rPr>
        <w:t>Klopt het dat deze richtlijnen zijn opgesteld naar aanleiding van activistische druk rondom het optreden van een cantor van het Israëlische leger en dat deze richtlijnen zonder openbare toelichting of consultatie zijn ingevoerd?</w:t>
      </w:r>
      <w:r w:rsidRPr="00341ED5">
        <w:rPr>
          <w:rFonts w:eastAsia="Calibri"/>
          <w:szCs w:val="18"/>
        </w:rPr>
        <w:br/>
      </w:r>
      <w:r>
        <w:rPr>
          <w:rFonts w:eastAsia="Calibri"/>
          <w:szCs w:val="18"/>
        </w:rPr>
        <w:br/>
        <w:t>Antwoord 3</w:t>
      </w:r>
      <w:r>
        <w:rPr>
          <w:rFonts w:eastAsia="Calibri"/>
          <w:szCs w:val="18"/>
        </w:rPr>
        <w:br/>
        <w:t xml:space="preserve">Het Concertgebouw is een privaatrechtelijke onderneming. Ze zijn niet gebonden aan openbare consultaties om hun richtlijnen aan te passen. </w:t>
      </w:r>
    </w:p>
    <w:p w:rsidRPr="00341ED5" w:rsidR="00BE27F5" w:rsidP="00BE27F5" w:rsidRDefault="00BE27F5" w14:paraId="5ED5002C" w14:textId="77777777">
      <w:pPr>
        <w:rPr>
          <w:rFonts w:eastAsia="Calibri"/>
          <w:szCs w:val="18"/>
        </w:rPr>
      </w:pPr>
      <w:r>
        <w:rPr>
          <w:rFonts w:eastAsia="Calibri"/>
          <w:szCs w:val="18"/>
        </w:rPr>
        <w:lastRenderedPageBreak/>
        <w:t>Vraag 4</w:t>
      </w:r>
      <w:r>
        <w:rPr>
          <w:rFonts w:eastAsia="Calibri"/>
          <w:szCs w:val="18"/>
        </w:rPr>
        <w:br/>
      </w:r>
      <w:r w:rsidRPr="00341ED5">
        <w:rPr>
          <w:rFonts w:eastAsia="Calibri"/>
          <w:szCs w:val="18"/>
        </w:rPr>
        <w:t>Acht u het passend dat een gesubsidieerde culturele instelling beleid formuleert dat in de praktijk kan leiden tot collectieve uitsluiting van artiesten uit bepaalde landen of culturele groepen en daarmee het risico loopt op discriminatoire besluitvorming of zelfs (juridisch relevante) groepsbelediging?</w:t>
      </w:r>
      <w:r w:rsidRPr="00341ED5">
        <w:rPr>
          <w:rFonts w:eastAsia="Calibri"/>
          <w:szCs w:val="18"/>
        </w:rPr>
        <w:br/>
      </w:r>
      <w:r>
        <w:rPr>
          <w:rFonts w:eastAsia="Calibri"/>
          <w:szCs w:val="18"/>
        </w:rPr>
        <w:br/>
        <w:t>Antwoord 4</w:t>
      </w:r>
      <w:r>
        <w:rPr>
          <w:rFonts w:eastAsia="Calibri"/>
          <w:szCs w:val="18"/>
        </w:rPr>
        <w:br/>
      </w:r>
      <w:r w:rsidRPr="00EC77A3">
        <w:rPr>
          <w:rFonts w:eastAsia="Calibri"/>
          <w:szCs w:val="18"/>
        </w:rPr>
        <w:t xml:space="preserve">Culturele instellingen </w:t>
      </w:r>
      <w:r>
        <w:rPr>
          <w:rFonts w:eastAsia="Calibri"/>
          <w:szCs w:val="18"/>
        </w:rPr>
        <w:t>zijn vrij</w:t>
      </w:r>
      <w:r w:rsidRPr="00EC77A3">
        <w:rPr>
          <w:rFonts w:eastAsia="Calibri"/>
          <w:szCs w:val="18"/>
        </w:rPr>
        <w:t xml:space="preserve"> in het bepalen wat zij programmeren. Die vrijheid is belangrijk en hoort bij een open en democratische samenleving. Vanuit dat uitgangspunt gaan culturele instellingen dus ook over hun eigen programmering/samenwerkingen. </w:t>
      </w:r>
      <w:r>
        <w:rPr>
          <w:rFonts w:eastAsia="Calibri"/>
          <w:szCs w:val="18"/>
        </w:rPr>
        <w:t xml:space="preserve">Het ministerie van Onderwijs, Cultuur en Wetenschap </w:t>
      </w:r>
      <w:r w:rsidRPr="00EC77A3">
        <w:rPr>
          <w:rFonts w:eastAsia="Calibri"/>
          <w:szCs w:val="18"/>
        </w:rPr>
        <w:t>staat voor deze artistieke vrijheid.</w:t>
      </w:r>
      <w:r>
        <w:rPr>
          <w:rFonts w:eastAsia="Calibri"/>
          <w:szCs w:val="18"/>
        </w:rPr>
        <w:t xml:space="preserve"> Deze vrijheid is uiteraard wel begrensd daar waar de wet wordt overtreden. </w:t>
      </w:r>
      <w:r w:rsidRPr="002D5798">
        <w:rPr>
          <w:rFonts w:eastAsia="Calibri"/>
          <w:szCs w:val="18"/>
        </w:rPr>
        <w:t xml:space="preserve">Keuzes in samenwerking mogen – ook door culturele instellingen – </w:t>
      </w:r>
      <w:r>
        <w:rPr>
          <w:rFonts w:eastAsia="Calibri"/>
          <w:szCs w:val="18"/>
        </w:rPr>
        <w:t xml:space="preserve">bijvoorbeeld </w:t>
      </w:r>
      <w:r w:rsidRPr="002D5798">
        <w:rPr>
          <w:rFonts w:eastAsia="Calibri"/>
          <w:szCs w:val="18"/>
        </w:rPr>
        <w:t xml:space="preserve">nimmer gebaseerd zijn op gronden die wettelijk als discriminatie worden aangemerkt. </w:t>
      </w:r>
      <w:r>
        <w:rPr>
          <w:rFonts w:eastAsia="Calibri"/>
          <w:szCs w:val="18"/>
        </w:rPr>
        <w:t>In dat geval kan men aangifte doen. Ik kan als minister echter niet op de stoel van de rechter gaan zitten.</w:t>
      </w:r>
    </w:p>
    <w:p w:rsidRPr="00341ED5" w:rsidR="00BE27F5" w:rsidP="00BE27F5" w:rsidRDefault="00BE27F5" w14:paraId="2C7490C5" w14:textId="77777777">
      <w:pPr>
        <w:rPr>
          <w:rFonts w:eastAsia="Calibri"/>
          <w:szCs w:val="18"/>
        </w:rPr>
      </w:pPr>
      <w:r>
        <w:rPr>
          <w:rFonts w:eastAsia="Calibri"/>
          <w:szCs w:val="18"/>
        </w:rPr>
        <w:t>Vraag 5</w:t>
      </w:r>
      <w:r>
        <w:rPr>
          <w:rFonts w:eastAsia="Calibri"/>
          <w:szCs w:val="18"/>
        </w:rPr>
        <w:br/>
      </w:r>
      <w:r w:rsidRPr="00341ED5">
        <w:rPr>
          <w:rFonts w:eastAsia="Calibri"/>
          <w:szCs w:val="18"/>
        </w:rPr>
        <w:t>Kunt u toelichten op welke wijze een instelling als Het Concertgebouw, dat geen internationaal</w:t>
      </w:r>
      <w:r w:rsidRPr="00341ED5">
        <w:rPr>
          <w:rFonts w:ascii="Cambria Math" w:hAnsi="Cambria Math" w:eastAsia="Calibri" w:cs="Cambria Math"/>
          <w:szCs w:val="18"/>
        </w:rPr>
        <w:t>‑</w:t>
      </w:r>
      <w:r w:rsidRPr="00341ED5">
        <w:rPr>
          <w:rFonts w:eastAsia="Calibri"/>
          <w:szCs w:val="18"/>
        </w:rPr>
        <w:t>juridische bevoegdheid heeft, kan vaststellen of een artiest schuldig is aan oorlogsmisdaden of misdrijven tegen de menselijkheid en ziet u</w:t>
      </w:r>
      <w:r w:rsidRPr="00341ED5">
        <w:rPr>
          <w:rFonts w:eastAsia="Calibri" w:cs="Calibri"/>
          <w:szCs w:val="18"/>
        </w:rPr>
        <w:t> </w:t>
      </w:r>
      <w:r w:rsidRPr="00341ED5">
        <w:rPr>
          <w:rFonts w:eastAsia="Calibri"/>
          <w:szCs w:val="18"/>
        </w:rPr>
        <w:t>risico</w:t>
      </w:r>
      <w:r w:rsidRPr="00341ED5">
        <w:rPr>
          <w:rFonts w:eastAsia="Calibri" w:cs="Calibri"/>
          <w:szCs w:val="18"/>
        </w:rPr>
        <w:t>’</w:t>
      </w:r>
      <w:r w:rsidRPr="00341ED5">
        <w:rPr>
          <w:rFonts w:eastAsia="Calibri"/>
          <w:szCs w:val="18"/>
        </w:rPr>
        <w:t xml:space="preserve">s in deze vorm van </w:t>
      </w:r>
      <w:proofErr w:type="spellStart"/>
      <w:r w:rsidRPr="00341ED5">
        <w:rPr>
          <w:rFonts w:eastAsia="Calibri"/>
          <w:szCs w:val="18"/>
        </w:rPr>
        <w:t>zelftoege</w:t>
      </w:r>
      <w:r w:rsidRPr="00341ED5">
        <w:rPr>
          <w:rFonts w:eastAsia="Calibri" w:cs="Calibri"/>
          <w:szCs w:val="18"/>
        </w:rPr>
        <w:t>ë</w:t>
      </w:r>
      <w:r w:rsidRPr="00341ED5">
        <w:rPr>
          <w:rFonts w:eastAsia="Calibri"/>
          <w:szCs w:val="18"/>
        </w:rPr>
        <w:t>igende</w:t>
      </w:r>
      <w:proofErr w:type="spellEnd"/>
      <w:r w:rsidRPr="00341ED5">
        <w:rPr>
          <w:rFonts w:eastAsia="Calibri"/>
          <w:szCs w:val="18"/>
        </w:rPr>
        <w:t xml:space="preserve"> morele rechtspraak?</w:t>
      </w:r>
      <w:r w:rsidRPr="00341ED5">
        <w:rPr>
          <w:rFonts w:eastAsia="Calibri"/>
          <w:szCs w:val="18"/>
        </w:rPr>
        <w:br/>
      </w:r>
      <w:r>
        <w:rPr>
          <w:rFonts w:eastAsia="Calibri"/>
          <w:szCs w:val="18"/>
        </w:rPr>
        <w:br/>
        <w:t>Antwoord 5</w:t>
      </w:r>
      <w:r>
        <w:rPr>
          <w:rFonts w:eastAsia="Calibri"/>
          <w:szCs w:val="18"/>
        </w:rPr>
        <w:br/>
        <w:t>Zie antwoord 2.</w:t>
      </w:r>
    </w:p>
    <w:p w:rsidRPr="00341ED5" w:rsidR="00BE27F5" w:rsidP="00BE27F5" w:rsidRDefault="00BE27F5" w14:paraId="0EE2A7EA" w14:textId="77777777">
      <w:pPr>
        <w:rPr>
          <w:rFonts w:eastAsia="Calibri"/>
          <w:szCs w:val="18"/>
        </w:rPr>
      </w:pPr>
      <w:r>
        <w:rPr>
          <w:rFonts w:eastAsia="Calibri"/>
          <w:szCs w:val="18"/>
        </w:rPr>
        <w:t>Vraag 6</w:t>
      </w:r>
      <w:r>
        <w:rPr>
          <w:rFonts w:eastAsia="Calibri"/>
          <w:szCs w:val="18"/>
        </w:rPr>
        <w:br/>
      </w:r>
      <w:r w:rsidRPr="00341ED5">
        <w:rPr>
          <w:rFonts w:eastAsia="Calibri"/>
          <w:szCs w:val="18"/>
        </w:rPr>
        <w:t>Bent u het ermee eens dat dergelijke uitsluiting kan leiden tot (juridisch relevante) groepsbelediging, omdat hiermee een volledige bevolkingsgroep of nationale culturele sector collectief wordt weggezet als medeplichtig aan internationale misdrijven? Zo ja, overtreedt Het Concertgebouw hier dan niet gewoon de wet?</w:t>
      </w:r>
      <w:r w:rsidRPr="00341ED5">
        <w:rPr>
          <w:rFonts w:eastAsia="Calibri"/>
          <w:szCs w:val="18"/>
        </w:rPr>
        <w:br/>
      </w:r>
      <w:r>
        <w:rPr>
          <w:rFonts w:eastAsia="Calibri"/>
          <w:szCs w:val="18"/>
        </w:rPr>
        <w:br/>
        <w:t>Antwoord 6</w:t>
      </w:r>
      <w:r>
        <w:rPr>
          <w:rFonts w:eastAsia="Calibri"/>
          <w:szCs w:val="18"/>
        </w:rPr>
        <w:br/>
        <w:t xml:space="preserve">Het is aan de rechter om te beoordelen of Het Concertgebouw de wet overtreedt. </w:t>
      </w:r>
    </w:p>
    <w:p w:rsidR="00BE27F5" w:rsidP="00BE27F5" w:rsidRDefault="00BE27F5" w14:paraId="28508763" w14:textId="77777777">
      <w:pPr>
        <w:rPr>
          <w:rFonts w:eastAsia="Calibri"/>
          <w:szCs w:val="18"/>
        </w:rPr>
      </w:pPr>
      <w:r>
        <w:rPr>
          <w:rFonts w:eastAsia="Calibri"/>
          <w:szCs w:val="18"/>
        </w:rPr>
        <w:t>Vraag 7</w:t>
      </w:r>
      <w:r>
        <w:rPr>
          <w:rFonts w:eastAsia="Calibri"/>
          <w:szCs w:val="18"/>
        </w:rPr>
        <w:br/>
      </w:r>
      <w:r w:rsidRPr="00341ED5">
        <w:rPr>
          <w:rFonts w:eastAsia="Calibri"/>
          <w:szCs w:val="18"/>
        </w:rPr>
        <w:t>In hoeverre zijn deze richtlijnen verenigbaar met de wettelijke non</w:t>
      </w:r>
      <w:r w:rsidRPr="00341ED5">
        <w:rPr>
          <w:rFonts w:ascii="Cambria Math" w:hAnsi="Cambria Math" w:eastAsia="Calibri" w:cs="Cambria Math"/>
          <w:szCs w:val="18"/>
        </w:rPr>
        <w:t>‑</w:t>
      </w:r>
      <w:r w:rsidRPr="00341ED5">
        <w:rPr>
          <w:rFonts w:eastAsia="Calibri"/>
          <w:szCs w:val="18"/>
        </w:rPr>
        <w:t xml:space="preserve">discriminatienormen en de </w:t>
      </w:r>
      <w:proofErr w:type="spellStart"/>
      <w:r w:rsidRPr="00341ED5">
        <w:rPr>
          <w:rFonts w:eastAsia="Calibri"/>
          <w:szCs w:val="18"/>
        </w:rPr>
        <w:t>Governance</w:t>
      </w:r>
      <w:proofErr w:type="spellEnd"/>
      <w:r w:rsidRPr="00341ED5">
        <w:rPr>
          <w:rFonts w:eastAsia="Calibri"/>
          <w:szCs w:val="18"/>
        </w:rPr>
        <w:t xml:space="preserve"> Code Cultuur?</w:t>
      </w:r>
      <w:r w:rsidRPr="00341ED5">
        <w:rPr>
          <w:rFonts w:eastAsia="Calibri"/>
          <w:szCs w:val="18"/>
        </w:rPr>
        <w:br/>
      </w:r>
      <w:r>
        <w:rPr>
          <w:rFonts w:eastAsia="Calibri"/>
          <w:szCs w:val="18"/>
        </w:rPr>
        <w:br/>
        <w:t>Antwoord 7</w:t>
      </w:r>
      <w:r>
        <w:rPr>
          <w:rFonts w:eastAsia="Calibri"/>
          <w:szCs w:val="18"/>
        </w:rPr>
        <w:br/>
        <w:t xml:space="preserve">Het is aan de rechter om te beoordelen of de richtlijnen verenigbaar zijn met de wettelijke non-discriminatienormen. </w:t>
      </w:r>
    </w:p>
    <w:p w:rsidR="00BE27F5" w:rsidP="00BE27F5" w:rsidRDefault="00BE27F5" w14:paraId="3466B077" w14:textId="77777777">
      <w:pPr>
        <w:rPr>
          <w:rFonts w:eastAsia="Calibri"/>
          <w:szCs w:val="18"/>
        </w:rPr>
      </w:pPr>
      <w:r>
        <w:rPr>
          <w:rFonts w:eastAsia="Calibri"/>
          <w:szCs w:val="18"/>
        </w:rPr>
        <w:t xml:space="preserve">Wat betreft de </w:t>
      </w:r>
      <w:proofErr w:type="spellStart"/>
      <w:r>
        <w:rPr>
          <w:rFonts w:eastAsia="Calibri"/>
          <w:szCs w:val="18"/>
        </w:rPr>
        <w:t>Governance</w:t>
      </w:r>
      <w:proofErr w:type="spellEnd"/>
      <w:r>
        <w:rPr>
          <w:rFonts w:eastAsia="Calibri"/>
          <w:szCs w:val="18"/>
        </w:rPr>
        <w:t xml:space="preserve"> Code Cultuur: ik zie niet direct reden om aan te nemen dat de richtlijn hiermee in strijd is. </w:t>
      </w:r>
      <w:r w:rsidRPr="00C20EF1">
        <w:rPr>
          <w:rFonts w:eastAsia="Calibri"/>
          <w:szCs w:val="18"/>
        </w:rPr>
        <w:t xml:space="preserve">De code doet geen uitspraken of aanbevelingen over specifieke zaken rond de bedrijfsvoering, zoals het opstellen van een </w:t>
      </w:r>
      <w:r w:rsidRPr="00C20EF1">
        <w:rPr>
          <w:rFonts w:eastAsia="Calibri"/>
          <w:szCs w:val="18"/>
        </w:rPr>
        <w:lastRenderedPageBreak/>
        <w:t xml:space="preserve">huishoudelijk reglement. Ook stelt de code niet verplicht dat culturele instellingen met iedereen moeten samenwerken, </w:t>
      </w:r>
      <w:r>
        <w:rPr>
          <w:rFonts w:eastAsia="Calibri"/>
          <w:szCs w:val="18"/>
        </w:rPr>
        <w:t>of</w:t>
      </w:r>
      <w:r w:rsidRPr="00C20EF1">
        <w:rPr>
          <w:rFonts w:eastAsia="Calibri"/>
          <w:szCs w:val="18"/>
        </w:rPr>
        <w:t xml:space="preserve"> dat niemand mag worden buitengesloten op grond van bijvoorbeeld ethische overwegingen.</w:t>
      </w:r>
    </w:p>
    <w:p w:rsidRPr="00EC77A3" w:rsidR="00BE27F5" w:rsidP="00BE27F5" w:rsidRDefault="00BE27F5" w14:paraId="628C945A" w14:textId="77777777">
      <w:pPr>
        <w:rPr>
          <w:rFonts w:eastAsia="Calibri"/>
          <w:szCs w:val="18"/>
        </w:rPr>
      </w:pPr>
      <w:r>
        <w:rPr>
          <w:rFonts w:eastAsia="Calibri"/>
          <w:szCs w:val="18"/>
        </w:rPr>
        <w:t xml:space="preserve">Overigens wil ik </w:t>
      </w:r>
      <w:r w:rsidRPr="008C50D2">
        <w:rPr>
          <w:rFonts w:eastAsia="Calibri"/>
          <w:szCs w:val="18"/>
        </w:rPr>
        <w:t xml:space="preserve">benadrukken dat de code is opgesteld door de sector zelf. Het is een richtlijn over de principes van goed bestuur en toezicht in de culturele en creatieve sector, alleen het onderschrijven hiervan is verplicht </w:t>
      </w:r>
      <w:r>
        <w:rPr>
          <w:rFonts w:eastAsia="Calibri"/>
          <w:szCs w:val="18"/>
        </w:rPr>
        <w:t>binnen de</w:t>
      </w:r>
      <w:r w:rsidRPr="008C50D2">
        <w:rPr>
          <w:rFonts w:eastAsia="Calibri"/>
          <w:szCs w:val="18"/>
        </w:rPr>
        <w:t xml:space="preserve"> basisinfrastructuur voor de periode 2025-2029. </w:t>
      </w:r>
      <w:r>
        <w:rPr>
          <w:rFonts w:eastAsia="Calibri"/>
          <w:szCs w:val="18"/>
        </w:rPr>
        <w:t>De</w:t>
      </w:r>
      <w:r w:rsidRPr="008C50D2">
        <w:rPr>
          <w:rFonts w:eastAsia="Calibri"/>
          <w:szCs w:val="18"/>
        </w:rPr>
        <w:t xml:space="preserve"> nalev</w:t>
      </w:r>
      <w:r>
        <w:rPr>
          <w:rFonts w:eastAsia="Calibri"/>
          <w:szCs w:val="18"/>
        </w:rPr>
        <w:t xml:space="preserve">ing </w:t>
      </w:r>
      <w:r w:rsidRPr="008C50D2">
        <w:rPr>
          <w:rFonts w:eastAsia="Calibri"/>
          <w:szCs w:val="18"/>
        </w:rPr>
        <w:t>is in beginsel niet juridisch afdwingbaar.</w:t>
      </w:r>
      <w:r w:rsidRPr="000E5434">
        <w:rPr>
          <w:rFonts w:eastAsia="Calibri"/>
          <w:szCs w:val="18"/>
        </w:rPr>
        <w:t xml:space="preserve"> </w:t>
      </w:r>
    </w:p>
    <w:p w:rsidRPr="00341ED5" w:rsidR="00BE27F5" w:rsidP="00BE27F5" w:rsidRDefault="00BE27F5" w14:paraId="462439B4" w14:textId="77777777">
      <w:pPr>
        <w:rPr>
          <w:rFonts w:eastAsia="Calibri"/>
          <w:szCs w:val="18"/>
        </w:rPr>
      </w:pPr>
      <w:r>
        <w:rPr>
          <w:rFonts w:eastAsia="Calibri"/>
          <w:szCs w:val="18"/>
        </w:rPr>
        <w:t>Vraag 8</w:t>
      </w:r>
      <w:r>
        <w:rPr>
          <w:rFonts w:eastAsia="Calibri"/>
          <w:szCs w:val="18"/>
        </w:rPr>
        <w:br/>
      </w:r>
      <w:r w:rsidRPr="00341ED5">
        <w:rPr>
          <w:rFonts w:eastAsia="Calibri"/>
          <w:szCs w:val="18"/>
        </w:rPr>
        <w:t>Acht u het wenselijk dat een instelling die (zelfs beperkt) wordt gefinancierd met publieke middelen, circa 4% gemeentelijke subsidie, een politiek</w:t>
      </w:r>
      <w:r w:rsidRPr="00341ED5">
        <w:rPr>
          <w:rFonts w:ascii="Cambria Math" w:hAnsi="Cambria Math" w:eastAsia="Calibri" w:cs="Cambria Math"/>
          <w:szCs w:val="18"/>
        </w:rPr>
        <w:t>‑</w:t>
      </w:r>
      <w:r w:rsidRPr="00341ED5">
        <w:rPr>
          <w:rFonts w:eastAsia="Calibri"/>
          <w:szCs w:val="18"/>
        </w:rPr>
        <w:t>activistische boycot kan effectueren, met verstrekkende maatschappelijke gevolgen?</w:t>
      </w:r>
      <w:r w:rsidRPr="00341ED5">
        <w:rPr>
          <w:rFonts w:eastAsia="Calibri"/>
          <w:szCs w:val="18"/>
        </w:rPr>
        <w:br/>
      </w:r>
      <w:r>
        <w:rPr>
          <w:rFonts w:eastAsia="Calibri"/>
          <w:szCs w:val="18"/>
        </w:rPr>
        <w:br/>
        <w:t>Antwoord 8</w:t>
      </w:r>
      <w:r>
        <w:rPr>
          <w:rFonts w:eastAsia="Calibri"/>
          <w:szCs w:val="18"/>
        </w:rPr>
        <w:br/>
        <w:t>Zie antwoord vraag 4.</w:t>
      </w:r>
    </w:p>
    <w:p w:rsidR="00BE27F5" w:rsidP="00BE27F5" w:rsidRDefault="00BE27F5" w14:paraId="76C695A4" w14:textId="77777777">
      <w:pPr>
        <w:rPr>
          <w:rFonts w:eastAsia="Calibri"/>
          <w:szCs w:val="18"/>
        </w:rPr>
      </w:pPr>
      <w:r>
        <w:rPr>
          <w:rFonts w:eastAsia="Calibri"/>
          <w:szCs w:val="18"/>
        </w:rPr>
        <w:t>Vraag 9</w:t>
      </w:r>
      <w:r>
        <w:rPr>
          <w:rFonts w:eastAsia="Calibri"/>
          <w:szCs w:val="18"/>
        </w:rPr>
        <w:br/>
      </w:r>
      <w:r w:rsidRPr="00341ED5">
        <w:rPr>
          <w:rFonts w:eastAsia="Calibri"/>
          <w:szCs w:val="18"/>
        </w:rPr>
        <w:t>Hoe kijkt u aan tegen het feit dat in de regeling Vierjarige subsidies Kunstenplan 2025–2028 van de gemeente Amsterdam staat dat subsidie wordt geweigerd of ingetrokken wanneer een instelling in strijd handelt met wet- of regelgeving en bent u het ermee eens dat deze richtlijnen strijdig zijn met deze subsidievoorwaarden, en dus een grond vormen voor ingrijpen richting Het Concertgebouw?</w:t>
      </w:r>
    </w:p>
    <w:p w:rsidR="00BE27F5" w:rsidP="00BE27F5" w:rsidRDefault="00BE27F5" w14:paraId="3B6799F5" w14:textId="77777777">
      <w:pPr>
        <w:rPr>
          <w:rFonts w:eastAsia="Calibri"/>
          <w:szCs w:val="18"/>
        </w:rPr>
      </w:pPr>
      <w:r>
        <w:rPr>
          <w:rFonts w:eastAsia="Calibri"/>
          <w:szCs w:val="18"/>
        </w:rPr>
        <w:t>Vraag 10</w:t>
      </w:r>
      <w:r>
        <w:rPr>
          <w:rFonts w:eastAsia="Calibri"/>
          <w:szCs w:val="18"/>
        </w:rPr>
        <w:br/>
      </w:r>
      <w:r w:rsidRPr="00341ED5">
        <w:rPr>
          <w:rFonts w:eastAsia="Calibri"/>
          <w:szCs w:val="18"/>
        </w:rPr>
        <w:t>Hoe kijkt u aan tegen het feit dat Het Concertgebouw zich in de aanvraag van de subsidie presenteert als toegankelijk huis “voor alle Amsterdammers”, met nadruk op diversiteit en inclusie en bent u bereid om tijdens een overleg met de gemeente Amsterdam te pleiten voor een onderzoek naar mogelijke schendingen van subsidievoorwaarden door Het Concertgebouw?</w:t>
      </w:r>
      <w:r w:rsidRPr="00341ED5">
        <w:rPr>
          <w:rFonts w:eastAsia="Calibri"/>
          <w:szCs w:val="18"/>
        </w:rPr>
        <w:br/>
      </w:r>
      <w:r>
        <w:rPr>
          <w:rFonts w:eastAsia="Calibri"/>
          <w:szCs w:val="18"/>
        </w:rPr>
        <w:br/>
        <w:t>Vraag 11</w:t>
      </w:r>
      <w:r>
        <w:rPr>
          <w:rFonts w:eastAsia="Calibri"/>
          <w:szCs w:val="18"/>
        </w:rPr>
        <w:br/>
      </w:r>
      <w:r w:rsidRPr="00341ED5">
        <w:rPr>
          <w:rFonts w:eastAsia="Calibri"/>
          <w:szCs w:val="18"/>
        </w:rPr>
        <w:t>Kunt u toezeggen de gemeente Amsterdam expliciet te adviseren de subsidie te heroverwegen of in te trekken zodra wordt vastgesteld dat Het Concertgebouw met dit boycotbeleid buiten zijn statutaire doel treedt én in strijd handelt met de aan de subsidie verbonden normen van non-discriminatie en diversiteit en inclusie?</w:t>
      </w:r>
      <w:r>
        <w:rPr>
          <w:rFonts w:eastAsia="Calibri"/>
          <w:szCs w:val="18"/>
        </w:rPr>
        <w:br/>
      </w:r>
      <w:r>
        <w:rPr>
          <w:rFonts w:eastAsia="Calibri"/>
          <w:szCs w:val="18"/>
        </w:rPr>
        <w:br/>
      </w:r>
      <w:r w:rsidRPr="00912653">
        <w:rPr>
          <w:rFonts w:eastAsia="Calibri"/>
          <w:szCs w:val="18"/>
        </w:rPr>
        <w:t>Antwoord vraag 9,10, 11</w:t>
      </w:r>
    </w:p>
    <w:p w:rsidRPr="00BC764E" w:rsidR="00BE27F5" w:rsidP="00BE27F5" w:rsidRDefault="00BE27F5" w14:paraId="108A1CB4" w14:textId="77777777">
      <w:pPr>
        <w:rPr>
          <w:rFonts w:eastAsia="Calibri"/>
          <w:szCs w:val="18"/>
        </w:rPr>
      </w:pPr>
      <w:r>
        <w:rPr>
          <w:rFonts w:eastAsia="Calibri"/>
          <w:szCs w:val="18"/>
        </w:rPr>
        <w:t xml:space="preserve">Ik </w:t>
      </w:r>
      <w:r w:rsidRPr="00912653">
        <w:rPr>
          <w:rFonts w:eastAsia="Calibri"/>
          <w:szCs w:val="18"/>
        </w:rPr>
        <w:t>heb geen rol, noch bevoegdheid</w:t>
      </w:r>
      <w:r>
        <w:rPr>
          <w:rFonts w:eastAsia="Calibri"/>
          <w:szCs w:val="18"/>
        </w:rPr>
        <w:t xml:space="preserve"> in de relatie tussen de gemeente Amsterdam en Het Concertgebouw.</w:t>
      </w:r>
      <w:r w:rsidRPr="00912653">
        <w:rPr>
          <w:rFonts w:eastAsia="Calibri"/>
          <w:szCs w:val="18"/>
        </w:rPr>
        <w:t xml:space="preserve"> Interventie door de rijksoverheid in subsidierelaties tussen </w:t>
      </w:r>
      <w:r w:rsidRPr="00BC764E">
        <w:rPr>
          <w:rFonts w:eastAsia="Calibri"/>
          <w:szCs w:val="18"/>
        </w:rPr>
        <w:t xml:space="preserve">gemeenten en hun instellingen is bovendien onwenselijk, omdat het in strijd is met de bestuurlijke autonomie van de gemeente.  </w:t>
      </w:r>
    </w:p>
    <w:p w:rsidRPr="00341ED5" w:rsidR="00BE27F5" w:rsidP="00BE27F5" w:rsidRDefault="00BE27F5" w14:paraId="1D7BF0EC" w14:textId="77777777">
      <w:pPr>
        <w:rPr>
          <w:rFonts w:eastAsia="Calibri"/>
          <w:szCs w:val="18"/>
        </w:rPr>
      </w:pPr>
      <w:r>
        <w:rPr>
          <w:rFonts w:eastAsia="Calibri"/>
          <w:szCs w:val="18"/>
        </w:rPr>
        <w:t>Vraag 12</w:t>
      </w:r>
      <w:r>
        <w:rPr>
          <w:rFonts w:eastAsia="Calibri"/>
          <w:szCs w:val="18"/>
        </w:rPr>
        <w:br/>
      </w:r>
      <w:r w:rsidRPr="00341ED5">
        <w:rPr>
          <w:rFonts w:eastAsia="Calibri"/>
          <w:szCs w:val="18"/>
        </w:rPr>
        <w:t xml:space="preserve">Hoe kijkt u aan tegen het feit dat deze richtlijnen een precedent kunnen scheppen </w:t>
      </w:r>
      <w:r w:rsidRPr="00341ED5">
        <w:rPr>
          <w:rFonts w:eastAsia="Calibri"/>
          <w:szCs w:val="18"/>
        </w:rPr>
        <w:lastRenderedPageBreak/>
        <w:t>waardoor andere musea en culturele instellingen onder activistische druk vergelijkbare uitsluitingscriteria overnemen, met alle gevolgen voor artistieke vrijheid, publieke toegankelijkheid en maatschappelijke polarisatie?</w:t>
      </w:r>
      <w:r w:rsidRPr="00341ED5">
        <w:rPr>
          <w:rFonts w:eastAsia="Calibri"/>
          <w:szCs w:val="18"/>
        </w:rPr>
        <w:br/>
      </w:r>
      <w:r>
        <w:rPr>
          <w:rFonts w:eastAsia="Calibri"/>
          <w:szCs w:val="18"/>
        </w:rPr>
        <w:br/>
        <w:t>Antwoord 12</w:t>
      </w:r>
      <w:r>
        <w:rPr>
          <w:rFonts w:eastAsia="Calibri"/>
          <w:szCs w:val="18"/>
        </w:rPr>
        <w:br/>
        <w:t>Zie antwoord op vraag 4.</w:t>
      </w:r>
    </w:p>
    <w:p w:rsidRPr="00341ED5" w:rsidR="00BE27F5" w:rsidP="00BE27F5" w:rsidRDefault="00BE27F5" w14:paraId="36D644CF" w14:textId="77777777">
      <w:pPr>
        <w:rPr>
          <w:rFonts w:eastAsia="Calibri"/>
          <w:szCs w:val="18"/>
        </w:rPr>
      </w:pPr>
      <w:r>
        <w:rPr>
          <w:rFonts w:eastAsia="Calibri"/>
          <w:szCs w:val="18"/>
        </w:rPr>
        <w:t>Vraag 13</w:t>
      </w:r>
      <w:r>
        <w:rPr>
          <w:rFonts w:eastAsia="Calibri"/>
          <w:szCs w:val="18"/>
        </w:rPr>
        <w:br/>
      </w:r>
      <w:r w:rsidRPr="00341ED5">
        <w:rPr>
          <w:rFonts w:eastAsia="Calibri"/>
          <w:szCs w:val="18"/>
        </w:rPr>
        <w:t>Klopt het dat u bevoegd bent om in te grijpen wanneer gesubsidieerde instellingen handelen op een wijze die strijdig is met wettelijke normen en bent u bereid dit te doen wanneer blijkt dat Het Concertgebouw met deze richtlijnen de grenzen van non</w:t>
      </w:r>
      <w:r w:rsidRPr="00341ED5">
        <w:rPr>
          <w:rFonts w:ascii="Cambria Math" w:hAnsi="Cambria Math" w:eastAsia="Calibri" w:cs="Cambria Math"/>
          <w:szCs w:val="18"/>
        </w:rPr>
        <w:t>‑</w:t>
      </w:r>
      <w:r w:rsidRPr="00341ED5">
        <w:rPr>
          <w:rFonts w:eastAsia="Calibri"/>
          <w:szCs w:val="18"/>
        </w:rPr>
        <w:t>discriminatie overschrijdt?</w:t>
      </w:r>
      <w:r w:rsidRPr="00341ED5">
        <w:rPr>
          <w:rFonts w:eastAsia="Calibri"/>
          <w:szCs w:val="18"/>
        </w:rPr>
        <w:br/>
      </w:r>
      <w:r>
        <w:rPr>
          <w:rFonts w:eastAsia="Calibri"/>
          <w:szCs w:val="18"/>
        </w:rPr>
        <w:br/>
        <w:t>Antwoord 13</w:t>
      </w:r>
      <w:r>
        <w:rPr>
          <w:rFonts w:eastAsia="Calibri"/>
          <w:szCs w:val="18"/>
        </w:rPr>
        <w:br/>
        <w:t>Als een rechter vaststelt dat een instelling die door mijn ministerie wordt gesubsidieerd in strijd met de wet handelt bij het uitvoeren van de gesubsidieerde activiteiten kan ik de subsidie (al dan niet gedeeltelijk) proberen in te trekken.  Mijn ministerie heeft echter geen directe subsidierelatie met Het Concertgebouw. Dit is aldus niet aan de orde.</w:t>
      </w:r>
    </w:p>
    <w:p w:rsidRPr="00341ED5" w:rsidR="00BE27F5" w:rsidP="00BE27F5" w:rsidRDefault="00BE27F5" w14:paraId="551A8015" w14:textId="77777777">
      <w:pPr>
        <w:rPr>
          <w:rFonts w:eastAsia="Calibri"/>
          <w:szCs w:val="18"/>
        </w:rPr>
      </w:pPr>
      <w:r>
        <w:rPr>
          <w:rFonts w:eastAsia="Calibri"/>
          <w:szCs w:val="18"/>
        </w:rPr>
        <w:t>Vraag 14</w:t>
      </w:r>
      <w:r>
        <w:rPr>
          <w:rFonts w:eastAsia="Calibri"/>
          <w:szCs w:val="18"/>
        </w:rPr>
        <w:br/>
      </w:r>
      <w:r w:rsidRPr="00341ED5">
        <w:rPr>
          <w:rFonts w:eastAsia="Calibri"/>
          <w:szCs w:val="18"/>
        </w:rPr>
        <w:t xml:space="preserve">Ziet u aanleiding om Het Concertgebouw erop aan te spreken dat hun richtlijnen mogelijk buiten hun statutaire doelstelling vallen nu in de statuten van Het Concertgebouw is vastgelegd dat de instelling tot doel heeft het geven van concerten, het </w:t>
      </w:r>
      <w:proofErr w:type="spellStart"/>
      <w:r w:rsidRPr="00341ED5">
        <w:rPr>
          <w:rFonts w:eastAsia="Calibri"/>
          <w:szCs w:val="18"/>
        </w:rPr>
        <w:t>instandhouden</w:t>
      </w:r>
      <w:proofErr w:type="spellEnd"/>
      <w:r w:rsidRPr="00341ED5">
        <w:rPr>
          <w:rFonts w:eastAsia="Calibri"/>
          <w:szCs w:val="18"/>
        </w:rPr>
        <w:t xml:space="preserve"> van het gebouw en educatie en uitdrukkelijk géén taak heeft op het gebied van internationale politieke oordeelsvorming of sanctiebeleid?</w:t>
      </w:r>
      <w:r>
        <w:rPr>
          <w:rFonts w:eastAsia="Calibri"/>
          <w:szCs w:val="18"/>
        </w:rPr>
        <w:br/>
      </w:r>
      <w:r>
        <w:rPr>
          <w:rFonts w:eastAsia="Calibri"/>
          <w:szCs w:val="18"/>
        </w:rPr>
        <w:br/>
        <w:t>Antwoord  14</w:t>
      </w:r>
      <w:r>
        <w:rPr>
          <w:rFonts w:eastAsia="Calibri"/>
          <w:szCs w:val="18"/>
        </w:rPr>
        <w:br/>
        <w:t>Nee. Ik zie hier geen rol of bevoegdheid voor mijzelf. Zoals gezegd heb ik geen directe subsidierelatie met Het Concertgebouw.</w:t>
      </w:r>
      <w:r w:rsidRPr="00341ED5">
        <w:rPr>
          <w:rFonts w:eastAsia="Calibri"/>
          <w:szCs w:val="18"/>
        </w:rPr>
        <w:br/>
      </w:r>
      <w:r>
        <w:rPr>
          <w:rFonts w:eastAsia="Calibri"/>
          <w:szCs w:val="18"/>
        </w:rPr>
        <w:br/>
        <w:t>Vraag 15</w:t>
      </w:r>
      <w:r>
        <w:rPr>
          <w:rFonts w:eastAsia="Calibri"/>
          <w:szCs w:val="18"/>
        </w:rPr>
        <w:br/>
      </w:r>
      <w:r w:rsidRPr="00341ED5">
        <w:rPr>
          <w:rFonts w:eastAsia="Calibri"/>
          <w:szCs w:val="18"/>
        </w:rPr>
        <w:t>Kunt u toezeggen te laten onderzoeken of de richtlijnen van Het Concertgebouw in strijd zijn met het discriminatieverbod en/of strafrechtelijke bepalingen rond groepsbelediging en de Kamer te informeren over de juridische beoordeling?</w:t>
      </w:r>
      <w:r w:rsidRPr="00341ED5">
        <w:rPr>
          <w:rFonts w:eastAsia="Calibri"/>
          <w:szCs w:val="18"/>
        </w:rPr>
        <w:br/>
      </w:r>
      <w:r>
        <w:rPr>
          <w:rFonts w:eastAsia="Calibri"/>
          <w:szCs w:val="18"/>
        </w:rPr>
        <w:br/>
        <w:t>Antwoord 15</w:t>
      </w:r>
      <w:r>
        <w:rPr>
          <w:rFonts w:eastAsia="Calibri"/>
          <w:szCs w:val="18"/>
        </w:rPr>
        <w:br/>
        <w:t>Nee.</w:t>
      </w:r>
      <w:r w:rsidRPr="00E074ED">
        <w:rPr>
          <w:rFonts w:eastAsia="Calibri"/>
          <w:szCs w:val="18"/>
        </w:rPr>
        <w:t xml:space="preserve"> </w:t>
      </w:r>
      <w:r w:rsidRPr="00F26B4C">
        <w:rPr>
          <w:rFonts w:eastAsia="Calibri"/>
          <w:szCs w:val="18"/>
        </w:rPr>
        <w:t xml:space="preserve">Ik heb geen subsidierelatie </w:t>
      </w:r>
      <w:r>
        <w:rPr>
          <w:rFonts w:eastAsia="Calibri"/>
          <w:szCs w:val="18"/>
        </w:rPr>
        <w:t xml:space="preserve">met het Concertgebouw </w:t>
      </w:r>
      <w:r w:rsidRPr="00F26B4C">
        <w:rPr>
          <w:rFonts w:eastAsia="Calibri"/>
          <w:szCs w:val="18"/>
        </w:rPr>
        <w:t>en zie aldus ook geen rol</w:t>
      </w:r>
      <w:r>
        <w:rPr>
          <w:rFonts w:eastAsia="Calibri"/>
          <w:szCs w:val="18"/>
        </w:rPr>
        <w:t xml:space="preserve"> of</w:t>
      </w:r>
      <w:r w:rsidRPr="00F26B4C">
        <w:rPr>
          <w:rFonts w:eastAsia="Calibri"/>
          <w:szCs w:val="18"/>
        </w:rPr>
        <w:t xml:space="preserve"> bevoegdheid voor mijzelf. Bovendien is het aan de rechter om vast te stellen of sprake is van een strafbaar feit. Het is </w:t>
      </w:r>
      <w:r>
        <w:rPr>
          <w:rFonts w:eastAsia="Calibri"/>
          <w:szCs w:val="18"/>
        </w:rPr>
        <w:t xml:space="preserve">m.i. </w:t>
      </w:r>
      <w:r w:rsidRPr="00F26B4C">
        <w:rPr>
          <w:rFonts w:eastAsia="Calibri"/>
          <w:szCs w:val="18"/>
        </w:rPr>
        <w:t xml:space="preserve">onwenselijk </w:t>
      </w:r>
      <w:r>
        <w:rPr>
          <w:rFonts w:eastAsia="Calibri"/>
          <w:szCs w:val="18"/>
        </w:rPr>
        <w:t xml:space="preserve">en strijdig met onze democratische rechtsstaat </w:t>
      </w:r>
      <w:r w:rsidRPr="00F26B4C">
        <w:rPr>
          <w:rFonts w:eastAsia="Calibri"/>
          <w:szCs w:val="18"/>
        </w:rPr>
        <w:t>als politici op de stoel van de rechter gaan zitten.</w:t>
      </w:r>
    </w:p>
    <w:p w:rsidRPr="00EC6E47" w:rsidR="00BE27F5" w:rsidP="00BE27F5" w:rsidRDefault="00BE27F5" w14:paraId="74B07905" w14:textId="77777777">
      <w:pPr>
        <w:rPr>
          <w:rFonts w:eastAsia="Calibri"/>
          <w:szCs w:val="18"/>
        </w:rPr>
      </w:pPr>
      <w:r>
        <w:rPr>
          <w:rFonts w:eastAsia="Calibri"/>
          <w:szCs w:val="18"/>
        </w:rPr>
        <w:t>Vraag 16</w:t>
      </w:r>
      <w:r>
        <w:rPr>
          <w:rFonts w:eastAsia="Calibri"/>
          <w:szCs w:val="18"/>
        </w:rPr>
        <w:br/>
      </w:r>
      <w:r w:rsidRPr="00341ED5">
        <w:rPr>
          <w:rFonts w:eastAsia="Calibri"/>
          <w:szCs w:val="18"/>
        </w:rPr>
        <w:t xml:space="preserve">Kunt u toezeggen om bij gemeenten die, ondanks evidente schendingen van </w:t>
      </w:r>
      <w:r w:rsidRPr="00341ED5">
        <w:rPr>
          <w:rFonts w:eastAsia="Calibri"/>
          <w:szCs w:val="18"/>
        </w:rPr>
        <w:lastRenderedPageBreak/>
        <w:t>subsidievoorwaarden door musea of andere culturele instellingen, deze subsidies toch in stand houden, te onderzoeken op welke wijze kortingen op de algemene uitkering uit het Gemeentefonds kunnen worden gedaan?</w:t>
      </w:r>
      <w:r w:rsidRPr="00341ED5">
        <w:rPr>
          <w:rFonts w:eastAsia="Calibri"/>
          <w:szCs w:val="18"/>
        </w:rPr>
        <w:br/>
      </w:r>
      <w:r>
        <w:rPr>
          <w:rFonts w:eastAsia="Calibri"/>
          <w:szCs w:val="18"/>
        </w:rPr>
        <w:br/>
        <w:t>Antwoord 16</w:t>
      </w:r>
      <w:r>
        <w:rPr>
          <w:rFonts w:eastAsia="Calibri"/>
          <w:szCs w:val="18"/>
        </w:rPr>
        <w:br/>
      </w:r>
      <w:r w:rsidRPr="00EC6E47">
        <w:rPr>
          <w:rFonts w:eastAsia="Calibri"/>
          <w:szCs w:val="18"/>
        </w:rPr>
        <w:t>De middelen uit het gemeentefonds zijn vrij besteedbaar. Over de besteding van deze middelen hoeft dan ook geen verantwoording te worden afgelegd aan het Rijk. Het is aan het college van B&amp;W om de subsidievoorwaarden te controleren. Het is aan de gemeenteraad om het college te controleren.</w:t>
      </w:r>
      <w:r>
        <w:rPr>
          <w:rFonts w:eastAsia="Calibri"/>
          <w:szCs w:val="18"/>
        </w:rPr>
        <w:br/>
      </w:r>
      <w:r>
        <w:rPr>
          <w:rFonts w:eastAsia="Calibri"/>
          <w:szCs w:val="18"/>
        </w:rPr>
        <w:br/>
        <w:t>Vraag 17</w:t>
      </w:r>
      <w:r>
        <w:rPr>
          <w:rFonts w:eastAsia="Calibri"/>
          <w:szCs w:val="18"/>
        </w:rPr>
        <w:br/>
      </w:r>
      <w:r w:rsidRPr="00341ED5">
        <w:rPr>
          <w:rFonts w:eastAsia="Calibri"/>
          <w:szCs w:val="18"/>
        </w:rPr>
        <w:t>Kunt u toezeggen de Kamer te informeren over eventuele uitkomsten van dergelijke onderzoeken en eventuele maatregelen, inclusief financiële consequenties voor Het Concertgebouw, indien blijkt dat de richtlijnen onrechtmatig of onwenselijk zijn?</w:t>
      </w:r>
      <w:r>
        <w:rPr>
          <w:rFonts w:eastAsia="Calibri"/>
          <w:szCs w:val="18"/>
        </w:rPr>
        <w:br/>
      </w:r>
      <w:r>
        <w:rPr>
          <w:rFonts w:eastAsia="Calibri"/>
          <w:szCs w:val="18"/>
        </w:rPr>
        <w:br/>
        <w:t>Antwoord 17</w:t>
      </w:r>
      <w:r>
        <w:rPr>
          <w:rFonts w:eastAsia="Calibri"/>
          <w:szCs w:val="18"/>
        </w:rPr>
        <w:br/>
      </w:r>
      <w:r w:rsidRPr="00EC6E47">
        <w:rPr>
          <w:rFonts w:eastAsia="Calibri"/>
          <w:szCs w:val="18"/>
        </w:rPr>
        <w:t xml:space="preserve">Zoals bij </w:t>
      </w:r>
      <w:r>
        <w:rPr>
          <w:rFonts w:eastAsia="Calibri"/>
          <w:szCs w:val="18"/>
        </w:rPr>
        <w:t xml:space="preserve">antwoord </w:t>
      </w:r>
      <w:r w:rsidRPr="00EC6E47">
        <w:rPr>
          <w:rFonts w:eastAsia="Calibri"/>
          <w:szCs w:val="18"/>
        </w:rPr>
        <w:t>16 aangegeven, dit is aan het college van B&amp;W en de gemeenteraad.</w:t>
      </w:r>
    </w:p>
    <w:p w:rsidR="00BE27F5" w:rsidP="00BE27F5" w:rsidRDefault="00BE27F5" w14:paraId="311FBB64" w14:textId="77777777">
      <w:pPr>
        <w:rPr>
          <w:rFonts w:eastAsia="Calibri"/>
          <w:szCs w:val="18"/>
        </w:rPr>
      </w:pPr>
    </w:p>
    <w:p w:rsidRPr="007A678C" w:rsidR="00BE27F5" w:rsidP="00BE27F5" w:rsidRDefault="00BE27F5" w14:paraId="2964A77F" w14:textId="77777777">
      <w:pPr>
        <w:rPr>
          <w:rFonts w:eastAsia="Calibri"/>
          <w:szCs w:val="18"/>
        </w:rPr>
      </w:pPr>
      <w:r w:rsidRPr="00341ED5">
        <w:rPr>
          <w:rFonts w:eastAsia="Calibri"/>
          <w:szCs w:val="18"/>
        </w:rPr>
        <w:br/>
      </w:r>
      <w:r w:rsidRPr="00341ED5">
        <w:rPr>
          <w:rFonts w:eastAsia="Calibri"/>
          <w:szCs w:val="18"/>
        </w:rPr>
        <w:br/>
      </w:r>
    </w:p>
    <w:p w:rsidR="0017597E" w:rsidRDefault="0017597E" w14:paraId="157A8782" w14:textId="77777777"/>
    <w:sectPr w:rsidR="0017597E" w:rsidSect="00BE27F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6463" w14:textId="77777777" w:rsidR="00BE27F5" w:rsidRDefault="00BE27F5" w:rsidP="00BE27F5">
      <w:pPr>
        <w:spacing w:after="0" w:line="240" w:lineRule="auto"/>
      </w:pPr>
      <w:r>
        <w:separator/>
      </w:r>
    </w:p>
  </w:endnote>
  <w:endnote w:type="continuationSeparator" w:id="0">
    <w:p w14:paraId="310BDC5F" w14:textId="77777777" w:rsidR="00BE27F5" w:rsidRDefault="00BE27F5" w:rsidP="00BE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83A1" w14:textId="77777777" w:rsidR="00BE27F5" w:rsidRPr="00BE27F5" w:rsidRDefault="00BE27F5" w:rsidP="00BE27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07A" w14:textId="77777777" w:rsidR="00BE27F5" w:rsidRPr="00BE27F5" w:rsidRDefault="00BE27F5" w:rsidP="00BE27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06F3" w14:textId="77777777" w:rsidR="00BE27F5" w:rsidRPr="00BE27F5" w:rsidRDefault="00BE27F5" w:rsidP="00BE2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CD27" w14:textId="77777777" w:rsidR="00BE27F5" w:rsidRDefault="00BE27F5" w:rsidP="00BE27F5">
      <w:pPr>
        <w:spacing w:after="0" w:line="240" w:lineRule="auto"/>
      </w:pPr>
      <w:r>
        <w:separator/>
      </w:r>
    </w:p>
  </w:footnote>
  <w:footnote w:type="continuationSeparator" w:id="0">
    <w:p w14:paraId="0BE954DA" w14:textId="77777777" w:rsidR="00BE27F5" w:rsidRDefault="00BE27F5" w:rsidP="00BE27F5">
      <w:pPr>
        <w:spacing w:after="0" w:line="240" w:lineRule="auto"/>
      </w:pPr>
      <w:r>
        <w:continuationSeparator/>
      </w:r>
    </w:p>
  </w:footnote>
  <w:footnote w:id="1">
    <w:p w14:paraId="1D92DF31" w14:textId="77777777" w:rsidR="00BE27F5" w:rsidRDefault="00BE27F5" w:rsidP="00BE27F5">
      <w:pPr>
        <w:pStyle w:val="Voetnoottekst"/>
      </w:pPr>
      <w:r>
        <w:rPr>
          <w:rStyle w:val="Voetnootmarkering"/>
        </w:rPr>
        <w:footnoteRef/>
      </w:r>
      <w:r>
        <w:t xml:space="preserve"> </w:t>
      </w:r>
      <w:r w:rsidRPr="00341ED5">
        <w:rPr>
          <w:rFonts w:eastAsia="Calibri"/>
          <w:szCs w:val="18"/>
          <w:lang w:eastAsia="en-US"/>
        </w:rPr>
        <w:t>Website Het Koninklijk Concertgebouw, geraadpleegd op 30 maart 2026, Organisatie - Concertgebouw - Nederlands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46E" w14:textId="77777777" w:rsidR="00BE27F5" w:rsidRPr="00BE27F5" w:rsidRDefault="00BE27F5" w:rsidP="00BE2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9B5C" w14:textId="77777777" w:rsidR="00BE27F5" w:rsidRPr="00BE27F5" w:rsidRDefault="00BE27F5" w:rsidP="00BE27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E75" w14:textId="77777777" w:rsidR="00BE27F5" w:rsidRPr="00BE27F5" w:rsidRDefault="00BE27F5" w:rsidP="00BE27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F5"/>
    <w:rsid w:val="0017597E"/>
    <w:rsid w:val="002318C2"/>
    <w:rsid w:val="00BE2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C7D7"/>
  <w15:chartTrackingRefBased/>
  <w15:docId w15:val="{FFA8C80E-C2FB-4D28-B224-390D3921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2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27F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27F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27F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2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7F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27F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27F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27F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27F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2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7F5"/>
    <w:rPr>
      <w:rFonts w:eastAsiaTheme="majorEastAsia" w:cstheme="majorBidi"/>
      <w:color w:val="272727" w:themeColor="text1" w:themeTint="D8"/>
    </w:rPr>
  </w:style>
  <w:style w:type="paragraph" w:styleId="Titel">
    <w:name w:val="Title"/>
    <w:basedOn w:val="Standaard"/>
    <w:next w:val="Standaard"/>
    <w:link w:val="TitelChar"/>
    <w:uiPriority w:val="10"/>
    <w:qFormat/>
    <w:rsid w:val="00BE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7F5"/>
    <w:rPr>
      <w:i/>
      <w:iCs/>
      <w:color w:val="404040" w:themeColor="text1" w:themeTint="BF"/>
    </w:rPr>
  </w:style>
  <w:style w:type="paragraph" w:styleId="Lijstalinea">
    <w:name w:val="List Paragraph"/>
    <w:basedOn w:val="Standaard"/>
    <w:uiPriority w:val="34"/>
    <w:qFormat/>
    <w:rsid w:val="00BE27F5"/>
    <w:pPr>
      <w:ind w:left="720"/>
      <w:contextualSpacing/>
    </w:pPr>
  </w:style>
  <w:style w:type="character" w:styleId="Intensievebenadrukking">
    <w:name w:val="Intense Emphasis"/>
    <w:basedOn w:val="Standaardalinea-lettertype"/>
    <w:uiPriority w:val="21"/>
    <w:qFormat/>
    <w:rsid w:val="00BE27F5"/>
    <w:rPr>
      <w:i/>
      <w:iCs/>
      <w:color w:val="2F5496" w:themeColor="accent1" w:themeShade="BF"/>
    </w:rPr>
  </w:style>
  <w:style w:type="paragraph" w:styleId="Duidelijkcitaat">
    <w:name w:val="Intense Quote"/>
    <w:basedOn w:val="Standaard"/>
    <w:next w:val="Standaard"/>
    <w:link w:val="DuidelijkcitaatChar"/>
    <w:uiPriority w:val="30"/>
    <w:qFormat/>
    <w:rsid w:val="00BE2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27F5"/>
    <w:rPr>
      <w:i/>
      <w:iCs/>
      <w:color w:val="2F5496" w:themeColor="accent1" w:themeShade="BF"/>
    </w:rPr>
  </w:style>
  <w:style w:type="character" w:styleId="Intensieveverwijzing">
    <w:name w:val="Intense Reference"/>
    <w:basedOn w:val="Standaardalinea-lettertype"/>
    <w:uiPriority w:val="32"/>
    <w:qFormat/>
    <w:rsid w:val="00BE27F5"/>
    <w:rPr>
      <w:b/>
      <w:bCs/>
      <w:smallCaps/>
      <w:color w:val="2F5496" w:themeColor="accent1" w:themeShade="BF"/>
      <w:spacing w:val="5"/>
    </w:rPr>
  </w:style>
  <w:style w:type="paragraph" w:styleId="Koptekst">
    <w:name w:val="header"/>
    <w:basedOn w:val="Standaard"/>
    <w:link w:val="KoptekstChar"/>
    <w:rsid w:val="00BE27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E27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E27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E27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E27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E27F5"/>
    <w:rPr>
      <w:rFonts w:ascii="Verdana" w:hAnsi="Verdana"/>
      <w:noProof/>
      <w:sz w:val="13"/>
      <w:szCs w:val="24"/>
      <w:lang w:eastAsia="nl-NL"/>
    </w:rPr>
  </w:style>
  <w:style w:type="paragraph" w:customStyle="1" w:styleId="Huisstijl-Gegeven">
    <w:name w:val="Huisstijl-Gegeven"/>
    <w:basedOn w:val="Standaard"/>
    <w:link w:val="Huisstijl-GegevenCharChar"/>
    <w:rsid w:val="00BE27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E27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E27F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E27F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E27F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E27F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E27F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BE2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1414</ap:Words>
  <ap:Characters>7777</ap:Characters>
  <ap:DocSecurity>0</ap:DocSecurity>
  <ap:Lines>64</ap:Lines>
  <ap:Paragraphs>18</ap:Paragraphs>
  <ap:ScaleCrop>false</ap:ScaleCrop>
  <ap:LinksUpToDate>false</ap:LinksUpToDate>
  <ap:CharactersWithSpaces>9173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2026-05-12T10:10:00.0000000Z</dcterms:created>
  <dcterms:modified xsi:type="dcterms:W3CDTF">2026-05-12T10:11:00.0000000Z</dcterms:modified>
  <version/>
  <category/>
</coreProperties>
</file>