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5DF" w:rsidP="005755DF" w:rsidRDefault="005755DF" w14:paraId="4B6657BA" w14:textId="75E5E60A">
      <w:pPr>
        <w:pStyle w:val="WitregelW1bodytekst"/>
      </w:pPr>
      <w:bookmarkStart w:name="_GoBack" w:id="0"/>
      <w:bookmarkEnd w:id="0"/>
      <w:r>
        <w:t>Geachte voorzitter,</w:t>
      </w:r>
    </w:p>
    <w:p w:rsidRPr="00BF5E2E" w:rsidR="005755DF" w:rsidP="005755DF" w:rsidRDefault="005755DF" w14:paraId="30405430" w14:textId="77777777"/>
    <w:p w:rsidR="005755DF" w:rsidP="005755DF" w:rsidRDefault="005755DF" w14:paraId="2EEA7235" w14:textId="39DB8189">
      <w:pPr>
        <w:pStyle w:val="WitregelW1bodytekst"/>
      </w:pPr>
      <w:r>
        <w:t xml:space="preserve">Met deze brief informeer ik u over </w:t>
      </w:r>
      <w:r w:rsidR="008D5E24">
        <w:t>een aantal</w:t>
      </w:r>
      <w:r>
        <w:t xml:space="preserve"> onderwerpen </w:t>
      </w:r>
      <w:r w:rsidR="008D5E24">
        <w:t xml:space="preserve">met betrekking tot </w:t>
      </w:r>
    </w:p>
    <w:p w:rsidR="005755DF" w:rsidP="005755DF" w:rsidRDefault="005755DF" w14:paraId="732C1AA4" w14:textId="77777777">
      <w:pPr>
        <w:pStyle w:val="WitregelW1bodytekst"/>
      </w:pPr>
      <w:r>
        <w:t>bodem en ondergrond. De volgende onderwerpen komen aan de orde:</w:t>
      </w:r>
    </w:p>
    <w:p w:rsidR="005755DF" w:rsidP="005755DF" w:rsidRDefault="005755DF" w14:paraId="7E06F90A" w14:textId="66E0B643">
      <w:pPr>
        <w:pStyle w:val="WitregelW1bodytekst"/>
        <w:numPr>
          <w:ilvl w:val="0"/>
          <w:numId w:val="1"/>
        </w:numPr>
      </w:pPr>
      <w:r>
        <w:t>Staalslak;</w:t>
      </w:r>
    </w:p>
    <w:p w:rsidRPr="005C3F00" w:rsidR="005C3F00" w:rsidP="005C3F00" w:rsidRDefault="005C3F00" w14:paraId="5948A6A0" w14:textId="5E6BA118">
      <w:pPr>
        <w:pStyle w:val="ListParagraph"/>
        <w:numPr>
          <w:ilvl w:val="0"/>
          <w:numId w:val="1"/>
        </w:numPr>
        <w:rPr>
          <w:b/>
          <w:bCs/>
        </w:rPr>
      </w:pPr>
      <w:r w:rsidRPr="005C3F00">
        <w:t>Motie Kostić/Soepboer: stevig borgen principe ‘vervuiler betaalt’</w:t>
      </w:r>
      <w:r w:rsidRPr="00F6712E">
        <w:t>;</w:t>
      </w:r>
      <w:r w:rsidRPr="005C3F00">
        <w:rPr>
          <w:b/>
          <w:bCs/>
        </w:rPr>
        <w:t xml:space="preserve"> </w:t>
      </w:r>
    </w:p>
    <w:p w:rsidRPr="009C254A" w:rsidR="005755DF" w:rsidP="005755DF" w:rsidRDefault="005755DF" w14:paraId="6C8CF163" w14:textId="11667035">
      <w:pPr>
        <w:pStyle w:val="ListParagraph"/>
        <w:numPr>
          <w:ilvl w:val="0"/>
          <w:numId w:val="1"/>
        </w:numPr>
      </w:pPr>
      <w:r>
        <w:t>Verlengen overgangsrecht voor diepe plassen;</w:t>
      </w:r>
    </w:p>
    <w:p w:rsidR="005755DF" w:rsidP="005755DF" w:rsidRDefault="005755DF" w14:paraId="76154D6F" w14:textId="77777777">
      <w:pPr>
        <w:pStyle w:val="WitregelW1bodytekst"/>
        <w:numPr>
          <w:ilvl w:val="0"/>
          <w:numId w:val="1"/>
        </w:numPr>
      </w:pPr>
      <w:r w:rsidRPr="00BF5E2E">
        <w:t xml:space="preserve">Monitoring spoedopgave en </w:t>
      </w:r>
      <w:r>
        <w:t xml:space="preserve">locaties </w:t>
      </w:r>
      <w:r w:rsidRPr="00BF5E2E">
        <w:t>PFAS</w:t>
      </w:r>
      <w:r>
        <w:t>.</w:t>
      </w:r>
    </w:p>
    <w:p w:rsidR="00F22FCB" w:rsidP="005755DF" w:rsidRDefault="00F22FCB" w14:paraId="05CD856E" w14:textId="77777777"/>
    <w:p w:rsidR="005755DF" w:rsidP="005755DF" w:rsidRDefault="001D2BC1" w14:paraId="3F2A144A" w14:textId="5C3368FC">
      <w:pPr>
        <w:rPr>
          <w:b/>
          <w:bCs/>
        </w:rPr>
      </w:pPr>
      <w:bookmarkStart w:name="_Hlk229402468" w:id="1"/>
      <w:r>
        <w:rPr>
          <w:b/>
          <w:bCs/>
        </w:rPr>
        <w:t>Sta</w:t>
      </w:r>
      <w:r w:rsidR="005755DF">
        <w:rPr>
          <w:b/>
          <w:bCs/>
        </w:rPr>
        <w:t>alslak</w:t>
      </w:r>
    </w:p>
    <w:p w:rsidR="00F10BD9" w:rsidP="005755DF" w:rsidRDefault="00E83B69" w14:paraId="0BD8FD63" w14:textId="707AB9A9">
      <w:bookmarkStart w:name="_Hlk229402048" w:id="2"/>
      <w:r>
        <w:t xml:space="preserve">Op 23 juli 2025 is de </w:t>
      </w:r>
      <w:r w:rsidRPr="00E83B69">
        <w:t>Tijdelijke regeling verbod en vergunningplicht toepassing LD- en ELO-staalslak (verder: “tijdelijke regeling”)</w:t>
      </w:r>
      <w:r>
        <w:t xml:space="preserve"> van kracht geworden. </w:t>
      </w:r>
      <w:r w:rsidR="00A4158E">
        <w:t>Daarmee geldt een verbod v</w:t>
      </w:r>
      <w:r w:rsidRPr="00E83B69">
        <w:t>oor toepassing van niet vormgegeven bouwstoffen met daarin meer dan 20 massaprocent LD- en/of ELO-staalslak op land in lagen dikker dan 0,5 m en op locaties waar direct contact met het materiaal of het stof daarvan mogelijk is</w:t>
      </w:r>
      <w:r w:rsidR="00A4158E">
        <w:t>.</w:t>
      </w:r>
      <w:r w:rsidR="00EC4534">
        <w:t xml:space="preserve"> </w:t>
      </w:r>
      <w:r w:rsidRPr="00E83B69">
        <w:t xml:space="preserve">Voor de overige toepassingen op land </w:t>
      </w:r>
      <w:r>
        <w:t>van de desbetreffende materialen voorziet de tijdelijke regeling in</w:t>
      </w:r>
      <w:r w:rsidRPr="00E83B69">
        <w:t xml:space="preserve"> een vergunningplicht.</w:t>
      </w:r>
      <w:r>
        <w:t xml:space="preserve"> </w:t>
      </w:r>
      <w:r w:rsidR="005C3F00">
        <w:t>In de Kamerbrief van 2 april heb ik aangegeven</w:t>
      </w:r>
      <w:r w:rsidR="000648FE">
        <w:t xml:space="preserve"> </w:t>
      </w:r>
      <w:r w:rsidR="005C3F00">
        <w:t>dat ik gebruik maak van de optie om</w:t>
      </w:r>
      <w:r w:rsidR="000648FE">
        <w:t xml:space="preserve"> de </w:t>
      </w:r>
      <w:r w:rsidR="00F6712E">
        <w:t>regeling te</w:t>
      </w:r>
      <w:r w:rsidR="000648FE">
        <w:t xml:space="preserve"> verlengen met</w:t>
      </w:r>
      <w:r w:rsidR="005C3F00">
        <w:t xml:space="preserve"> </w:t>
      </w:r>
      <w:r w:rsidR="000648FE">
        <w:t>een half jaa</w:t>
      </w:r>
      <w:r w:rsidRPr="000648FE" w:rsidR="000648FE">
        <w:t xml:space="preserve">r tot 23 januari 2027. </w:t>
      </w:r>
    </w:p>
    <w:p w:rsidR="00F37CF9" w:rsidP="005755DF" w:rsidRDefault="00F37CF9" w14:paraId="53BEF537" w14:textId="77777777"/>
    <w:p w:rsidR="004D01D5" w:rsidP="005755DF" w:rsidRDefault="000648FE" w14:paraId="7B847B04" w14:textId="1624D771">
      <w:pPr>
        <w:rPr>
          <w:rFonts w:cs="Arial"/>
          <w:color w:val="132439"/>
          <w:shd w:val="clear" w:color="auto" w:fill="FFFFFF"/>
        </w:rPr>
      </w:pPr>
      <w:r w:rsidRPr="000648FE">
        <w:t xml:space="preserve">Om ervoor te zorgen dat er </w:t>
      </w:r>
      <w:r w:rsidR="004D01D5">
        <w:t>op dat moment</w:t>
      </w:r>
      <w:r w:rsidRPr="000648FE">
        <w:t xml:space="preserve"> een regeling is die </w:t>
      </w:r>
      <w:r w:rsidRPr="000648FE">
        <w:rPr>
          <w:rFonts w:cs="Arial"/>
          <w:color w:val="132439"/>
          <w:shd w:val="clear" w:color="auto" w:fill="FFFFFF"/>
        </w:rPr>
        <w:t xml:space="preserve">effectief, proportioneel, </w:t>
      </w:r>
      <w:r w:rsidR="00F10BD9">
        <w:rPr>
          <w:rFonts w:cs="Arial"/>
          <w:color w:val="132439"/>
          <w:shd w:val="clear" w:color="auto" w:fill="FFFFFF"/>
        </w:rPr>
        <w:t>voldoende</w:t>
      </w:r>
      <w:r w:rsidRPr="000648FE">
        <w:rPr>
          <w:rFonts w:cs="Arial"/>
          <w:color w:val="132439"/>
          <w:shd w:val="clear" w:color="auto" w:fill="FFFFFF"/>
        </w:rPr>
        <w:t xml:space="preserve"> wetenschappelijk onderbouwd</w:t>
      </w:r>
      <w:r w:rsidR="00F10BD9">
        <w:rPr>
          <w:rFonts w:cs="Arial"/>
          <w:color w:val="132439"/>
          <w:shd w:val="clear" w:color="auto" w:fill="FFFFFF"/>
        </w:rPr>
        <w:t xml:space="preserve"> en </w:t>
      </w:r>
      <w:r w:rsidRPr="000648FE">
        <w:rPr>
          <w:rFonts w:cs="Arial"/>
          <w:color w:val="132439"/>
          <w:shd w:val="clear" w:color="auto" w:fill="FFFFFF"/>
        </w:rPr>
        <w:t>juridisch houdbaar</w:t>
      </w:r>
      <w:r w:rsidR="00F10BD9">
        <w:rPr>
          <w:rFonts w:cs="Arial"/>
          <w:color w:val="132439"/>
          <w:shd w:val="clear" w:color="auto" w:fill="FFFFFF"/>
        </w:rPr>
        <w:t xml:space="preserve"> </w:t>
      </w:r>
      <w:r w:rsidR="001D2BC1">
        <w:rPr>
          <w:rFonts w:cs="Arial"/>
          <w:color w:val="132439"/>
          <w:shd w:val="clear" w:color="auto" w:fill="FFFFFF"/>
        </w:rPr>
        <w:t>is</w:t>
      </w:r>
      <w:r w:rsidR="000D7084">
        <w:rPr>
          <w:rFonts w:cs="Arial"/>
          <w:color w:val="132439"/>
          <w:shd w:val="clear" w:color="auto" w:fill="FFFFFF"/>
        </w:rPr>
        <w:t xml:space="preserve"> </w:t>
      </w:r>
      <w:r w:rsidR="00F10BD9">
        <w:rPr>
          <w:rFonts w:cs="Arial"/>
          <w:color w:val="132439"/>
          <w:shd w:val="clear" w:color="auto" w:fill="FFFFFF"/>
        </w:rPr>
        <w:t>bekijk ik op dit moment welke scenario’s realistisch zijn</w:t>
      </w:r>
      <w:r w:rsidR="004D01D5">
        <w:rPr>
          <w:rFonts w:cs="Arial"/>
          <w:color w:val="132439"/>
          <w:shd w:val="clear" w:color="auto" w:fill="FFFFFF"/>
        </w:rPr>
        <w:t>.</w:t>
      </w:r>
      <w:r w:rsidR="00F10BD9">
        <w:rPr>
          <w:rFonts w:cs="Arial"/>
          <w:color w:val="132439"/>
          <w:shd w:val="clear" w:color="auto" w:fill="FFFFFF"/>
        </w:rPr>
        <w:t xml:space="preserve"> </w:t>
      </w:r>
      <w:r w:rsidR="004D01D5">
        <w:rPr>
          <w:rFonts w:cs="Arial"/>
          <w:color w:val="132439"/>
          <w:shd w:val="clear" w:color="auto" w:fill="FFFFFF"/>
        </w:rPr>
        <w:t xml:space="preserve">Hierin worden </w:t>
      </w:r>
      <w:r w:rsidR="00F6712E">
        <w:rPr>
          <w:rFonts w:cs="Arial"/>
          <w:color w:val="132439"/>
          <w:shd w:val="clear" w:color="auto" w:fill="FFFFFF"/>
        </w:rPr>
        <w:t>ook toepassingen</w:t>
      </w:r>
      <w:r w:rsidR="004D01D5">
        <w:rPr>
          <w:rFonts w:cs="Arial"/>
          <w:color w:val="132439"/>
          <w:shd w:val="clear" w:color="auto" w:fill="FFFFFF"/>
        </w:rPr>
        <w:t xml:space="preserve"> in water meegenomen</w:t>
      </w:r>
      <w:r w:rsidR="006B098C">
        <w:rPr>
          <w:rFonts w:cs="Arial"/>
          <w:color w:val="132439"/>
          <w:shd w:val="clear" w:color="auto" w:fill="FFFFFF"/>
        </w:rPr>
        <w:t>. Ik bekijk</w:t>
      </w:r>
      <w:r w:rsidR="004D01D5">
        <w:rPr>
          <w:rFonts w:cs="Arial"/>
          <w:color w:val="132439"/>
          <w:shd w:val="clear" w:color="auto" w:fill="FFFFFF"/>
        </w:rPr>
        <w:t xml:space="preserve"> hoe de gebruikelijke tijdpaden zoveel mogelijk kunnen worden ingekort, </w:t>
      </w:r>
      <w:r w:rsidR="006B098C">
        <w:rPr>
          <w:rFonts w:cs="Arial"/>
          <w:color w:val="132439"/>
          <w:shd w:val="clear" w:color="auto" w:fill="FFFFFF"/>
        </w:rPr>
        <w:t>ben in gesprek</w:t>
      </w:r>
      <w:r w:rsidR="004D01D5">
        <w:rPr>
          <w:rFonts w:cs="Arial"/>
          <w:color w:val="132439"/>
          <w:shd w:val="clear" w:color="auto" w:fill="FFFFFF"/>
        </w:rPr>
        <w:t xml:space="preserve"> met RIVM hoe tijdig zoveel mogelijk informatie op tafel te krijgen en heb in juni wederom een gesprek met Zeeland. </w:t>
      </w:r>
      <w:r w:rsidR="006B098C">
        <w:rPr>
          <w:rFonts w:cs="Arial"/>
          <w:color w:val="132439"/>
          <w:shd w:val="clear" w:color="auto" w:fill="FFFFFF"/>
        </w:rPr>
        <w:t xml:space="preserve">Ik informeer u voor de zomer welke </w:t>
      </w:r>
      <w:bookmarkStart w:name="_Hlk229408724" w:id="3"/>
      <w:r w:rsidR="001D2BC1">
        <w:rPr>
          <w:rFonts w:cs="Arial"/>
          <w:color w:val="132439"/>
          <w:shd w:val="clear" w:color="auto" w:fill="FFFFFF"/>
        </w:rPr>
        <w:t xml:space="preserve">opties ik in beeld heb en wat de overwegingen zijn van de keuze die </w:t>
      </w:r>
      <w:r w:rsidR="006B098C">
        <w:rPr>
          <w:rFonts w:cs="Arial"/>
          <w:color w:val="132439"/>
          <w:shd w:val="clear" w:color="auto" w:fill="FFFFFF"/>
        </w:rPr>
        <w:t>ik wil maken</w:t>
      </w:r>
      <w:r w:rsidR="001D2BC1">
        <w:rPr>
          <w:rFonts w:cs="Arial"/>
          <w:color w:val="132439"/>
          <w:shd w:val="clear" w:color="auto" w:fill="FFFFFF"/>
        </w:rPr>
        <w:t xml:space="preserve"> </w:t>
      </w:r>
      <w:r w:rsidR="006B098C">
        <w:rPr>
          <w:rFonts w:cs="Arial"/>
          <w:color w:val="132439"/>
          <w:shd w:val="clear" w:color="auto" w:fill="FFFFFF"/>
        </w:rPr>
        <w:t>voor de periode na 23 jan</w:t>
      </w:r>
      <w:r w:rsidR="001D2BC1">
        <w:rPr>
          <w:rFonts w:cs="Arial"/>
          <w:color w:val="132439"/>
          <w:shd w:val="clear" w:color="auto" w:fill="FFFFFF"/>
        </w:rPr>
        <w:t>u</w:t>
      </w:r>
      <w:r w:rsidR="006B098C">
        <w:rPr>
          <w:rFonts w:cs="Arial"/>
          <w:color w:val="132439"/>
          <w:shd w:val="clear" w:color="auto" w:fill="FFFFFF"/>
        </w:rPr>
        <w:t>ari.</w:t>
      </w:r>
      <w:r w:rsidR="00BD395D">
        <w:rPr>
          <w:rFonts w:cs="Arial"/>
          <w:color w:val="132439"/>
          <w:shd w:val="clear" w:color="auto" w:fill="FFFFFF"/>
        </w:rPr>
        <w:t xml:space="preserve"> In die brief geef ik invulling aan de toezeggingen aan het lid Zalinyan </w:t>
      </w:r>
      <w:r w:rsidR="00987393">
        <w:rPr>
          <w:rFonts w:cs="Arial"/>
          <w:color w:val="132439"/>
          <w:shd w:val="clear" w:color="auto" w:fill="FFFFFF"/>
        </w:rPr>
        <w:t>(</w:t>
      </w:r>
      <w:r w:rsidRPr="00442D62" w:rsidR="00987393">
        <w:rPr>
          <w:sz w:val="16"/>
          <w:szCs w:val="16"/>
        </w:rPr>
        <w:t>TZ202604-072)</w:t>
      </w:r>
      <w:r w:rsidR="00987393">
        <w:rPr>
          <w:sz w:val="16"/>
          <w:szCs w:val="16"/>
        </w:rPr>
        <w:t xml:space="preserve"> </w:t>
      </w:r>
      <w:r w:rsidR="00BD395D">
        <w:rPr>
          <w:rFonts w:cs="Arial"/>
          <w:color w:val="132439"/>
          <w:shd w:val="clear" w:color="auto" w:fill="FFFFFF"/>
        </w:rPr>
        <w:t xml:space="preserve">en het lid Wiersma </w:t>
      </w:r>
      <w:r w:rsidR="00987393">
        <w:rPr>
          <w:rFonts w:cs="Arial"/>
          <w:color w:val="132439"/>
          <w:shd w:val="clear" w:color="auto" w:fill="FFFFFF"/>
        </w:rPr>
        <w:t>(</w:t>
      </w:r>
      <w:r w:rsidRPr="009F6309" w:rsidR="00987393">
        <w:rPr>
          <w:sz w:val="16"/>
          <w:szCs w:val="16"/>
        </w:rPr>
        <w:t>TZ202604-084</w:t>
      </w:r>
      <w:r w:rsidR="00987393">
        <w:rPr>
          <w:sz w:val="16"/>
          <w:szCs w:val="16"/>
        </w:rPr>
        <w:t xml:space="preserve">) </w:t>
      </w:r>
      <w:r w:rsidR="00BD395D">
        <w:rPr>
          <w:rFonts w:cs="Arial"/>
          <w:color w:val="132439"/>
          <w:shd w:val="clear" w:color="auto" w:fill="FFFFFF"/>
        </w:rPr>
        <w:t>gedaan op 2 april 2026 tijdens het Commissiedebat Leefomgeving.</w:t>
      </w:r>
    </w:p>
    <w:bookmarkEnd w:id="3"/>
    <w:p w:rsidR="001D2BC1" w:rsidP="005755DF" w:rsidRDefault="001D2BC1" w14:paraId="76CB3D15" w14:textId="77777777">
      <w:pPr>
        <w:rPr>
          <w:rFonts w:cs="Arial"/>
          <w:color w:val="132439"/>
          <w:shd w:val="clear" w:color="auto" w:fill="FFFFFF"/>
        </w:rPr>
      </w:pPr>
    </w:p>
    <w:p w:rsidR="001D2BC1" w:rsidP="005755DF" w:rsidRDefault="004D01D5" w14:paraId="0B982AC2" w14:textId="73115CE6">
      <w:pPr>
        <w:rPr>
          <w:rFonts w:cs="Arial"/>
          <w:color w:val="132439"/>
          <w:shd w:val="clear" w:color="auto" w:fill="FFFFFF"/>
        </w:rPr>
      </w:pPr>
      <w:r>
        <w:rPr>
          <w:rFonts w:cs="Arial"/>
          <w:color w:val="132439"/>
          <w:shd w:val="clear" w:color="auto" w:fill="FFFFFF"/>
        </w:rPr>
        <w:t>D</w:t>
      </w:r>
      <w:r w:rsidR="006B098C">
        <w:rPr>
          <w:rFonts w:cs="Arial"/>
          <w:color w:val="132439"/>
          <w:shd w:val="clear" w:color="auto" w:fill="FFFFFF"/>
        </w:rPr>
        <w:t>aarnaast is d</w:t>
      </w:r>
      <w:r>
        <w:rPr>
          <w:rFonts w:cs="Arial"/>
          <w:color w:val="132439"/>
          <w:shd w:val="clear" w:color="auto" w:fill="FFFFFF"/>
        </w:rPr>
        <w:t xml:space="preserve">e Taskforce Bestaande </w:t>
      </w:r>
      <w:r w:rsidR="00F37CF9">
        <w:rPr>
          <w:rFonts w:cs="Arial"/>
          <w:color w:val="132439"/>
          <w:shd w:val="clear" w:color="auto" w:fill="FFFFFF"/>
        </w:rPr>
        <w:t>T</w:t>
      </w:r>
      <w:r>
        <w:rPr>
          <w:rFonts w:cs="Arial"/>
          <w:color w:val="132439"/>
          <w:shd w:val="clear" w:color="auto" w:fill="FFFFFF"/>
        </w:rPr>
        <w:t>oepassingen Staalslak in maart van start gegaan</w:t>
      </w:r>
      <w:r w:rsidR="001D2BC1">
        <w:rPr>
          <w:rFonts w:cs="Arial"/>
          <w:color w:val="132439"/>
          <w:shd w:val="clear" w:color="auto" w:fill="FFFFFF"/>
        </w:rPr>
        <w:t xml:space="preserve">. Inmiddels is </w:t>
      </w:r>
      <w:bookmarkStart w:name="_Hlk229408904" w:id="4"/>
      <w:r w:rsidR="001D2BC1">
        <w:rPr>
          <w:rFonts w:cs="Arial"/>
          <w:color w:val="132439"/>
          <w:shd w:val="clear" w:color="auto" w:fill="FFFFFF"/>
        </w:rPr>
        <w:t>de heer J. Wienen, burgemeester van Haarlem, bereid gevonden</w:t>
      </w:r>
      <w:r>
        <w:rPr>
          <w:rFonts w:cs="Arial"/>
          <w:color w:val="132439"/>
          <w:shd w:val="clear" w:color="auto" w:fill="FFFFFF"/>
        </w:rPr>
        <w:t xml:space="preserve"> </w:t>
      </w:r>
      <w:r w:rsidR="001D2BC1">
        <w:rPr>
          <w:rFonts w:cs="Arial"/>
          <w:color w:val="132439"/>
          <w:shd w:val="clear" w:color="auto" w:fill="FFFFFF"/>
        </w:rPr>
        <w:t xml:space="preserve">om </w:t>
      </w:r>
      <w:r w:rsidR="000D7084">
        <w:rPr>
          <w:rFonts w:cs="Arial"/>
          <w:color w:val="132439"/>
          <w:shd w:val="clear" w:color="auto" w:fill="FFFFFF"/>
        </w:rPr>
        <w:t>de rol van</w:t>
      </w:r>
      <w:r w:rsidR="001D2BC1">
        <w:rPr>
          <w:rFonts w:cs="Arial"/>
          <w:color w:val="132439"/>
          <w:shd w:val="clear" w:color="auto" w:fill="FFFFFF"/>
        </w:rPr>
        <w:t xml:space="preserve"> onafhankelijk voorzitter van de Taskforce</w:t>
      </w:r>
      <w:r w:rsidR="000D7084">
        <w:rPr>
          <w:rFonts w:cs="Arial"/>
          <w:color w:val="132439"/>
          <w:shd w:val="clear" w:color="auto" w:fill="FFFFFF"/>
        </w:rPr>
        <w:t xml:space="preserve"> op zich te nemen</w:t>
      </w:r>
      <w:bookmarkEnd w:id="4"/>
      <w:r w:rsidR="001D2BC1">
        <w:rPr>
          <w:rFonts w:cs="Arial"/>
          <w:color w:val="132439"/>
          <w:shd w:val="clear" w:color="auto" w:fill="FFFFFF"/>
        </w:rPr>
        <w:t xml:space="preserve">. </w:t>
      </w:r>
    </w:p>
    <w:p w:rsidRPr="000648FE" w:rsidR="005C3F00" w:rsidP="005755DF" w:rsidRDefault="001D2BC1" w14:paraId="2D714EFC" w14:textId="1E570644">
      <w:r>
        <w:rPr>
          <w:rFonts w:cs="Arial"/>
          <w:color w:val="132439"/>
          <w:shd w:val="clear" w:color="auto" w:fill="FFFFFF"/>
        </w:rPr>
        <w:lastRenderedPageBreak/>
        <w:t xml:space="preserve">Ook wordt </w:t>
      </w:r>
      <w:bookmarkStart w:name="_Hlk229408954" w:id="5"/>
      <w:r>
        <w:rPr>
          <w:rFonts w:cs="Arial"/>
          <w:color w:val="132439"/>
          <w:shd w:val="clear" w:color="auto" w:fill="FFFFFF"/>
        </w:rPr>
        <w:t>er</w:t>
      </w:r>
      <w:r w:rsidR="004D01D5">
        <w:rPr>
          <w:rFonts w:cs="Arial"/>
          <w:color w:val="132439"/>
          <w:shd w:val="clear" w:color="auto" w:fill="FFFFFF"/>
        </w:rPr>
        <w:t xml:space="preserve"> hard gewerkt aan een advies voor een haalbare oplossing voor de situatie in Spijk</w:t>
      </w:r>
      <w:bookmarkEnd w:id="5"/>
      <w:r w:rsidR="004D01D5">
        <w:rPr>
          <w:rFonts w:cs="Arial"/>
          <w:color w:val="132439"/>
          <w:shd w:val="clear" w:color="auto" w:fill="FFFFFF"/>
        </w:rPr>
        <w:t>.</w:t>
      </w:r>
      <w:r w:rsidR="00F10BD9">
        <w:rPr>
          <w:rFonts w:cs="Arial"/>
          <w:color w:val="132439"/>
          <w:shd w:val="clear" w:color="auto" w:fill="FFFFFF"/>
        </w:rPr>
        <w:t xml:space="preserve"> </w:t>
      </w:r>
    </w:p>
    <w:bookmarkEnd w:id="1"/>
    <w:bookmarkEnd w:id="2"/>
    <w:p w:rsidR="001D2BC1" w:rsidP="005755DF" w:rsidRDefault="001D2BC1" w14:paraId="719F9948" w14:textId="77777777">
      <w:pPr>
        <w:rPr>
          <w:b/>
          <w:bCs/>
        </w:rPr>
      </w:pPr>
    </w:p>
    <w:p w:rsidRPr="00FF1E53" w:rsidR="00FF1E53" w:rsidP="005755DF" w:rsidRDefault="001666BB" w14:paraId="2E9AD2C9" w14:textId="3C0A4902">
      <w:pPr>
        <w:rPr>
          <w:b/>
          <w:bCs/>
        </w:rPr>
      </w:pPr>
      <w:r>
        <w:rPr>
          <w:b/>
          <w:bCs/>
        </w:rPr>
        <w:t xml:space="preserve">Motie </w:t>
      </w:r>
      <w:r w:rsidRPr="001666BB">
        <w:rPr>
          <w:b/>
          <w:bCs/>
        </w:rPr>
        <w:t>Kostić/Soepboer</w:t>
      </w:r>
      <w:r>
        <w:rPr>
          <w:b/>
          <w:bCs/>
        </w:rPr>
        <w:t>:</w:t>
      </w:r>
      <w:r w:rsidRPr="001666BB">
        <w:rPr>
          <w:b/>
          <w:bCs/>
        </w:rPr>
        <w:t xml:space="preserve"> </w:t>
      </w:r>
      <w:r>
        <w:rPr>
          <w:b/>
          <w:bCs/>
        </w:rPr>
        <w:t xml:space="preserve">stevig borgen principe </w:t>
      </w:r>
      <w:r w:rsidRPr="00FF1E53" w:rsidR="00FF1E53">
        <w:rPr>
          <w:b/>
          <w:bCs/>
        </w:rPr>
        <w:t>‘</w:t>
      </w:r>
      <w:r w:rsidR="00FF1E53">
        <w:rPr>
          <w:b/>
          <w:bCs/>
        </w:rPr>
        <w:t>v</w:t>
      </w:r>
      <w:r w:rsidRPr="00FF1E53" w:rsidR="00FF1E53">
        <w:rPr>
          <w:b/>
          <w:bCs/>
        </w:rPr>
        <w:t xml:space="preserve">ervuiler betaalt’. </w:t>
      </w:r>
    </w:p>
    <w:p w:rsidRPr="008C2369" w:rsidR="00657162" w:rsidP="005755DF" w:rsidRDefault="00687916" w14:paraId="17DF215E" w14:textId="6FF42794">
      <w:r>
        <w:t>Tijdens het Commissiedebat Leefomgeving heb ik toegezegd dat ik op verzoek van h</w:t>
      </w:r>
      <w:r w:rsidRPr="008C2369" w:rsidR="00657162">
        <w:t>et lid Kosti</w:t>
      </w:r>
      <w:r w:rsidRPr="00687916">
        <w:t>ć</w:t>
      </w:r>
      <w:r w:rsidRPr="008C2369" w:rsidR="00657162">
        <w:t xml:space="preserve"> </w:t>
      </w:r>
      <w:r>
        <w:t xml:space="preserve">schriftelijk terugkom op de uitvoering van de motie Kostić/Soepboer </w:t>
      </w:r>
      <w:r w:rsidRPr="008C2369" w:rsidR="00657162">
        <w:t>over de borging van het principe dat vervuilers zelf de kosten van de schade betalen als gevolg van PFAS-verontreiniging en de onjuiste toepassing van staalslak.</w:t>
      </w:r>
      <w:r>
        <w:rPr>
          <w:rStyle w:val="FootnoteReference"/>
        </w:rPr>
        <w:footnoteReference w:id="1"/>
      </w:r>
      <w:r w:rsidRPr="008C2369" w:rsidR="00657162">
        <w:t xml:space="preserve"> Mijn voorgangers hebben in brieven aan uw Kamer op 17 april en 7 november vorig jaar aangegeven dat het beginsel "de vervuiler betaalt" behelst dat de kosten van milieuverontreiniging zoveel mogelijk op de veroorzaker verhaald worden en hoe dit principe in de praktijk wordt toegepast.</w:t>
      </w:r>
      <w:r>
        <w:rPr>
          <w:rStyle w:val="FootnoteReference"/>
        </w:rPr>
        <w:footnoteReference w:id="2"/>
      </w:r>
      <w:r w:rsidRPr="008C2369" w:rsidR="00657162">
        <w:t xml:space="preserve"> Ik beschouw de motie daarmee als afgedaan.</w:t>
      </w:r>
    </w:p>
    <w:p w:rsidR="00FF1E53" w:rsidP="005755DF" w:rsidRDefault="00FF1E53" w14:paraId="46350A24" w14:textId="77777777">
      <w:pPr>
        <w:rPr>
          <w:b/>
          <w:bCs/>
        </w:rPr>
      </w:pPr>
    </w:p>
    <w:p w:rsidRPr="0092660F" w:rsidR="005755DF" w:rsidP="005755DF" w:rsidRDefault="005755DF" w14:paraId="19A0646D" w14:textId="113F588E">
      <w:pPr>
        <w:rPr>
          <w:b/>
          <w:bCs/>
        </w:rPr>
      </w:pPr>
      <w:r w:rsidRPr="0092660F">
        <w:rPr>
          <w:b/>
          <w:bCs/>
        </w:rPr>
        <w:t>Verlengen overgangsrecht verondieping diepe plassen</w:t>
      </w:r>
    </w:p>
    <w:p w:rsidR="005755DF" w:rsidP="005755DF" w:rsidRDefault="005755DF" w14:paraId="393979FF" w14:textId="77777777">
      <w:r>
        <w:t>In Nederland liggen ongeveer 500 diepe plassen die ontstaan zijn door een zand-, grind-, of kleiwinning of door een dijkdoorbraak. Ongeveer 30 van deze plassen worden verondiept als daarmee natuur, recreatie of waterveiligheidsdoelen gehaald kunnen worden. Hiervoor is nodig dat er grond of bagger wordt toegepast om de plas ondieper te maken. De afgelopen jaren is er maatschappelijk en vanuit de media veel aandacht geweest voor diepe plassen. Reden hiervoor was de zorg over de kwaliteit van het toegepaste materiaal en het effect op de leefomgeving.</w:t>
      </w:r>
    </w:p>
    <w:p w:rsidR="005755DF" w:rsidP="005755DF" w:rsidRDefault="005755DF" w14:paraId="6D0A01A7" w14:textId="77777777"/>
    <w:p w:rsidR="005755DF" w:rsidP="005755DF" w:rsidRDefault="005755DF" w14:paraId="33EE5197" w14:textId="77777777">
      <w:r>
        <w:t>In juli 2022 is aan de hand van een bestuurlijke dialoog gestart met een verbetertraject voor het diepe plassen beleid</w:t>
      </w:r>
      <w:r>
        <w:rPr>
          <w:rStyle w:val="FootnoteReference"/>
        </w:rPr>
        <w:footnoteReference w:id="3"/>
      </w:r>
      <w:r>
        <w:t xml:space="preserve">. Het doel van het verbetertraject is te organiseren dat het verondiepen van diepe plassen regionaal kan worden afgewogen, dat de betrokkenheid van burgers beter geborgd is en dat verondiepen leidt tot een verbetering van de kwaliteit van de leefomgeving. </w:t>
      </w:r>
    </w:p>
    <w:p w:rsidR="005755DF" w:rsidP="005755DF" w:rsidRDefault="005755DF" w14:paraId="58BCD350" w14:textId="77777777"/>
    <w:p w:rsidR="005755DF" w:rsidP="005755DF" w:rsidRDefault="005755DF" w14:paraId="5F038C83" w14:textId="123E1C05">
      <w:r>
        <w:t>Dit heeft onder meer geleid tot de introductie van een nieuwe vergunningplicht en een MER beoordelingsplicht voor het toepassen van grond en</w:t>
      </w:r>
      <w:r w:rsidRPr="000712C7">
        <w:t xml:space="preserve"> bagger in een diepe plas</w:t>
      </w:r>
      <w:r>
        <w:t>. Beide zijn op 1 januari 2024 in werking getreden. Vanuit de vergunningplicht wordt een expliciete toetsing aan de doelstellingen van de Kaderrichtlijn Water (KRW) en de Grondwaterrichtlijn (GWR) gevraagd. Deze maatregelen leiden tot meer tra</w:t>
      </w:r>
      <w:r w:rsidRPr="000712C7">
        <w:t>nsparant</w:t>
      </w:r>
      <w:r>
        <w:t>i</w:t>
      </w:r>
      <w:r w:rsidRPr="000712C7">
        <w:t xml:space="preserve">e </w:t>
      </w:r>
      <w:r>
        <w:t xml:space="preserve">in de </w:t>
      </w:r>
      <w:r w:rsidRPr="000712C7">
        <w:t>besluitvorming</w:t>
      </w:r>
      <w:r>
        <w:t>,</w:t>
      </w:r>
      <w:r w:rsidRPr="000712C7">
        <w:t xml:space="preserve"> duidelijke regels toegespitst op de specifieke situatie en </w:t>
      </w:r>
      <w:r>
        <w:t xml:space="preserve">betere </w:t>
      </w:r>
      <w:r w:rsidRPr="000712C7">
        <w:t>betrokkenheid van de omgeving bij de voorbereiding van een initiatief</w:t>
      </w:r>
      <w:r>
        <w:t xml:space="preserve"> dat wordt gerealiseerd</w:t>
      </w:r>
      <w:r>
        <w:rPr>
          <w:rStyle w:val="FootnoteReference"/>
        </w:rPr>
        <w:footnoteReference w:id="4"/>
      </w:r>
      <w:r>
        <w:t xml:space="preserve">. Voor verondiepingen die voor 1 januari 2024 zijn gestart geldt daarnaast gedurende drie jaar een overgangsrecht. Dit overgangsrecht is geïntroduceerd </w:t>
      </w:r>
      <w:r w:rsidRPr="000712C7">
        <w:t xml:space="preserve">om in te </w:t>
      </w:r>
      <w:r>
        <w:t xml:space="preserve">kunnen </w:t>
      </w:r>
      <w:r w:rsidRPr="000712C7">
        <w:t>spelen</w:t>
      </w:r>
      <w:r>
        <w:t xml:space="preserve"> op de nieuwe eisen. P</w:t>
      </w:r>
      <w:r w:rsidRPr="000712C7">
        <w:t xml:space="preserve">artijen </w:t>
      </w:r>
      <w:r>
        <w:t xml:space="preserve">mogen daarmee </w:t>
      </w:r>
      <w:r w:rsidRPr="000712C7">
        <w:t xml:space="preserve">grond en baggerspecie </w:t>
      </w:r>
      <w:r w:rsidR="00004D56">
        <w:t xml:space="preserve">tot 1 januari 2027 </w:t>
      </w:r>
      <w:r w:rsidRPr="000712C7">
        <w:t>nog volgens het oude recht toepassen</w:t>
      </w:r>
      <w:r>
        <w:rPr>
          <w:rStyle w:val="FootnoteReference"/>
        </w:rPr>
        <w:t>2</w:t>
      </w:r>
      <w:r w:rsidRPr="000712C7">
        <w:t>.</w:t>
      </w:r>
      <w:r>
        <w:t xml:space="preserve"> </w:t>
      </w:r>
    </w:p>
    <w:p w:rsidR="005755DF" w:rsidP="005755DF" w:rsidRDefault="005755DF" w14:paraId="26325F60" w14:textId="77777777"/>
    <w:p w:rsidR="005755DF" w:rsidP="005755DF" w:rsidRDefault="005755DF" w14:paraId="75819AEC" w14:textId="65A095DB">
      <w:r>
        <w:t xml:space="preserve">De methodiek om te toetsen of een initiatief voldoet aan de eisen van de KRW en de GWR zal in de loop van dit jaar </w:t>
      </w:r>
      <w:r w:rsidR="00F634E5">
        <w:t>gereedkomen</w:t>
      </w:r>
      <w:r>
        <w:t xml:space="preserve">. Dat betekent dat verondiepingen, die onder het overgangsrecht </w:t>
      </w:r>
      <w:r w:rsidR="00F634E5">
        <w:t>vallen, dan</w:t>
      </w:r>
      <w:r>
        <w:t xml:space="preserve"> kunnen starten met de procedure om een nieuwe vergunning te verkrijgen. Verondiepingen duren gemiddeld tien jaar en het gehele vergunning traject, inclusief de nieuwe vergunning en de MER beoordelingsplicht, neemt ongeveer 2 jaar in beslag. Deze overwegingen hebben er ook toe geleid het overgangsrecht met 3 jaar te verlengen. Op deze manier hebben initiatiefnemers voldoende tijd om het vergunningtraject te doorlopen. En zo is ook geborgd dat de natuur en recreatie die met deze verondiepingen beoogd wordt, tot stand kan komen en dat niet voortijdig wordt gestopt met de projecten. </w:t>
      </w:r>
    </w:p>
    <w:p w:rsidR="005755DF" w:rsidP="005755DF" w:rsidRDefault="005755DF" w14:paraId="082140A8" w14:textId="77777777"/>
    <w:p w:rsidR="005755DF" w:rsidP="005755DF" w:rsidRDefault="005755DF" w14:paraId="7EBA1650" w14:textId="66BD34E5">
      <w:r>
        <w:t xml:space="preserve">Het overgangsrecht is niet van toepassing op verondiepingen die na 1 januari 2024 starten. </w:t>
      </w:r>
    </w:p>
    <w:p w:rsidR="005755DF" w:rsidP="005755DF" w:rsidRDefault="005755DF" w14:paraId="758DCBF6" w14:textId="77777777">
      <w:pPr>
        <w:pStyle w:val="NoSpacing"/>
        <w:spacing w:line="240" w:lineRule="atLeast"/>
        <w:rPr>
          <w:b/>
          <w:bCs/>
          <w:lang w:val="nl-NL"/>
        </w:rPr>
      </w:pPr>
      <w:r>
        <w:rPr>
          <w:b/>
          <w:bCs/>
          <w:lang w:val="nl-NL"/>
        </w:rPr>
        <w:br/>
      </w:r>
      <w:r w:rsidRPr="00BF5E2E">
        <w:rPr>
          <w:b/>
          <w:bCs/>
          <w:lang w:val="nl-NL"/>
        </w:rPr>
        <w:t>Monitoring spoedopgave en PFAS</w:t>
      </w:r>
    </w:p>
    <w:p w:rsidR="005755DF" w:rsidP="005755DF" w:rsidRDefault="005755DF" w14:paraId="5BD6924E" w14:textId="77777777">
      <w:pPr>
        <w:pStyle w:val="NoSpacing"/>
        <w:spacing w:line="240" w:lineRule="atLeast"/>
        <w:rPr>
          <w:lang w:val="nl-NL"/>
        </w:rPr>
      </w:pPr>
      <w:r>
        <w:rPr>
          <w:lang w:val="nl-NL"/>
        </w:rPr>
        <w:t>Vanaf 2015 wordt j</w:t>
      </w:r>
      <w:r w:rsidRPr="00E95748">
        <w:rPr>
          <w:lang w:val="nl-NL"/>
        </w:rPr>
        <w:t>aarlijks de aanpak van bodemverontreiniging met onaanvaardbare risico</w:t>
      </w:r>
      <w:r>
        <w:rPr>
          <w:lang w:val="nl-NL"/>
        </w:rPr>
        <w:t>’</w:t>
      </w:r>
      <w:r w:rsidRPr="00E95748">
        <w:rPr>
          <w:lang w:val="nl-NL"/>
        </w:rPr>
        <w:t>s ge</w:t>
      </w:r>
      <w:r>
        <w:rPr>
          <w:lang w:val="nl-NL"/>
        </w:rPr>
        <w:t>monitord</w:t>
      </w:r>
      <w:r w:rsidRPr="00E95748">
        <w:rPr>
          <w:lang w:val="nl-NL"/>
        </w:rPr>
        <w:t xml:space="preserve"> </w:t>
      </w:r>
      <w:r>
        <w:rPr>
          <w:lang w:val="nl-NL"/>
        </w:rPr>
        <w:t xml:space="preserve">(de zogenaamde spoedlocaties). Op basis </w:t>
      </w:r>
      <w:r w:rsidRPr="00E95748">
        <w:rPr>
          <w:lang w:val="nl-NL"/>
        </w:rPr>
        <w:t xml:space="preserve">daarvan </w:t>
      </w:r>
      <w:r>
        <w:rPr>
          <w:lang w:val="nl-NL"/>
        </w:rPr>
        <w:t xml:space="preserve">wordt </w:t>
      </w:r>
      <w:r w:rsidRPr="00E95748">
        <w:rPr>
          <w:lang w:val="nl-NL"/>
        </w:rPr>
        <w:t>een rapportage opge</w:t>
      </w:r>
      <w:r>
        <w:rPr>
          <w:lang w:val="nl-NL"/>
        </w:rPr>
        <w:t>steld. Daarvoor worden de gegevens gebruikt die de 41 bevoegde overheden – 12 provincies en 29 aangewezen (grotere) gemeenten – op grond van de voormalige Wet bodembescherming (Wbb) beschikbaar stellen. H</w:t>
      </w:r>
      <w:r w:rsidRPr="00341154">
        <w:rPr>
          <w:lang w:val="nl-NL"/>
        </w:rPr>
        <w:t>et aantal afgeronde saneringen</w:t>
      </w:r>
      <w:r>
        <w:rPr>
          <w:lang w:val="nl-NL"/>
        </w:rPr>
        <w:t xml:space="preserve"> is</w:t>
      </w:r>
      <w:r w:rsidRPr="00341154">
        <w:rPr>
          <w:lang w:val="nl-NL"/>
        </w:rPr>
        <w:t xml:space="preserve"> in </w:t>
      </w:r>
      <w:r>
        <w:rPr>
          <w:lang w:val="nl-NL"/>
        </w:rPr>
        <w:t xml:space="preserve">2025 </w:t>
      </w:r>
      <w:r w:rsidRPr="00341154">
        <w:rPr>
          <w:lang w:val="nl-NL"/>
        </w:rPr>
        <w:t xml:space="preserve">verder </w:t>
      </w:r>
      <w:r>
        <w:rPr>
          <w:lang w:val="nl-NL"/>
        </w:rPr>
        <w:t>gestegen</w:t>
      </w:r>
      <w:r w:rsidRPr="00341154">
        <w:rPr>
          <w:lang w:val="nl-NL"/>
        </w:rPr>
        <w:t xml:space="preserve"> naar 1046 (2024: 1008)</w:t>
      </w:r>
      <w:r>
        <w:rPr>
          <w:lang w:val="nl-NL"/>
        </w:rPr>
        <w:t xml:space="preserve"> op een totaal van 1742</w:t>
      </w:r>
      <w:r w:rsidRPr="00341154">
        <w:rPr>
          <w:lang w:val="nl-NL"/>
        </w:rPr>
        <w:t xml:space="preserve">. In 578 </w:t>
      </w:r>
      <w:r>
        <w:rPr>
          <w:lang w:val="nl-NL"/>
        </w:rPr>
        <w:t xml:space="preserve">gevallen </w:t>
      </w:r>
      <w:r w:rsidRPr="00341154">
        <w:rPr>
          <w:lang w:val="nl-NL"/>
        </w:rPr>
        <w:t xml:space="preserve">is de sanering in uitvoering en op 118 locaties is de sanering nog niet gestart (2024: 136). De overheden geven aan dat </w:t>
      </w:r>
      <w:r>
        <w:rPr>
          <w:lang w:val="nl-NL"/>
        </w:rPr>
        <w:t xml:space="preserve">met de sanering van </w:t>
      </w:r>
      <w:r w:rsidRPr="00341154">
        <w:rPr>
          <w:lang w:val="nl-NL"/>
        </w:rPr>
        <w:t xml:space="preserve">het grootste deel van </w:t>
      </w:r>
      <w:r>
        <w:rPr>
          <w:lang w:val="nl-NL"/>
        </w:rPr>
        <w:t xml:space="preserve">deze 118 </w:t>
      </w:r>
      <w:r w:rsidRPr="00341154">
        <w:rPr>
          <w:lang w:val="nl-NL"/>
        </w:rPr>
        <w:t xml:space="preserve">voor 2030 </w:t>
      </w:r>
      <w:r>
        <w:rPr>
          <w:lang w:val="nl-NL"/>
        </w:rPr>
        <w:t>zal worden begonnen</w:t>
      </w:r>
      <w:r w:rsidRPr="00341154">
        <w:rPr>
          <w:lang w:val="nl-NL"/>
        </w:rPr>
        <w:t>.</w:t>
      </w:r>
      <w:r>
        <w:rPr>
          <w:lang w:val="nl-NL"/>
        </w:rPr>
        <w:t xml:space="preserve"> De rapportage is net als de rapportages van voorgaande jaren beschikbaar op de website van het Informatiepunt Leefomgeving.</w:t>
      </w:r>
      <w:r>
        <w:rPr>
          <w:rStyle w:val="FootnoteReference"/>
          <w:lang w:val="nl-NL"/>
        </w:rPr>
        <w:footnoteReference w:id="5"/>
      </w:r>
    </w:p>
    <w:p w:rsidR="005755DF" w:rsidP="005755DF" w:rsidRDefault="005755DF" w14:paraId="51B79094" w14:textId="77777777">
      <w:pPr>
        <w:pStyle w:val="NoSpacing"/>
        <w:spacing w:line="240" w:lineRule="atLeast"/>
        <w:rPr>
          <w:lang w:val="nl-NL"/>
        </w:rPr>
      </w:pPr>
    </w:p>
    <w:p w:rsidRPr="00AD2CE5" w:rsidR="005755DF" w:rsidP="005755DF" w:rsidRDefault="005755DF" w14:paraId="0A325A3B" w14:textId="77777777">
      <w:pPr>
        <w:pStyle w:val="NoSpacing"/>
        <w:spacing w:line="240" w:lineRule="atLeast"/>
        <w:rPr>
          <w:i/>
          <w:iCs/>
          <w:lang w:val="nl-NL"/>
        </w:rPr>
      </w:pPr>
      <w:r w:rsidRPr="00AD2CE5">
        <w:rPr>
          <w:i/>
          <w:iCs/>
          <w:lang w:val="nl-NL"/>
        </w:rPr>
        <w:t>PFAS</w:t>
      </w:r>
    </w:p>
    <w:p w:rsidR="005755DF" w:rsidP="005755DF" w:rsidRDefault="005755DF" w14:paraId="48BC4274" w14:textId="2DE23718">
      <w:pPr>
        <w:pStyle w:val="NoSpacing"/>
        <w:spacing w:line="240" w:lineRule="atLeast"/>
        <w:rPr>
          <w:lang w:val="nl-NL"/>
        </w:rPr>
      </w:pPr>
      <w:r>
        <w:rPr>
          <w:lang w:val="nl-NL"/>
        </w:rPr>
        <w:t xml:space="preserve">Het kabinet werkt via verschillende sporen aan de aanpak van PFAS. Het kabinet wil voortvarend aan de slag </w:t>
      </w:r>
      <w:r w:rsidRPr="00F07D73">
        <w:rPr>
          <w:lang w:val="nl-NL"/>
        </w:rPr>
        <w:t xml:space="preserve">met </w:t>
      </w:r>
      <w:r>
        <w:rPr>
          <w:lang w:val="nl-NL"/>
        </w:rPr>
        <w:t xml:space="preserve">een Europees </w:t>
      </w:r>
      <w:r w:rsidRPr="00F07D73">
        <w:rPr>
          <w:lang w:val="nl-NL"/>
        </w:rPr>
        <w:t>PFAS verbod.</w:t>
      </w:r>
      <w:r>
        <w:rPr>
          <w:lang w:val="nl-NL"/>
        </w:rPr>
        <w:t xml:space="preserve"> In de uitvraag naar de voortgang van de aanpak van de spoedlocaties, is ook gevraagd naar de stand van zaken van het beeld van locaties met mogelijke PFAS-verontreiniging. Hierbij is het van belang een onderscheid te maken tussen een potentieel verdachte locatie, een </w:t>
      </w:r>
      <w:r w:rsidRPr="004B21EA">
        <w:rPr>
          <w:lang w:val="nl-NL"/>
        </w:rPr>
        <w:t>potentieel verontreinigde locatie</w:t>
      </w:r>
      <w:r>
        <w:rPr>
          <w:lang w:val="nl-NL"/>
        </w:rPr>
        <w:t xml:space="preserve"> en een PFAS-aandachtlocatie.</w:t>
      </w:r>
    </w:p>
    <w:p w:rsidR="005755DF" w:rsidP="005755DF" w:rsidRDefault="005755DF" w14:paraId="794E3EBE" w14:textId="77777777">
      <w:pPr>
        <w:pStyle w:val="NoSpacing"/>
        <w:spacing w:line="240" w:lineRule="atLeast"/>
        <w:rPr>
          <w:lang w:val="nl-NL"/>
        </w:rPr>
      </w:pPr>
    </w:p>
    <w:p w:rsidRPr="00100C26" w:rsidR="005755DF" w:rsidP="005755DF" w:rsidRDefault="005755DF" w14:paraId="49CA00B9" w14:textId="77777777">
      <w:pPr>
        <w:pStyle w:val="NoSpacing"/>
        <w:numPr>
          <w:ilvl w:val="0"/>
          <w:numId w:val="3"/>
        </w:numPr>
        <w:spacing w:line="240" w:lineRule="atLeast"/>
        <w:rPr>
          <w:lang w:val="nl-NL"/>
        </w:rPr>
      </w:pPr>
      <w:r w:rsidRPr="00E033C9">
        <w:rPr>
          <w:i/>
          <w:iCs/>
          <w:lang w:val="nl-NL"/>
        </w:rPr>
        <w:t>Een potentieel verdachte locatie</w:t>
      </w:r>
      <w:r>
        <w:rPr>
          <w:lang w:val="nl-NL"/>
        </w:rPr>
        <w:t xml:space="preserve"> is een locatie op een groslijst </w:t>
      </w:r>
      <w:r w:rsidRPr="00100C26">
        <w:rPr>
          <w:lang w:val="nl-NL"/>
        </w:rPr>
        <w:t xml:space="preserve">met locaties waar mogelijk sprake kan zijn van bodemverontreiniging met PFAS omdat er mogelijk een bodembedreigende activiteit heeft plaatsgevonden (bijvoorbeeld op basis van </w:t>
      </w:r>
      <w:r>
        <w:rPr>
          <w:lang w:val="nl-NL"/>
        </w:rPr>
        <w:t xml:space="preserve">de </w:t>
      </w:r>
      <w:r w:rsidRPr="00100C26">
        <w:rPr>
          <w:lang w:val="nl-NL"/>
        </w:rPr>
        <w:t>bedrijfscategorie</w:t>
      </w:r>
      <w:r>
        <w:rPr>
          <w:lang w:val="nl-NL"/>
        </w:rPr>
        <w:t xml:space="preserve"> die bij de </w:t>
      </w:r>
      <w:r w:rsidRPr="00100C26">
        <w:rPr>
          <w:lang w:val="nl-NL"/>
        </w:rPr>
        <w:t>Kamer van Koophandel</w:t>
      </w:r>
      <w:r>
        <w:rPr>
          <w:lang w:val="nl-NL"/>
        </w:rPr>
        <w:t xml:space="preserve"> geregistreerd is</w:t>
      </w:r>
      <w:r w:rsidRPr="00100C26">
        <w:rPr>
          <w:lang w:val="nl-NL"/>
        </w:rPr>
        <w:t xml:space="preserve">). </w:t>
      </w:r>
      <w:r>
        <w:rPr>
          <w:lang w:val="nl-NL"/>
        </w:rPr>
        <w:t>Deze groslijst is het vertrekpunt van de inventarisatie en via bureaustudie en historisch onderzoek wordt bekeken welke</w:t>
      </w:r>
      <w:r w:rsidRPr="00100C26">
        <w:rPr>
          <w:lang w:val="nl-NL"/>
        </w:rPr>
        <w:t xml:space="preserve"> locaties potentieel verontreinigd zijn. </w:t>
      </w:r>
    </w:p>
    <w:p w:rsidR="005755DF" w:rsidP="005755DF" w:rsidRDefault="005755DF" w14:paraId="658AA33B" w14:textId="77777777">
      <w:pPr>
        <w:pStyle w:val="NoSpacing"/>
        <w:numPr>
          <w:ilvl w:val="0"/>
          <w:numId w:val="2"/>
        </w:numPr>
        <w:spacing w:line="240" w:lineRule="atLeast"/>
        <w:rPr>
          <w:lang w:val="nl-NL"/>
        </w:rPr>
      </w:pPr>
      <w:r w:rsidRPr="00E033C9">
        <w:rPr>
          <w:i/>
          <w:iCs/>
          <w:lang w:val="nl-NL"/>
        </w:rPr>
        <w:t>Een potentieel verontreinigde locatie</w:t>
      </w:r>
      <w:r w:rsidRPr="004B21EA">
        <w:rPr>
          <w:lang w:val="nl-NL"/>
        </w:rPr>
        <w:t xml:space="preserve"> is een locatie waarvan op basis van bureaustudie en historisch onderzoek is bevestigd dat </w:t>
      </w:r>
      <w:r>
        <w:rPr>
          <w:lang w:val="nl-NL"/>
        </w:rPr>
        <w:t xml:space="preserve">er vermoedelijk sprake is van </w:t>
      </w:r>
      <w:r w:rsidRPr="004B21EA">
        <w:rPr>
          <w:lang w:val="nl-NL"/>
        </w:rPr>
        <w:t>bodemverontreiniging met PFAS.</w:t>
      </w:r>
      <w:r>
        <w:rPr>
          <w:lang w:val="nl-NL"/>
        </w:rPr>
        <w:t xml:space="preserve"> Deze potentieel verontreinigde locaties komen op een </w:t>
      </w:r>
      <w:r w:rsidRPr="004B21EA">
        <w:rPr>
          <w:lang w:val="nl-NL"/>
        </w:rPr>
        <w:t>lijst</w:t>
      </w:r>
      <w:r>
        <w:rPr>
          <w:lang w:val="nl-NL"/>
        </w:rPr>
        <w:t xml:space="preserve"> voor nader onderzoek om vast te stellen in welke mate de locatie verontreinigd is met PFAS. Daaruit kan blijken dat het een PFAS-aandachtlocatie betreft. </w:t>
      </w:r>
    </w:p>
    <w:p w:rsidR="005755DF" w:rsidP="005755DF" w:rsidRDefault="005755DF" w14:paraId="12A4E91A" w14:textId="77777777">
      <w:pPr>
        <w:pStyle w:val="NoSpacing"/>
        <w:numPr>
          <w:ilvl w:val="0"/>
          <w:numId w:val="2"/>
        </w:numPr>
        <w:spacing w:line="240" w:lineRule="atLeast"/>
        <w:rPr>
          <w:lang w:val="nl-NL"/>
        </w:rPr>
      </w:pPr>
      <w:r w:rsidRPr="00E033C9">
        <w:rPr>
          <w:i/>
          <w:iCs/>
          <w:lang w:val="nl-NL"/>
        </w:rPr>
        <w:t>Een PFAS-aandachtlocatie</w:t>
      </w:r>
      <w:r>
        <w:rPr>
          <w:lang w:val="nl-NL"/>
        </w:rPr>
        <w:t xml:space="preserve"> is </w:t>
      </w:r>
      <w:r w:rsidRPr="004B21EA">
        <w:rPr>
          <w:lang w:val="nl-NL"/>
        </w:rPr>
        <w:t>een bronlocatie waar met bodemonderzoek is vastgesteld dat er PFAS in hoge concentraties aanwezig is, waarbij sprake is van onaanvaardbare risico’s voor mens, ecologie en/of verspreiding en waarbij aanpak om die reden niet kan worden uitgesteld tot een natuurlijk moment van ontwikkeling.</w:t>
      </w:r>
    </w:p>
    <w:p w:rsidR="005755DF" w:rsidP="005755DF" w:rsidRDefault="005755DF" w14:paraId="5B8F35AD" w14:textId="77777777">
      <w:pPr>
        <w:pStyle w:val="NoSpacing"/>
        <w:spacing w:line="240" w:lineRule="atLeast"/>
        <w:rPr>
          <w:lang w:val="nl-NL"/>
        </w:rPr>
      </w:pPr>
    </w:p>
    <w:p w:rsidR="005755DF" w:rsidP="005755DF" w:rsidRDefault="005755DF" w14:paraId="200B26A2" w14:textId="77777777">
      <w:pPr>
        <w:pStyle w:val="NoSpacing"/>
        <w:spacing w:line="240" w:lineRule="atLeast"/>
        <w:rPr>
          <w:lang w:val="nl-NL"/>
        </w:rPr>
      </w:pPr>
      <w:r w:rsidRPr="004E37B7">
        <w:rPr>
          <w:lang w:val="nl-NL"/>
        </w:rPr>
        <w:t xml:space="preserve">40 van de 41 voormalige Wbb-bevoegde gezagen </w:t>
      </w:r>
      <w:r>
        <w:rPr>
          <w:lang w:val="nl-NL"/>
        </w:rPr>
        <w:t xml:space="preserve">hebben aangegeven te </w:t>
      </w:r>
      <w:r w:rsidRPr="004E37B7">
        <w:rPr>
          <w:lang w:val="nl-NL"/>
        </w:rPr>
        <w:t>zijn gestart met de inventarisatie van</w:t>
      </w:r>
      <w:r>
        <w:rPr>
          <w:lang w:val="nl-NL"/>
        </w:rPr>
        <w:t xml:space="preserve"> </w:t>
      </w:r>
      <w:r w:rsidRPr="004B21EA">
        <w:rPr>
          <w:lang w:val="nl-NL"/>
        </w:rPr>
        <w:t>potentieel verontreinigde locatie</w:t>
      </w:r>
      <w:r>
        <w:rPr>
          <w:lang w:val="nl-NL"/>
        </w:rPr>
        <w:t xml:space="preserve">s met PFAS. </w:t>
      </w:r>
    </w:p>
    <w:p w:rsidR="005755DF" w:rsidP="005755DF" w:rsidRDefault="005755DF" w14:paraId="66D5E732" w14:textId="77777777">
      <w:pPr>
        <w:pStyle w:val="NoSpacing"/>
        <w:spacing w:line="240" w:lineRule="atLeast"/>
        <w:rPr>
          <w:lang w:val="nl-NL"/>
        </w:rPr>
      </w:pPr>
    </w:p>
    <w:p w:rsidRPr="00D71FBA" w:rsidR="005755DF" w:rsidP="005755DF" w:rsidRDefault="005755DF" w14:paraId="37135AE8" w14:textId="22704DF3">
      <w:pPr>
        <w:pStyle w:val="NoSpacing"/>
        <w:spacing w:line="240" w:lineRule="atLeast"/>
        <w:rPr>
          <w:lang w:val="nl-NL"/>
        </w:rPr>
      </w:pPr>
      <w:r>
        <w:rPr>
          <w:lang w:val="nl-NL"/>
        </w:rPr>
        <w:t xml:space="preserve">Op dit moment is de stand van zaken dat er </w:t>
      </w:r>
      <w:r w:rsidRPr="00D71FBA">
        <w:rPr>
          <w:lang w:val="nl-NL"/>
        </w:rPr>
        <w:t>3917</w:t>
      </w:r>
      <w:r>
        <w:rPr>
          <w:lang w:val="nl-NL"/>
        </w:rPr>
        <w:t xml:space="preserve"> </w:t>
      </w:r>
      <w:r w:rsidRPr="004B21EA">
        <w:rPr>
          <w:lang w:val="nl-NL"/>
        </w:rPr>
        <w:t>potentieel verontreinigde locatie</w:t>
      </w:r>
      <w:r>
        <w:rPr>
          <w:lang w:val="nl-NL"/>
        </w:rPr>
        <w:t>s met PFAS zijn geïnventariseerd.</w:t>
      </w:r>
      <w:r w:rsidRPr="00D71FBA">
        <w:rPr>
          <w:lang w:val="nl-NL"/>
        </w:rPr>
        <w:t xml:space="preserve"> </w:t>
      </w:r>
      <w:r>
        <w:rPr>
          <w:lang w:val="nl-NL"/>
        </w:rPr>
        <w:t xml:space="preserve">Hiervan zijn er </w:t>
      </w:r>
      <w:r w:rsidRPr="00D71FBA">
        <w:rPr>
          <w:lang w:val="nl-NL"/>
        </w:rPr>
        <w:t>2328 bekend</w:t>
      </w:r>
      <w:r>
        <w:rPr>
          <w:lang w:val="nl-NL"/>
        </w:rPr>
        <w:t xml:space="preserve"> en worden er </w:t>
      </w:r>
      <w:r w:rsidRPr="00D71FBA">
        <w:rPr>
          <w:lang w:val="nl-NL"/>
        </w:rPr>
        <w:t>1589 aanvullend geschat</w:t>
      </w:r>
      <w:r>
        <w:rPr>
          <w:lang w:val="nl-NL"/>
        </w:rPr>
        <w:t xml:space="preserve">. </w:t>
      </w:r>
      <w:r w:rsidRPr="00D71FBA">
        <w:rPr>
          <w:lang w:val="nl-NL"/>
        </w:rPr>
        <w:t>Het gaat vooral om locaties waar PFAS is gebruikt in het productieproces, waar PFAS</w:t>
      </w:r>
      <w:r>
        <w:rPr>
          <w:lang w:val="nl-NL"/>
        </w:rPr>
        <w:t>-houdend</w:t>
      </w:r>
      <w:r w:rsidRPr="00D71FBA">
        <w:rPr>
          <w:lang w:val="nl-NL"/>
        </w:rPr>
        <w:t xml:space="preserve"> afval</w:t>
      </w:r>
      <w:r>
        <w:rPr>
          <w:lang w:val="nl-NL"/>
        </w:rPr>
        <w:t xml:space="preserve"> is verwerkt</w:t>
      </w:r>
      <w:r w:rsidRPr="00D71FBA">
        <w:rPr>
          <w:lang w:val="nl-NL"/>
        </w:rPr>
        <w:t xml:space="preserve"> en waar brandblusschuim is gebruikt. </w:t>
      </w:r>
      <w:r>
        <w:rPr>
          <w:lang w:val="nl-NL"/>
        </w:rPr>
        <w:t xml:space="preserve">Zoals gezegd, </w:t>
      </w:r>
      <w:r w:rsidRPr="004E37B7">
        <w:rPr>
          <w:lang w:val="nl-NL"/>
        </w:rPr>
        <w:t xml:space="preserve">gaat </w:t>
      </w:r>
      <w:r w:rsidR="005C3F00">
        <w:rPr>
          <w:lang w:val="nl-NL"/>
        </w:rPr>
        <w:t xml:space="preserve">het </w:t>
      </w:r>
      <w:r w:rsidRPr="004E37B7">
        <w:rPr>
          <w:lang w:val="nl-NL"/>
        </w:rPr>
        <w:t xml:space="preserve">hier om potentieel </w:t>
      </w:r>
      <w:r>
        <w:rPr>
          <w:lang w:val="nl-NL"/>
        </w:rPr>
        <w:t>verontreinigde</w:t>
      </w:r>
      <w:r w:rsidRPr="004E37B7">
        <w:rPr>
          <w:lang w:val="nl-NL"/>
        </w:rPr>
        <w:t xml:space="preserve"> locaties waarbij nader onderzoek nodig is. Of er daadwerkelijk sprake is van verhoogde PFAS-concentraties en of er humane of verspreidingsrisico's zijn, zal alleen bodemonderzoek ter plaatse kunnen uitwijzen. Pas dan kan worden bepaald of er eventueel maatregelen</w:t>
      </w:r>
      <w:r>
        <w:rPr>
          <w:lang w:val="nl-NL"/>
        </w:rPr>
        <w:t xml:space="preserve"> </w:t>
      </w:r>
      <w:r w:rsidRPr="004E37B7">
        <w:rPr>
          <w:lang w:val="nl-NL"/>
        </w:rPr>
        <w:t>nodig zijn.</w:t>
      </w:r>
      <w:r>
        <w:rPr>
          <w:lang w:val="nl-NL"/>
        </w:rPr>
        <w:t xml:space="preserve"> De overheden geven aan </w:t>
      </w:r>
      <w:r w:rsidRPr="00D71FBA">
        <w:rPr>
          <w:lang w:val="nl-NL"/>
        </w:rPr>
        <w:t xml:space="preserve">576 locaties </w:t>
      </w:r>
      <w:r>
        <w:rPr>
          <w:lang w:val="nl-NL"/>
        </w:rPr>
        <w:t>als eerste verder te gaan onderzoeken. Bij deze prioritering wordt rekening gehouden met de aanwezigheid van gevoelig gebruik in de omgeving, zoals waterwingebieden en de kans dat er een sterke verontreiniging is opgetreden. Op die manier worden naar verwachting de meest urgente locaties als eerste in beeld gebracht.</w:t>
      </w:r>
    </w:p>
    <w:p w:rsidR="005755DF" w:rsidP="005755DF" w:rsidRDefault="005755DF" w14:paraId="7C9345C7" w14:textId="77777777">
      <w:pPr>
        <w:pStyle w:val="NoSpacing"/>
        <w:spacing w:line="240" w:lineRule="atLeast"/>
        <w:rPr>
          <w:lang w:val="nl-NL"/>
        </w:rPr>
      </w:pPr>
    </w:p>
    <w:p w:rsidR="005755DF" w:rsidP="005755DF" w:rsidRDefault="005755DF" w14:paraId="38E8D8C8" w14:textId="77777777">
      <w:pPr>
        <w:pStyle w:val="NoSpacing"/>
        <w:spacing w:line="240" w:lineRule="atLeast"/>
        <w:rPr>
          <w:lang w:val="nl-NL"/>
        </w:rPr>
      </w:pPr>
      <w:r>
        <w:rPr>
          <w:lang w:val="nl-NL"/>
        </w:rPr>
        <w:t xml:space="preserve">Het aantal van </w:t>
      </w:r>
      <w:r w:rsidRPr="00D71FBA">
        <w:rPr>
          <w:lang w:val="nl-NL"/>
        </w:rPr>
        <w:t>3917</w:t>
      </w:r>
      <w:r>
        <w:rPr>
          <w:lang w:val="nl-NL"/>
        </w:rPr>
        <w:t xml:space="preserve"> zal verder oplopen als meer inventarisaties afgerond worden. Het aantal locaties zegt op zich nog niets over de risico’s of over de te nemen maatregelen. Ter vergelijking: de </w:t>
      </w:r>
      <w:r w:rsidRPr="00D71FBA">
        <w:rPr>
          <w:lang w:val="nl-NL"/>
        </w:rPr>
        <w:t xml:space="preserve">hierboven </w:t>
      </w:r>
      <w:r>
        <w:rPr>
          <w:lang w:val="nl-NL"/>
        </w:rPr>
        <w:t xml:space="preserve">genoemde spoedopgave startte aan het begin van deze eeuw ook met een nulmeting van ruim </w:t>
      </w:r>
      <w:r w:rsidRPr="00D71FBA">
        <w:rPr>
          <w:lang w:val="nl-NL"/>
        </w:rPr>
        <w:t xml:space="preserve">600.000 </w:t>
      </w:r>
      <w:r w:rsidRPr="004B21EA">
        <w:rPr>
          <w:lang w:val="nl-NL"/>
        </w:rPr>
        <w:t>potentieel ver</w:t>
      </w:r>
      <w:r>
        <w:rPr>
          <w:lang w:val="nl-NL"/>
        </w:rPr>
        <w:t>dachte</w:t>
      </w:r>
      <w:r w:rsidRPr="004B21EA">
        <w:rPr>
          <w:lang w:val="nl-NL"/>
        </w:rPr>
        <w:t xml:space="preserve"> locatie</w:t>
      </w:r>
      <w:r>
        <w:rPr>
          <w:lang w:val="nl-NL"/>
        </w:rPr>
        <w:t>s die na verder onderzoek ingeperkt kon worden tot de 1742 locaties waar sanering spoedig nodig bleek te zijn.</w:t>
      </w:r>
    </w:p>
    <w:p w:rsidR="005755DF" w:rsidP="005755DF" w:rsidRDefault="005755DF" w14:paraId="57D1434D" w14:textId="77777777">
      <w:pPr>
        <w:pStyle w:val="NoSpacing"/>
        <w:spacing w:line="240" w:lineRule="atLeast"/>
        <w:rPr>
          <w:lang w:val="nl-NL"/>
        </w:rPr>
      </w:pPr>
    </w:p>
    <w:p w:rsidR="005755DF" w:rsidP="005755DF" w:rsidRDefault="005755DF" w14:paraId="120FC83A" w14:textId="77777777">
      <w:pPr>
        <w:pStyle w:val="NoSpacing"/>
        <w:spacing w:line="240" w:lineRule="atLeast"/>
        <w:rPr>
          <w:lang w:val="nl-NL"/>
        </w:rPr>
      </w:pPr>
      <w:r>
        <w:rPr>
          <w:lang w:val="nl-NL"/>
        </w:rPr>
        <w:t xml:space="preserve">Zoals in december vorig jaar aan uw Kamer is gemeld, </w:t>
      </w:r>
      <w:r w:rsidRPr="00DB28F4">
        <w:rPr>
          <w:lang w:val="nl-NL"/>
        </w:rPr>
        <w:t>wordt met de medeoverheden een gezamenlijke aanpak ontwikkeld</w:t>
      </w:r>
      <w:r>
        <w:rPr>
          <w:lang w:val="nl-NL"/>
        </w:rPr>
        <w:t>.</w:t>
      </w:r>
      <w:r>
        <w:rPr>
          <w:rStyle w:val="FootnoteReference"/>
          <w:lang w:val="nl-NL"/>
        </w:rPr>
        <w:footnoteReference w:id="6"/>
      </w:r>
      <w:r>
        <w:rPr>
          <w:lang w:val="nl-NL"/>
        </w:rPr>
        <w:t xml:space="preserve"> I</w:t>
      </w:r>
      <w:r w:rsidRPr="00E62E37">
        <w:rPr>
          <w:lang w:val="nl-NL"/>
        </w:rPr>
        <w:t>nzet</w:t>
      </w:r>
      <w:r>
        <w:rPr>
          <w:lang w:val="nl-NL"/>
        </w:rPr>
        <w:t xml:space="preserve"> is</w:t>
      </w:r>
      <w:r w:rsidRPr="00E62E37">
        <w:rPr>
          <w:lang w:val="nl-NL"/>
        </w:rPr>
        <w:t xml:space="preserve"> om in 2028 een scherper beeld te hebben van het aantal </w:t>
      </w:r>
      <w:r>
        <w:rPr>
          <w:lang w:val="nl-NL"/>
        </w:rPr>
        <w:t>PFAS-</w:t>
      </w:r>
      <w:r w:rsidRPr="00E62E37">
        <w:rPr>
          <w:lang w:val="nl-NL"/>
        </w:rPr>
        <w:t xml:space="preserve">aandachtlocaties en de totale kosten van de aanpak </w:t>
      </w:r>
      <w:r>
        <w:rPr>
          <w:lang w:val="nl-NL"/>
        </w:rPr>
        <w:t>daarvan</w:t>
      </w:r>
      <w:r w:rsidRPr="00E62E37">
        <w:rPr>
          <w:lang w:val="nl-NL"/>
        </w:rPr>
        <w:t xml:space="preserve">, de inventarisatie in 2030 af te ronden en </w:t>
      </w:r>
      <w:r>
        <w:rPr>
          <w:lang w:val="nl-NL"/>
        </w:rPr>
        <w:t xml:space="preserve">vervolgens </w:t>
      </w:r>
      <w:r w:rsidRPr="00E62E37">
        <w:rPr>
          <w:lang w:val="nl-NL"/>
        </w:rPr>
        <w:t>te starten met een programmatische aanpak van de geïdentificeerde PFAS-aandachtlocaties</w:t>
      </w:r>
      <w:r>
        <w:rPr>
          <w:lang w:val="nl-NL"/>
        </w:rPr>
        <w:t xml:space="preserve">. Ondertussen wordt al gestart met het </w:t>
      </w:r>
      <w:r w:rsidRPr="00DB28F4">
        <w:rPr>
          <w:lang w:val="nl-NL"/>
        </w:rPr>
        <w:t>aanpakken van de locaties met de hoogste prioriteit</w:t>
      </w:r>
      <w:r>
        <w:rPr>
          <w:lang w:val="nl-NL"/>
        </w:rPr>
        <w:t xml:space="preserve"> die nu al in beeld zijn</w:t>
      </w:r>
      <w:r w:rsidRPr="00DB28F4">
        <w:rPr>
          <w:lang w:val="nl-NL"/>
        </w:rPr>
        <w:t>.</w:t>
      </w:r>
      <w:r>
        <w:rPr>
          <w:lang w:val="nl-NL"/>
        </w:rPr>
        <w:t xml:space="preserve"> Uit de inventarisatie blijkt dat er op dit moment </w:t>
      </w:r>
      <w:r w:rsidRPr="00D71FBA">
        <w:rPr>
          <w:lang w:val="nl-NL"/>
        </w:rPr>
        <w:t>57 geïdentificeerde PFAS-aandachtlocaties</w:t>
      </w:r>
      <w:r>
        <w:rPr>
          <w:lang w:val="nl-NL"/>
        </w:rPr>
        <w:t xml:space="preserve"> zijn. Op vier locaties is de sanering afgerond, op acht locaties is de sanering in uitvoering en op </w:t>
      </w:r>
      <w:r w:rsidRPr="00D71FBA">
        <w:rPr>
          <w:lang w:val="nl-NL"/>
        </w:rPr>
        <w:t>45 locaties moet de uitvoering nog starten.</w:t>
      </w:r>
      <w:r>
        <w:rPr>
          <w:lang w:val="nl-NL"/>
        </w:rPr>
        <w:t xml:space="preserve"> Om de medeoverheden ook financieel te ondersteunen bij de inventarisaties en de aanpak is er een </w:t>
      </w:r>
      <w:r w:rsidRPr="008F5DE3">
        <w:rPr>
          <w:lang w:val="nl-NL"/>
        </w:rPr>
        <w:t>Tijdelijke regeling uitkering Bodem (SPUK Bodem)</w:t>
      </w:r>
      <w:r>
        <w:rPr>
          <w:lang w:val="nl-NL"/>
        </w:rPr>
        <w:t>. In februari 2026 kon hiervoor weer een aanvraag gedaan worden. De bevoegde overheden hebben van deze mogelijkheid gebruik gemaakt zodat ze vervolgstappen kunnen zetten bij de inventarisatie van de PFAS-aandachtlocaties.</w:t>
      </w:r>
    </w:p>
    <w:p w:rsidR="005755DF" w:rsidP="005755DF" w:rsidRDefault="005755DF" w14:paraId="02811817" w14:textId="77777777">
      <w:pPr>
        <w:pStyle w:val="NoSpacing"/>
        <w:spacing w:line="240" w:lineRule="atLeast"/>
        <w:rPr>
          <w:lang w:val="nl-NL"/>
        </w:rPr>
      </w:pPr>
    </w:p>
    <w:p w:rsidR="005755DF" w:rsidP="005755DF" w:rsidRDefault="005755DF" w14:paraId="2D85D49E" w14:textId="490B159E">
      <w:pPr>
        <w:pStyle w:val="NoSpacing"/>
        <w:spacing w:line="240" w:lineRule="atLeast"/>
        <w:rPr>
          <w:lang w:val="nl-NL"/>
        </w:rPr>
      </w:pPr>
      <w:r>
        <w:rPr>
          <w:lang w:val="nl-NL"/>
        </w:rPr>
        <w:t xml:space="preserve">Aangezien de inventarisatie van PFAS-aandachtlocaties in volle gang is, kan nog geen inschatting worden gemaakt van de kosten die gepaard gaan met sanering van deze locaties. Met de bevoegde overheden is </w:t>
      </w:r>
      <w:r w:rsidR="00F634E5">
        <w:rPr>
          <w:lang w:val="nl-NL"/>
        </w:rPr>
        <w:t>afgesproken om</w:t>
      </w:r>
      <w:r>
        <w:rPr>
          <w:lang w:val="nl-NL"/>
        </w:rPr>
        <w:t xml:space="preserve"> de uitvraag naar locaties met mogelijke PFAS-verontreiniging jaarlijks tegelijk met de monitoring van de spoedlocaties uit te vragen.</w:t>
      </w:r>
    </w:p>
    <w:p w:rsidR="005755DF" w:rsidP="005755DF" w:rsidRDefault="005755DF" w14:paraId="023A75F7" w14:textId="77777777">
      <w:pPr>
        <w:pStyle w:val="Slotzin"/>
        <w:spacing w:line="240" w:lineRule="atLeast"/>
      </w:pPr>
      <w:r>
        <w:t>Hoogachtend,</w:t>
      </w:r>
    </w:p>
    <w:p w:rsidR="005755DF" w:rsidP="005755DF" w:rsidRDefault="005755DF" w14:paraId="17CC3091" w14:textId="77777777">
      <w:pPr>
        <w:pStyle w:val="OndertekeningArea1"/>
        <w:spacing w:line="240" w:lineRule="atLeast"/>
      </w:pPr>
      <w:r>
        <w:t>DE STAATSSECRETARIS VAN INFRASTRUCTUUR EN WATERSTAAT,</w:t>
      </w:r>
    </w:p>
    <w:p w:rsidR="005755DF" w:rsidP="005755DF" w:rsidRDefault="005755DF" w14:paraId="0F6FE81F" w14:textId="77777777"/>
    <w:p w:rsidR="005755DF" w:rsidP="005755DF" w:rsidRDefault="005755DF" w14:paraId="6C26B1C3" w14:textId="77777777"/>
    <w:p w:rsidR="005755DF" w:rsidP="005755DF" w:rsidRDefault="005755DF" w14:paraId="237E6FDE" w14:textId="77777777"/>
    <w:p w:rsidR="005755DF" w:rsidRDefault="005755DF" w14:paraId="1E8A9A8C" w14:textId="258C6F34">
      <w:r>
        <w:t>Annet Bertram</w:t>
      </w:r>
    </w:p>
    <w:sectPr w:rsidR="005755DF" w:rsidSect="005755DF">
      <w:headerReference w:type="default" r:id="rId8"/>
      <w:headerReference w:type="first" r:id="rId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730D5" w14:textId="77777777" w:rsidR="003D4386" w:rsidRDefault="003D4386" w:rsidP="005755DF">
      <w:pPr>
        <w:spacing w:line="240" w:lineRule="auto"/>
      </w:pPr>
      <w:r>
        <w:separator/>
      </w:r>
    </w:p>
  </w:endnote>
  <w:endnote w:type="continuationSeparator" w:id="0">
    <w:p w14:paraId="20D18BE1" w14:textId="77777777" w:rsidR="003D4386" w:rsidRDefault="003D4386" w:rsidP="005755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400FA" w14:textId="77777777" w:rsidR="003D4386" w:rsidRDefault="003D4386" w:rsidP="005755DF">
      <w:pPr>
        <w:spacing w:line="240" w:lineRule="auto"/>
      </w:pPr>
      <w:r>
        <w:separator/>
      </w:r>
    </w:p>
  </w:footnote>
  <w:footnote w:type="continuationSeparator" w:id="0">
    <w:p w14:paraId="0DCE0EBC" w14:textId="77777777" w:rsidR="003D4386" w:rsidRDefault="003D4386" w:rsidP="005755DF">
      <w:pPr>
        <w:spacing w:line="240" w:lineRule="auto"/>
      </w:pPr>
      <w:r>
        <w:continuationSeparator/>
      </w:r>
    </w:p>
  </w:footnote>
  <w:footnote w:id="1">
    <w:p w14:paraId="45B251E9" w14:textId="300B0F8F" w:rsidR="00687916" w:rsidRPr="009F6309" w:rsidRDefault="00687916">
      <w:pPr>
        <w:pStyle w:val="FootnoteText"/>
        <w:rPr>
          <w:sz w:val="16"/>
          <w:szCs w:val="16"/>
          <w:lang w:val="nl-NL"/>
        </w:rPr>
      </w:pPr>
      <w:r w:rsidRPr="009F6309">
        <w:rPr>
          <w:rStyle w:val="FootnoteReference"/>
          <w:sz w:val="16"/>
          <w:szCs w:val="16"/>
        </w:rPr>
        <w:footnoteRef/>
      </w:r>
      <w:r w:rsidRPr="009F6309">
        <w:rPr>
          <w:sz w:val="16"/>
          <w:szCs w:val="16"/>
          <w:lang w:val="nl-NL"/>
        </w:rPr>
        <w:t xml:space="preserve"> Kamerstuk 27 625, nr. 694</w:t>
      </w:r>
    </w:p>
  </w:footnote>
  <w:footnote w:id="2">
    <w:p w14:paraId="1E86CB43" w14:textId="0B88E467" w:rsidR="00687916" w:rsidRPr="009F6309" w:rsidRDefault="00687916">
      <w:pPr>
        <w:pStyle w:val="FootnoteText"/>
        <w:rPr>
          <w:sz w:val="16"/>
          <w:szCs w:val="16"/>
          <w:lang w:val="nl-NL"/>
        </w:rPr>
      </w:pPr>
      <w:r w:rsidRPr="009F6309">
        <w:rPr>
          <w:rStyle w:val="FootnoteReference"/>
          <w:sz w:val="16"/>
          <w:szCs w:val="16"/>
        </w:rPr>
        <w:footnoteRef/>
      </w:r>
      <w:r w:rsidRPr="009F6309">
        <w:rPr>
          <w:sz w:val="16"/>
          <w:szCs w:val="16"/>
          <w:lang w:val="nl-NL"/>
        </w:rPr>
        <w:t xml:space="preserve"> Kamerstukken 30 015, nr. 130 en nr. 139</w:t>
      </w:r>
    </w:p>
  </w:footnote>
  <w:footnote w:id="3">
    <w:p w14:paraId="50362482" w14:textId="77777777" w:rsidR="005755DF" w:rsidRPr="00011BDE" w:rsidRDefault="005755DF" w:rsidP="005755DF">
      <w:pPr>
        <w:pStyle w:val="FootnoteText"/>
        <w:rPr>
          <w:sz w:val="16"/>
          <w:szCs w:val="16"/>
          <w:lang w:val="nl-NL"/>
        </w:rPr>
      </w:pPr>
      <w:r w:rsidRPr="009F6309">
        <w:rPr>
          <w:rStyle w:val="FootnoteReference"/>
          <w:sz w:val="16"/>
          <w:szCs w:val="16"/>
        </w:rPr>
        <w:footnoteRef/>
      </w:r>
      <w:r w:rsidRPr="009F6309">
        <w:rPr>
          <w:sz w:val="16"/>
          <w:szCs w:val="16"/>
          <w:lang w:val="nl-NL"/>
        </w:rPr>
        <w:t xml:space="preserve"> Kamerstuk 30 015, nr. 584 2022</w:t>
      </w:r>
    </w:p>
  </w:footnote>
  <w:footnote w:id="4">
    <w:p w14:paraId="48236039" w14:textId="77777777" w:rsidR="005755DF" w:rsidRPr="00011BDE" w:rsidRDefault="005755DF" w:rsidP="005755DF">
      <w:pPr>
        <w:pStyle w:val="FootnoteText"/>
        <w:rPr>
          <w:sz w:val="18"/>
          <w:szCs w:val="18"/>
          <w:lang w:val="nl-NL"/>
        </w:rPr>
      </w:pPr>
      <w:r w:rsidRPr="00FD5904">
        <w:rPr>
          <w:rStyle w:val="FootnoteReference"/>
          <w:sz w:val="16"/>
          <w:szCs w:val="16"/>
        </w:rPr>
        <w:footnoteRef/>
      </w:r>
      <w:r w:rsidRPr="00011BDE">
        <w:rPr>
          <w:sz w:val="16"/>
          <w:szCs w:val="16"/>
          <w:lang w:val="nl-NL"/>
        </w:rPr>
        <w:t xml:space="preserve"> Staatsblad 2021, nr. 98</w:t>
      </w:r>
    </w:p>
  </w:footnote>
  <w:footnote w:id="5">
    <w:p w14:paraId="102F521C" w14:textId="6EC25228" w:rsidR="005755DF" w:rsidRPr="00953F73" w:rsidRDefault="005755DF" w:rsidP="005755DF">
      <w:pPr>
        <w:pStyle w:val="FootnoteText"/>
        <w:rPr>
          <w:sz w:val="16"/>
          <w:szCs w:val="16"/>
          <w:lang w:val="nl-NL"/>
        </w:rPr>
      </w:pPr>
      <w:r w:rsidRPr="00953F73">
        <w:rPr>
          <w:rStyle w:val="FootnoteReference"/>
          <w:sz w:val="16"/>
          <w:szCs w:val="16"/>
        </w:rPr>
        <w:footnoteRef/>
      </w:r>
      <w:r w:rsidRPr="000B3396">
        <w:rPr>
          <w:sz w:val="16"/>
          <w:szCs w:val="16"/>
          <w:lang w:val="nl-NL"/>
        </w:rPr>
        <w:t xml:space="preserve"> </w:t>
      </w:r>
      <w:r w:rsidR="00F26903" w:rsidRPr="00F26903">
        <w:rPr>
          <w:sz w:val="16"/>
          <w:szCs w:val="16"/>
          <w:lang w:val="nl-NL"/>
        </w:rPr>
        <w:t>https://iplo.nl/thema/bodem/documenten/bodemsanering/monitoring-bodemsanering-aanpak-spoedlocaties-2004</w:t>
      </w:r>
    </w:p>
  </w:footnote>
  <w:footnote w:id="6">
    <w:p w14:paraId="026DC921" w14:textId="399267EA" w:rsidR="005755DF" w:rsidRPr="00170287" w:rsidRDefault="005755DF" w:rsidP="005755DF">
      <w:pPr>
        <w:pStyle w:val="FootnoteText"/>
        <w:rPr>
          <w:sz w:val="16"/>
          <w:szCs w:val="16"/>
          <w:lang w:val="nl-NL"/>
        </w:rPr>
      </w:pPr>
      <w:r w:rsidRPr="00170287">
        <w:rPr>
          <w:rStyle w:val="FootnoteReference"/>
          <w:sz w:val="16"/>
          <w:szCs w:val="16"/>
        </w:rPr>
        <w:footnoteRef/>
      </w:r>
      <w:r w:rsidRPr="00170287">
        <w:rPr>
          <w:sz w:val="16"/>
          <w:szCs w:val="16"/>
        </w:rPr>
        <w:t xml:space="preserve"> </w:t>
      </w:r>
      <w:r w:rsidR="00EC4534">
        <w:rPr>
          <w:sz w:val="16"/>
          <w:szCs w:val="16"/>
        </w:rPr>
        <w:t>Kamerstuk</w:t>
      </w:r>
      <w:r w:rsidRPr="00170287">
        <w:rPr>
          <w:sz w:val="16"/>
          <w:szCs w:val="16"/>
        </w:rPr>
        <w:t xml:space="preserve"> 30</w:t>
      </w:r>
      <w:r w:rsidR="00EC4534">
        <w:rPr>
          <w:sz w:val="16"/>
          <w:szCs w:val="16"/>
        </w:rPr>
        <w:t xml:space="preserve"> </w:t>
      </w:r>
      <w:r w:rsidRPr="00170287">
        <w:rPr>
          <w:sz w:val="16"/>
          <w:szCs w:val="16"/>
        </w:rPr>
        <w:t>015 nr. 141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99596" w14:textId="77777777" w:rsidR="00841B3A" w:rsidRDefault="00841B3A">
    <w:r>
      <w:rPr>
        <w:noProof/>
        <w:lang w:val="en-GB" w:eastAsia="en-GB"/>
      </w:rPr>
      <mc:AlternateContent>
        <mc:Choice Requires="wps">
          <w:drawing>
            <wp:anchor distT="0" distB="0" distL="0" distR="0" simplePos="0" relativeHeight="251659264" behindDoc="0" locked="1" layoutInCell="1" allowOverlap="1" wp14:anchorId="67645C25" wp14:editId="102FE969">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8C99901" w14:textId="77777777" w:rsidR="00841B3A" w:rsidRDefault="00841B3A">
                          <w:pPr>
                            <w:pStyle w:val="AfzendgegevensKop"/>
                          </w:pPr>
                          <w:r>
                            <w:t>Ministerie van Infrastructuur en Waterstaat</w:t>
                          </w:r>
                        </w:p>
                        <w:p w14:paraId="78FFA709" w14:textId="77777777" w:rsidR="00841B3A" w:rsidRDefault="00841B3A" w:rsidP="00C87B27"/>
                        <w:p w14:paraId="02B7F5CA" w14:textId="77777777" w:rsidR="00841B3A" w:rsidRPr="00C87B27" w:rsidRDefault="00841B3A" w:rsidP="00C87B27">
                          <w:pPr>
                            <w:spacing w:line="276" w:lineRule="auto"/>
                            <w:rPr>
                              <w:b/>
                              <w:bCs/>
                              <w:sz w:val="13"/>
                              <w:szCs w:val="13"/>
                            </w:rPr>
                          </w:pPr>
                          <w:r w:rsidRPr="00C87B27">
                            <w:rPr>
                              <w:b/>
                              <w:bCs/>
                              <w:sz w:val="13"/>
                              <w:szCs w:val="13"/>
                            </w:rPr>
                            <w:t>Kenmerk</w:t>
                          </w:r>
                        </w:p>
                        <w:p w14:paraId="665D010D" w14:textId="09F8E445" w:rsidR="00841B3A" w:rsidRPr="00C87B27" w:rsidRDefault="00F634E5" w:rsidP="00C87B27">
                          <w:pPr>
                            <w:spacing w:line="276" w:lineRule="auto"/>
                            <w:rPr>
                              <w:sz w:val="13"/>
                              <w:szCs w:val="13"/>
                            </w:rPr>
                          </w:pPr>
                          <w:r w:rsidRPr="00F634E5">
                            <w:rPr>
                              <w:sz w:val="13"/>
                              <w:szCs w:val="13"/>
                            </w:rPr>
                            <w:t>IENW/BSK-2026/</w:t>
                          </w:r>
                          <w:r w:rsidR="00783728">
                            <w:rPr>
                              <w:sz w:val="13"/>
                              <w:szCs w:val="13"/>
                            </w:rPr>
                            <w:t>85860</w:t>
                          </w:r>
                        </w:p>
                        <w:p w14:paraId="18FE322F" w14:textId="77777777" w:rsidR="00841B3A" w:rsidRPr="00C87B27" w:rsidRDefault="00841B3A" w:rsidP="00C87B27"/>
                      </w:txbxContent>
                    </wps:txbx>
                    <wps:bodyPr vert="horz" wrap="square" lIns="0" tIns="0" rIns="0" bIns="0" anchor="t" anchorCtr="0"/>
                  </wps:wsp>
                </a:graphicData>
              </a:graphic>
            </wp:anchor>
          </w:drawing>
        </mc:Choice>
        <mc:Fallback>
          <w:pict>
            <v:shapetype w14:anchorId="67645C2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8C99901" w14:textId="77777777" w:rsidR="00841B3A" w:rsidRDefault="00841B3A">
                    <w:pPr>
                      <w:pStyle w:val="AfzendgegevensKop"/>
                    </w:pPr>
                    <w:r>
                      <w:t>Ministerie van Infrastructuur en Waterstaat</w:t>
                    </w:r>
                  </w:p>
                  <w:p w14:paraId="78FFA709" w14:textId="77777777" w:rsidR="00841B3A" w:rsidRDefault="00841B3A" w:rsidP="00C87B27"/>
                  <w:p w14:paraId="02B7F5CA" w14:textId="77777777" w:rsidR="00841B3A" w:rsidRPr="00C87B27" w:rsidRDefault="00841B3A" w:rsidP="00C87B27">
                    <w:pPr>
                      <w:spacing w:line="276" w:lineRule="auto"/>
                      <w:rPr>
                        <w:b/>
                        <w:bCs/>
                        <w:sz w:val="13"/>
                        <w:szCs w:val="13"/>
                      </w:rPr>
                    </w:pPr>
                    <w:r w:rsidRPr="00C87B27">
                      <w:rPr>
                        <w:b/>
                        <w:bCs/>
                        <w:sz w:val="13"/>
                        <w:szCs w:val="13"/>
                      </w:rPr>
                      <w:t>Kenmerk</w:t>
                    </w:r>
                  </w:p>
                  <w:p w14:paraId="665D010D" w14:textId="09F8E445" w:rsidR="00841B3A" w:rsidRPr="00C87B27" w:rsidRDefault="00F634E5" w:rsidP="00C87B27">
                    <w:pPr>
                      <w:spacing w:line="276" w:lineRule="auto"/>
                      <w:rPr>
                        <w:sz w:val="13"/>
                        <w:szCs w:val="13"/>
                      </w:rPr>
                    </w:pPr>
                    <w:r w:rsidRPr="00F634E5">
                      <w:rPr>
                        <w:sz w:val="13"/>
                        <w:szCs w:val="13"/>
                      </w:rPr>
                      <w:t>IENW/BSK-2026/</w:t>
                    </w:r>
                    <w:r w:rsidR="00783728">
                      <w:rPr>
                        <w:sz w:val="13"/>
                        <w:szCs w:val="13"/>
                      </w:rPr>
                      <w:t>85860</w:t>
                    </w:r>
                  </w:p>
                  <w:p w14:paraId="18FE322F" w14:textId="77777777" w:rsidR="00841B3A" w:rsidRPr="00C87B27" w:rsidRDefault="00841B3A" w:rsidP="00C87B27"/>
                </w:txbxContent>
              </v:textbox>
              <w10:wrap anchorx="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191A1F30" wp14:editId="1A2B3734">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99688A8" w14:textId="77777777" w:rsidR="00841B3A" w:rsidRDefault="00841B3A">
                          <w:pPr>
                            <w:pStyle w:val="Referentiegegevens"/>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91A1F30" id="7268d871-823c-11ee-8554-0242ac120003" o:spid="_x0000_s1027" type="#_x0000_t202" style="position:absolute;margin-left:464.85pt;margin-top:805pt;width:99pt;height:14.2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99688A8" w14:textId="77777777" w:rsidR="00841B3A" w:rsidRDefault="00841B3A">
                    <w:pPr>
                      <w:pStyle w:val="Referentiegegevens"/>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06F1734D" wp14:editId="77E1074B">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354FAE4" w14:textId="77777777" w:rsidR="00841B3A" w:rsidRDefault="00841B3A"/>
                      </w:txbxContent>
                    </wps:txbx>
                    <wps:bodyPr vert="horz" wrap="square" lIns="0" tIns="0" rIns="0" bIns="0" anchor="t" anchorCtr="0"/>
                  </wps:wsp>
                </a:graphicData>
              </a:graphic>
            </wp:anchor>
          </w:drawing>
        </mc:Choice>
        <mc:Fallback>
          <w:pict>
            <v:shape w14:anchorId="06F1734D" id="726221f1-823c-11ee-8554-0242ac120003" o:spid="_x0000_s1028" type="#_x0000_t202" style="position:absolute;margin-left:79.35pt;margin-top:805pt;width:141.75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354FAE4" w14:textId="77777777" w:rsidR="00841B3A" w:rsidRDefault="00841B3A"/>
                </w:txbxContent>
              </v:textbox>
              <w10:wrap anchorx="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0EE1BC8A" wp14:editId="050AAA04">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4C15F72" w14:textId="77777777" w:rsidR="00841B3A" w:rsidRDefault="00841B3A"/>
                      </w:txbxContent>
                    </wps:txbx>
                    <wps:bodyPr vert="horz" wrap="square" lIns="0" tIns="0" rIns="0" bIns="0" anchor="t" anchorCtr="0"/>
                  </wps:wsp>
                </a:graphicData>
              </a:graphic>
            </wp:anchor>
          </w:drawing>
        </mc:Choice>
        <mc:Fallback>
          <w:pict>
            <v:shape w14:anchorId="0EE1BC8A" id="726e58e4-823c-11ee-8554-0242ac120003" o:spid="_x0000_s1029" type="#_x0000_t202" style="position:absolute;margin-left:79.35pt;margin-top:94.45pt;width:187.5pt;height:22.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4C15F72" w14:textId="77777777" w:rsidR="00841B3A" w:rsidRDefault="00841B3A"/>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9EC0F" w14:textId="77777777" w:rsidR="00841B3A" w:rsidRDefault="00841B3A">
    <w:pPr>
      <w:spacing w:after="7029" w:line="14" w:lineRule="exact"/>
    </w:pPr>
    <w:r>
      <w:rPr>
        <w:noProof/>
        <w:lang w:val="en-GB" w:eastAsia="en-GB"/>
      </w:rPr>
      <mc:AlternateContent>
        <mc:Choice Requires="wps">
          <w:drawing>
            <wp:anchor distT="0" distB="0" distL="0" distR="0" simplePos="0" relativeHeight="251663360" behindDoc="0" locked="1" layoutInCell="1" allowOverlap="1" wp14:anchorId="0529118E" wp14:editId="13932D9C">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0931C68" w14:textId="77777777" w:rsidR="00841B3A" w:rsidRDefault="00841B3A"/>
                      </w:txbxContent>
                    </wps:txbx>
                    <wps:bodyPr vert="horz" wrap="square" lIns="0" tIns="0" rIns="0" bIns="0" anchor="t" anchorCtr="0"/>
                  </wps:wsp>
                </a:graphicData>
              </a:graphic>
            </wp:anchor>
          </w:drawing>
        </mc:Choice>
        <mc:Fallback>
          <w:pict>
            <v:shapetype w14:anchorId="0529118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0931C68" w14:textId="77777777" w:rsidR="00841B3A" w:rsidRDefault="00841B3A"/>
                </w:txbxContent>
              </v:textbox>
              <w10:wrap anchorx="page"/>
              <w10:anchorlock/>
            </v:shape>
          </w:pict>
        </mc:Fallback>
      </mc:AlternateContent>
    </w:r>
    <w:r>
      <w:rPr>
        <w:noProof/>
        <w:lang w:val="en-GB" w:eastAsia="en-GB"/>
      </w:rPr>
      <mc:AlternateContent>
        <mc:Choice Requires="wps">
          <w:drawing>
            <wp:anchor distT="0" distB="0" distL="0" distR="0" simplePos="0" relativeHeight="251664384" behindDoc="0" locked="1" layoutInCell="1" allowOverlap="1" wp14:anchorId="104975EB" wp14:editId="6D3D6D58">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EA1A5A2" w14:textId="1559E752" w:rsidR="00841B3A" w:rsidRDefault="00841B3A">
                          <w:pPr>
                            <w:pStyle w:val="Referentiegegevens"/>
                          </w:pPr>
                          <w:r>
                            <w:t xml:space="preserve">Page </w:t>
                          </w:r>
                          <w:r>
                            <w:fldChar w:fldCharType="begin"/>
                          </w:r>
                          <w:r>
                            <w:instrText>PAGE</w:instrText>
                          </w:r>
                          <w:r>
                            <w:fldChar w:fldCharType="separate"/>
                          </w:r>
                          <w:r w:rsidR="009C5497">
                            <w:rPr>
                              <w:noProof/>
                            </w:rPr>
                            <w:t>1</w:t>
                          </w:r>
                          <w:r>
                            <w:fldChar w:fldCharType="end"/>
                          </w:r>
                          <w:r>
                            <w:t xml:space="preserve"> of </w:t>
                          </w:r>
                          <w:r>
                            <w:fldChar w:fldCharType="begin"/>
                          </w:r>
                          <w:r>
                            <w:instrText>NUMPAGES</w:instrText>
                          </w:r>
                          <w:r>
                            <w:fldChar w:fldCharType="separate"/>
                          </w:r>
                          <w:r w:rsidR="009C5497">
                            <w:rPr>
                              <w:noProof/>
                            </w:rPr>
                            <w:t>1</w:t>
                          </w:r>
                          <w:r>
                            <w:fldChar w:fldCharType="end"/>
                          </w:r>
                        </w:p>
                      </w:txbxContent>
                    </wps:txbx>
                    <wps:bodyPr vert="horz" wrap="square" lIns="0" tIns="0" rIns="0" bIns="0" anchor="t" anchorCtr="0"/>
                  </wps:wsp>
                </a:graphicData>
              </a:graphic>
            </wp:anchor>
          </w:drawing>
        </mc:Choice>
        <mc:Fallback>
          <w:pict>
            <v:shape w14:anchorId="104975EB" id="7268d813-823c-11ee-8554-0242ac120003" o:spid="_x0000_s1031" type="#_x0000_t202" style="position:absolute;margin-left:466.25pt;margin-top:805pt;width:99pt;height:14.2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EA1A5A2" w14:textId="1559E752" w:rsidR="00841B3A" w:rsidRDefault="00841B3A">
                    <w:pPr>
                      <w:pStyle w:val="Referentiegegevens"/>
                    </w:pPr>
                    <w:r>
                      <w:t xml:space="preserve">Page </w:t>
                    </w:r>
                    <w:r>
                      <w:fldChar w:fldCharType="begin"/>
                    </w:r>
                    <w:r>
                      <w:instrText>PAGE</w:instrText>
                    </w:r>
                    <w:r>
                      <w:fldChar w:fldCharType="separate"/>
                    </w:r>
                    <w:r w:rsidR="009C5497">
                      <w:rPr>
                        <w:noProof/>
                      </w:rPr>
                      <w:t>1</w:t>
                    </w:r>
                    <w:r>
                      <w:fldChar w:fldCharType="end"/>
                    </w:r>
                    <w:r>
                      <w:t xml:space="preserve"> of </w:t>
                    </w:r>
                    <w:r>
                      <w:fldChar w:fldCharType="begin"/>
                    </w:r>
                    <w:r>
                      <w:instrText>NUMPAGES</w:instrText>
                    </w:r>
                    <w:r>
                      <w:fldChar w:fldCharType="separate"/>
                    </w:r>
                    <w:r w:rsidR="009C5497">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65408" behindDoc="0" locked="1" layoutInCell="1" allowOverlap="1" wp14:anchorId="6898B2EA" wp14:editId="4514B537">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AB4D2BD" w14:textId="77777777" w:rsidR="00841B3A" w:rsidRDefault="00841B3A">
                          <w:pPr>
                            <w:pStyle w:val="AfzendgegevensKop"/>
                          </w:pPr>
                          <w:r>
                            <w:t>Ministerie van Infrastructuur en Waterstaat</w:t>
                          </w:r>
                        </w:p>
                        <w:p w14:paraId="46057081" w14:textId="77777777" w:rsidR="00841B3A" w:rsidRDefault="00841B3A">
                          <w:pPr>
                            <w:pStyle w:val="WitregelW1"/>
                          </w:pPr>
                        </w:p>
                        <w:p w14:paraId="59B9E884" w14:textId="77777777" w:rsidR="00841B3A" w:rsidRDefault="00841B3A">
                          <w:pPr>
                            <w:pStyle w:val="Afzendgegevens"/>
                          </w:pPr>
                          <w:r>
                            <w:t>Rijnstraat 8</w:t>
                          </w:r>
                        </w:p>
                        <w:p w14:paraId="4C1A001F" w14:textId="20DF6A45" w:rsidR="00841B3A" w:rsidRPr="00BF5E2E" w:rsidRDefault="00841B3A">
                          <w:pPr>
                            <w:pStyle w:val="Afzendgegevens"/>
                            <w:rPr>
                              <w:lang w:val="de-DE"/>
                            </w:rPr>
                          </w:pPr>
                          <w:r w:rsidRPr="00BF5E2E">
                            <w:rPr>
                              <w:lang w:val="de-DE"/>
                            </w:rPr>
                            <w:t xml:space="preserve">2515 </w:t>
                          </w:r>
                          <w:r w:rsidR="00F6712E" w:rsidRPr="00BF5E2E">
                            <w:rPr>
                              <w:lang w:val="de-DE"/>
                            </w:rPr>
                            <w:t>XP Den</w:t>
                          </w:r>
                          <w:r w:rsidRPr="00BF5E2E">
                            <w:rPr>
                              <w:lang w:val="de-DE"/>
                            </w:rPr>
                            <w:t xml:space="preserve"> Haag</w:t>
                          </w:r>
                        </w:p>
                        <w:p w14:paraId="1C837BE2" w14:textId="77777777" w:rsidR="00841B3A" w:rsidRPr="00BF5E2E" w:rsidRDefault="00841B3A">
                          <w:pPr>
                            <w:pStyle w:val="Afzendgegevens"/>
                            <w:rPr>
                              <w:lang w:val="de-DE"/>
                            </w:rPr>
                          </w:pPr>
                          <w:r w:rsidRPr="00BF5E2E">
                            <w:rPr>
                              <w:lang w:val="de-DE"/>
                            </w:rPr>
                            <w:t>Postbus 20901</w:t>
                          </w:r>
                        </w:p>
                        <w:p w14:paraId="7B343FAD" w14:textId="77777777" w:rsidR="00841B3A" w:rsidRPr="00BF5E2E" w:rsidRDefault="00841B3A">
                          <w:pPr>
                            <w:pStyle w:val="Afzendgegevens"/>
                            <w:rPr>
                              <w:lang w:val="de-DE"/>
                            </w:rPr>
                          </w:pPr>
                          <w:r w:rsidRPr="00BF5E2E">
                            <w:rPr>
                              <w:lang w:val="de-DE"/>
                            </w:rPr>
                            <w:t>2500 EX Den Haag</w:t>
                          </w:r>
                        </w:p>
                        <w:p w14:paraId="1E7BC0FE" w14:textId="77777777" w:rsidR="00841B3A" w:rsidRPr="00BF5E2E" w:rsidRDefault="00841B3A">
                          <w:pPr>
                            <w:pStyle w:val="WitregelW1"/>
                            <w:rPr>
                              <w:lang w:val="de-DE"/>
                            </w:rPr>
                          </w:pPr>
                        </w:p>
                        <w:p w14:paraId="0CA78E8B" w14:textId="77777777" w:rsidR="00841B3A" w:rsidRPr="00BF5E2E" w:rsidRDefault="00841B3A">
                          <w:pPr>
                            <w:pStyle w:val="Afzendgegevens"/>
                            <w:rPr>
                              <w:lang w:val="de-DE"/>
                            </w:rPr>
                          </w:pPr>
                          <w:r w:rsidRPr="00BF5E2E">
                            <w:rPr>
                              <w:lang w:val="de-DE"/>
                            </w:rPr>
                            <w:t>T   070-456 0000</w:t>
                          </w:r>
                        </w:p>
                        <w:p w14:paraId="13141BCD" w14:textId="77777777" w:rsidR="00841B3A" w:rsidRDefault="00841B3A">
                          <w:pPr>
                            <w:pStyle w:val="Afzendgegevens"/>
                          </w:pPr>
                          <w:r>
                            <w:t>F   070-456 1111</w:t>
                          </w:r>
                        </w:p>
                        <w:p w14:paraId="057B4EE2" w14:textId="77777777" w:rsidR="00841B3A" w:rsidRDefault="00841B3A" w:rsidP="00C87B27"/>
                        <w:p w14:paraId="668DEB8C" w14:textId="77777777" w:rsidR="00841B3A" w:rsidRPr="00C87B27" w:rsidRDefault="00841B3A" w:rsidP="00C87B27">
                          <w:pPr>
                            <w:spacing w:line="276" w:lineRule="auto"/>
                            <w:rPr>
                              <w:sz w:val="13"/>
                              <w:szCs w:val="13"/>
                            </w:rPr>
                          </w:pPr>
                        </w:p>
                        <w:p w14:paraId="6D924395" w14:textId="77777777" w:rsidR="00841B3A" w:rsidRPr="00C87B27" w:rsidRDefault="00841B3A" w:rsidP="00C87B27">
                          <w:pPr>
                            <w:spacing w:line="276" w:lineRule="auto"/>
                            <w:rPr>
                              <w:b/>
                              <w:bCs/>
                              <w:sz w:val="13"/>
                              <w:szCs w:val="13"/>
                            </w:rPr>
                          </w:pPr>
                          <w:r w:rsidRPr="00C87B27">
                            <w:rPr>
                              <w:b/>
                              <w:bCs/>
                              <w:sz w:val="13"/>
                              <w:szCs w:val="13"/>
                            </w:rPr>
                            <w:t>Kenmerk</w:t>
                          </w:r>
                        </w:p>
                        <w:p w14:paraId="1F379049" w14:textId="41905FFF" w:rsidR="00841B3A" w:rsidRPr="00C87B27" w:rsidRDefault="00F634E5" w:rsidP="00C87B27">
                          <w:pPr>
                            <w:spacing w:line="276" w:lineRule="auto"/>
                            <w:rPr>
                              <w:sz w:val="13"/>
                              <w:szCs w:val="13"/>
                            </w:rPr>
                          </w:pPr>
                          <w:r w:rsidRPr="00F634E5">
                            <w:rPr>
                              <w:sz w:val="13"/>
                              <w:szCs w:val="13"/>
                            </w:rPr>
                            <w:t>IENW/BSK-2026/</w:t>
                          </w:r>
                          <w:r w:rsidR="00783728">
                            <w:rPr>
                              <w:sz w:val="13"/>
                              <w:szCs w:val="13"/>
                            </w:rPr>
                            <w:t>85860</w:t>
                          </w:r>
                        </w:p>
                        <w:p w14:paraId="31A6FC63" w14:textId="77777777" w:rsidR="00841B3A" w:rsidRPr="00C87B27" w:rsidRDefault="00841B3A" w:rsidP="00C87B27">
                          <w:pPr>
                            <w:spacing w:line="276" w:lineRule="auto"/>
                            <w:rPr>
                              <w:sz w:val="13"/>
                              <w:szCs w:val="13"/>
                            </w:rPr>
                          </w:pPr>
                        </w:p>
                        <w:p w14:paraId="6E2D40D2" w14:textId="77777777" w:rsidR="00841B3A" w:rsidRPr="00C87B27" w:rsidRDefault="00841B3A" w:rsidP="00C87B27">
                          <w:pPr>
                            <w:spacing w:line="276" w:lineRule="auto"/>
                            <w:rPr>
                              <w:b/>
                              <w:bCs/>
                              <w:sz w:val="13"/>
                              <w:szCs w:val="13"/>
                            </w:rPr>
                          </w:pPr>
                          <w:r w:rsidRPr="00C87B27">
                            <w:rPr>
                              <w:b/>
                              <w:bCs/>
                              <w:sz w:val="13"/>
                              <w:szCs w:val="13"/>
                            </w:rPr>
                            <w:t>Bijlage(n)</w:t>
                          </w:r>
                        </w:p>
                        <w:p w14:paraId="591CB6D7" w14:textId="08B86878" w:rsidR="00841B3A" w:rsidRPr="00C87B27" w:rsidRDefault="00F6712E" w:rsidP="00C87B27">
                          <w:pPr>
                            <w:spacing w:line="276" w:lineRule="auto"/>
                            <w:rPr>
                              <w:sz w:val="13"/>
                              <w:szCs w:val="13"/>
                            </w:rPr>
                          </w:pPr>
                          <w:r>
                            <w:rPr>
                              <w:sz w:val="13"/>
                              <w:szCs w:val="13"/>
                            </w:rPr>
                            <w:t>2</w:t>
                          </w:r>
                        </w:p>
                      </w:txbxContent>
                    </wps:txbx>
                    <wps:bodyPr vert="horz" wrap="square" lIns="0" tIns="0" rIns="0" bIns="0" anchor="t" anchorCtr="0"/>
                  </wps:wsp>
                </a:graphicData>
              </a:graphic>
            </wp:anchor>
          </w:drawing>
        </mc:Choice>
        <mc:Fallback>
          <w:pict>
            <v:shape w14:anchorId="6898B2EA" id="7268d739-823c-11ee-8554-0242ac120003" o:spid="_x0000_s1032" type="#_x0000_t202" style="position:absolute;margin-left:466.25pt;margin-top:153.05pt;width:99.2pt;height:630.7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AB4D2BD" w14:textId="77777777" w:rsidR="00841B3A" w:rsidRDefault="00841B3A">
                    <w:pPr>
                      <w:pStyle w:val="AfzendgegevensKop"/>
                    </w:pPr>
                    <w:r>
                      <w:t>Ministerie van Infrastructuur en Waterstaat</w:t>
                    </w:r>
                  </w:p>
                  <w:p w14:paraId="46057081" w14:textId="77777777" w:rsidR="00841B3A" w:rsidRDefault="00841B3A">
                    <w:pPr>
                      <w:pStyle w:val="WitregelW1"/>
                    </w:pPr>
                  </w:p>
                  <w:p w14:paraId="59B9E884" w14:textId="77777777" w:rsidR="00841B3A" w:rsidRDefault="00841B3A">
                    <w:pPr>
                      <w:pStyle w:val="Afzendgegevens"/>
                    </w:pPr>
                    <w:r>
                      <w:t>Rijnstraat 8</w:t>
                    </w:r>
                  </w:p>
                  <w:p w14:paraId="4C1A001F" w14:textId="20DF6A45" w:rsidR="00841B3A" w:rsidRPr="00BF5E2E" w:rsidRDefault="00841B3A">
                    <w:pPr>
                      <w:pStyle w:val="Afzendgegevens"/>
                      <w:rPr>
                        <w:lang w:val="de-DE"/>
                      </w:rPr>
                    </w:pPr>
                    <w:r w:rsidRPr="00BF5E2E">
                      <w:rPr>
                        <w:lang w:val="de-DE"/>
                      </w:rPr>
                      <w:t xml:space="preserve">2515 </w:t>
                    </w:r>
                    <w:r w:rsidR="00F6712E" w:rsidRPr="00BF5E2E">
                      <w:rPr>
                        <w:lang w:val="de-DE"/>
                      </w:rPr>
                      <w:t>XP Den</w:t>
                    </w:r>
                    <w:r w:rsidRPr="00BF5E2E">
                      <w:rPr>
                        <w:lang w:val="de-DE"/>
                      </w:rPr>
                      <w:t xml:space="preserve"> Haag</w:t>
                    </w:r>
                  </w:p>
                  <w:p w14:paraId="1C837BE2" w14:textId="77777777" w:rsidR="00841B3A" w:rsidRPr="00BF5E2E" w:rsidRDefault="00841B3A">
                    <w:pPr>
                      <w:pStyle w:val="Afzendgegevens"/>
                      <w:rPr>
                        <w:lang w:val="de-DE"/>
                      </w:rPr>
                    </w:pPr>
                    <w:r w:rsidRPr="00BF5E2E">
                      <w:rPr>
                        <w:lang w:val="de-DE"/>
                      </w:rPr>
                      <w:t>Postbus 20901</w:t>
                    </w:r>
                  </w:p>
                  <w:p w14:paraId="7B343FAD" w14:textId="77777777" w:rsidR="00841B3A" w:rsidRPr="00BF5E2E" w:rsidRDefault="00841B3A">
                    <w:pPr>
                      <w:pStyle w:val="Afzendgegevens"/>
                      <w:rPr>
                        <w:lang w:val="de-DE"/>
                      </w:rPr>
                    </w:pPr>
                    <w:r w:rsidRPr="00BF5E2E">
                      <w:rPr>
                        <w:lang w:val="de-DE"/>
                      </w:rPr>
                      <w:t>2500 EX Den Haag</w:t>
                    </w:r>
                  </w:p>
                  <w:p w14:paraId="1E7BC0FE" w14:textId="77777777" w:rsidR="00841B3A" w:rsidRPr="00BF5E2E" w:rsidRDefault="00841B3A">
                    <w:pPr>
                      <w:pStyle w:val="WitregelW1"/>
                      <w:rPr>
                        <w:lang w:val="de-DE"/>
                      </w:rPr>
                    </w:pPr>
                  </w:p>
                  <w:p w14:paraId="0CA78E8B" w14:textId="77777777" w:rsidR="00841B3A" w:rsidRPr="00BF5E2E" w:rsidRDefault="00841B3A">
                    <w:pPr>
                      <w:pStyle w:val="Afzendgegevens"/>
                      <w:rPr>
                        <w:lang w:val="de-DE"/>
                      </w:rPr>
                    </w:pPr>
                    <w:r w:rsidRPr="00BF5E2E">
                      <w:rPr>
                        <w:lang w:val="de-DE"/>
                      </w:rPr>
                      <w:t>T   070-456 0000</w:t>
                    </w:r>
                  </w:p>
                  <w:p w14:paraId="13141BCD" w14:textId="77777777" w:rsidR="00841B3A" w:rsidRDefault="00841B3A">
                    <w:pPr>
                      <w:pStyle w:val="Afzendgegevens"/>
                    </w:pPr>
                    <w:r>
                      <w:t>F   070-456 1111</w:t>
                    </w:r>
                  </w:p>
                  <w:p w14:paraId="057B4EE2" w14:textId="77777777" w:rsidR="00841B3A" w:rsidRDefault="00841B3A" w:rsidP="00C87B27"/>
                  <w:p w14:paraId="668DEB8C" w14:textId="77777777" w:rsidR="00841B3A" w:rsidRPr="00C87B27" w:rsidRDefault="00841B3A" w:rsidP="00C87B27">
                    <w:pPr>
                      <w:spacing w:line="276" w:lineRule="auto"/>
                      <w:rPr>
                        <w:sz w:val="13"/>
                        <w:szCs w:val="13"/>
                      </w:rPr>
                    </w:pPr>
                  </w:p>
                  <w:p w14:paraId="6D924395" w14:textId="77777777" w:rsidR="00841B3A" w:rsidRPr="00C87B27" w:rsidRDefault="00841B3A" w:rsidP="00C87B27">
                    <w:pPr>
                      <w:spacing w:line="276" w:lineRule="auto"/>
                      <w:rPr>
                        <w:b/>
                        <w:bCs/>
                        <w:sz w:val="13"/>
                        <w:szCs w:val="13"/>
                      </w:rPr>
                    </w:pPr>
                    <w:r w:rsidRPr="00C87B27">
                      <w:rPr>
                        <w:b/>
                        <w:bCs/>
                        <w:sz w:val="13"/>
                        <w:szCs w:val="13"/>
                      </w:rPr>
                      <w:t>Kenmerk</w:t>
                    </w:r>
                  </w:p>
                  <w:p w14:paraId="1F379049" w14:textId="41905FFF" w:rsidR="00841B3A" w:rsidRPr="00C87B27" w:rsidRDefault="00F634E5" w:rsidP="00C87B27">
                    <w:pPr>
                      <w:spacing w:line="276" w:lineRule="auto"/>
                      <w:rPr>
                        <w:sz w:val="13"/>
                        <w:szCs w:val="13"/>
                      </w:rPr>
                    </w:pPr>
                    <w:r w:rsidRPr="00F634E5">
                      <w:rPr>
                        <w:sz w:val="13"/>
                        <w:szCs w:val="13"/>
                      </w:rPr>
                      <w:t>IENW/BSK-2026/</w:t>
                    </w:r>
                    <w:r w:rsidR="00783728">
                      <w:rPr>
                        <w:sz w:val="13"/>
                        <w:szCs w:val="13"/>
                      </w:rPr>
                      <w:t>85860</w:t>
                    </w:r>
                  </w:p>
                  <w:p w14:paraId="31A6FC63" w14:textId="77777777" w:rsidR="00841B3A" w:rsidRPr="00C87B27" w:rsidRDefault="00841B3A" w:rsidP="00C87B27">
                    <w:pPr>
                      <w:spacing w:line="276" w:lineRule="auto"/>
                      <w:rPr>
                        <w:sz w:val="13"/>
                        <w:szCs w:val="13"/>
                      </w:rPr>
                    </w:pPr>
                  </w:p>
                  <w:p w14:paraId="6E2D40D2" w14:textId="77777777" w:rsidR="00841B3A" w:rsidRPr="00C87B27" w:rsidRDefault="00841B3A" w:rsidP="00C87B27">
                    <w:pPr>
                      <w:spacing w:line="276" w:lineRule="auto"/>
                      <w:rPr>
                        <w:b/>
                        <w:bCs/>
                        <w:sz w:val="13"/>
                        <w:szCs w:val="13"/>
                      </w:rPr>
                    </w:pPr>
                    <w:r w:rsidRPr="00C87B27">
                      <w:rPr>
                        <w:b/>
                        <w:bCs/>
                        <w:sz w:val="13"/>
                        <w:szCs w:val="13"/>
                      </w:rPr>
                      <w:t>Bijlage(n)</w:t>
                    </w:r>
                  </w:p>
                  <w:p w14:paraId="591CB6D7" w14:textId="08B86878" w:rsidR="00841B3A" w:rsidRPr="00C87B27" w:rsidRDefault="00F6712E" w:rsidP="00C87B27">
                    <w:pPr>
                      <w:spacing w:line="276" w:lineRule="auto"/>
                      <w:rPr>
                        <w:sz w:val="13"/>
                        <w:szCs w:val="13"/>
                      </w:rPr>
                    </w:pPr>
                    <w:r>
                      <w:rPr>
                        <w:sz w:val="13"/>
                        <w:szCs w:val="13"/>
                      </w:rPr>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66432" behindDoc="0" locked="1" layoutInCell="1" allowOverlap="1" wp14:anchorId="4678E2A3" wp14:editId="269B5105">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38E3415" w14:textId="77777777" w:rsidR="00841B3A" w:rsidRDefault="00841B3A">
                          <w:pPr>
                            <w:spacing w:line="240" w:lineRule="auto"/>
                          </w:pPr>
                          <w:r>
                            <w:rPr>
                              <w:noProof/>
                              <w:lang w:val="en-GB" w:eastAsia="en-GB"/>
                            </w:rPr>
                            <w:drawing>
                              <wp:inline distT="0" distB="0" distL="0" distR="0" wp14:anchorId="7F3B6DA5" wp14:editId="25EA6115">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78E2A3" id="7268d758-823c-11ee-8554-0242ac120003" o:spid="_x0000_s1033" type="#_x0000_t202" style="position:absolute;margin-left:277.75pt;margin-top:0;width:36.85pt;height:124.7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38E3415" w14:textId="77777777" w:rsidR="00841B3A" w:rsidRDefault="00841B3A">
                    <w:pPr>
                      <w:spacing w:line="240" w:lineRule="auto"/>
                    </w:pPr>
                    <w:r>
                      <w:rPr>
                        <w:noProof/>
                        <w:lang w:val="en-GB" w:eastAsia="en-GB"/>
                      </w:rPr>
                      <w:drawing>
                        <wp:inline distT="0" distB="0" distL="0" distR="0" wp14:anchorId="7F3B6DA5" wp14:editId="25EA6115">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7456" behindDoc="0" locked="1" layoutInCell="1" allowOverlap="1" wp14:anchorId="2F80036F" wp14:editId="5D109243">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9B2C23" w14:textId="77777777" w:rsidR="00841B3A" w:rsidRDefault="00841B3A">
                          <w:pPr>
                            <w:spacing w:line="240" w:lineRule="auto"/>
                          </w:pPr>
                          <w:r>
                            <w:rPr>
                              <w:noProof/>
                              <w:lang w:val="en-GB" w:eastAsia="en-GB"/>
                            </w:rPr>
                            <w:drawing>
                              <wp:inline distT="0" distB="0" distL="0" distR="0" wp14:anchorId="3BED72EE" wp14:editId="1F5EDDD1">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F80036F" id="7268d778-823c-11ee-8554-0242ac120003" o:spid="_x0000_s1034" type="#_x0000_t202" style="position:absolute;margin-left:314.6pt;margin-top:0;width:184.25pt;height:124.7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B9B2C23" w14:textId="77777777" w:rsidR="00841B3A" w:rsidRDefault="00841B3A">
                    <w:pPr>
                      <w:spacing w:line="240" w:lineRule="auto"/>
                    </w:pPr>
                    <w:r>
                      <w:rPr>
                        <w:noProof/>
                        <w:lang w:val="en-GB" w:eastAsia="en-GB"/>
                      </w:rPr>
                      <w:drawing>
                        <wp:inline distT="0" distB="0" distL="0" distR="0" wp14:anchorId="3BED72EE" wp14:editId="1F5EDDD1">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8480" behindDoc="0" locked="1" layoutInCell="1" allowOverlap="1" wp14:anchorId="5FC8057B" wp14:editId="1787242A">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5706E19" w14:textId="77777777" w:rsidR="00841B3A" w:rsidRDefault="00841B3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FC8057B" id="7268d797-823c-11ee-8554-0242ac120003" o:spid="_x0000_s1035" type="#_x0000_t202" style="position:absolute;margin-left:79.35pt;margin-top:133.2pt;width:280.6pt;height:11.3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5706E19" w14:textId="77777777" w:rsidR="00841B3A" w:rsidRDefault="00841B3A">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9504" behindDoc="0" locked="1" layoutInCell="1" allowOverlap="1" wp14:anchorId="368328FD" wp14:editId="60C8418F">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D161E7F" w14:textId="77777777" w:rsidR="00841B3A" w:rsidRDefault="00841B3A">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68328FD" id="7268d7b6-823c-11ee-8554-0242ac120003" o:spid="_x0000_s1036" type="#_x0000_t202" style="position:absolute;margin-left:79.35pt;margin-top:153.05pt;width:274.95pt;height:85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D161E7F" w14:textId="77777777" w:rsidR="00841B3A" w:rsidRDefault="00841B3A">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70528" behindDoc="0" locked="1" layoutInCell="1" allowOverlap="1" wp14:anchorId="7D87E802" wp14:editId="61DC857E">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B63D2" w14:paraId="324AE1B7" w14:textId="77777777">
                            <w:trPr>
                              <w:trHeight w:val="200"/>
                            </w:trPr>
                            <w:tc>
                              <w:tcPr>
                                <w:tcW w:w="1140" w:type="dxa"/>
                              </w:tcPr>
                              <w:p w14:paraId="6CB39EDF" w14:textId="77777777" w:rsidR="00841B3A" w:rsidRDefault="00841B3A"/>
                            </w:tc>
                            <w:tc>
                              <w:tcPr>
                                <w:tcW w:w="5400" w:type="dxa"/>
                              </w:tcPr>
                              <w:p w14:paraId="41E2BBC9" w14:textId="77777777" w:rsidR="00841B3A" w:rsidRDefault="00841B3A"/>
                            </w:tc>
                          </w:tr>
                          <w:tr w:rsidR="00FB63D2" w14:paraId="32A9F259" w14:textId="77777777">
                            <w:trPr>
                              <w:trHeight w:val="240"/>
                            </w:trPr>
                            <w:tc>
                              <w:tcPr>
                                <w:tcW w:w="1140" w:type="dxa"/>
                              </w:tcPr>
                              <w:p w14:paraId="7DC1FF32" w14:textId="77777777" w:rsidR="00841B3A" w:rsidRDefault="00841B3A">
                                <w:r>
                                  <w:t>Datum</w:t>
                                </w:r>
                              </w:p>
                            </w:tc>
                            <w:tc>
                              <w:tcPr>
                                <w:tcW w:w="5400" w:type="dxa"/>
                              </w:tcPr>
                              <w:p w14:paraId="16681994" w14:textId="0DE99F77" w:rsidR="00841B3A" w:rsidRDefault="00F6712E">
                                <w:r>
                                  <w:t>11 mei 2026</w:t>
                                </w:r>
                              </w:p>
                            </w:tc>
                          </w:tr>
                          <w:tr w:rsidR="00FB63D2" w14:paraId="4D793044" w14:textId="77777777">
                            <w:trPr>
                              <w:trHeight w:val="240"/>
                            </w:trPr>
                            <w:tc>
                              <w:tcPr>
                                <w:tcW w:w="1140" w:type="dxa"/>
                              </w:tcPr>
                              <w:p w14:paraId="3CC300EC" w14:textId="77777777" w:rsidR="00841B3A" w:rsidRDefault="00841B3A">
                                <w:r>
                                  <w:t>Betreft</w:t>
                                </w:r>
                              </w:p>
                            </w:tc>
                            <w:tc>
                              <w:tcPr>
                                <w:tcW w:w="5400" w:type="dxa"/>
                              </w:tcPr>
                              <w:p w14:paraId="2007273E" w14:textId="41C9EECD" w:rsidR="00841B3A" w:rsidRDefault="005C3F00">
                                <w:r>
                                  <w:t>B</w:t>
                                </w:r>
                                <w:r w:rsidR="00841B3A">
                                  <w:t>odem en ondergrond</w:t>
                                </w:r>
                              </w:p>
                            </w:tc>
                          </w:tr>
                          <w:tr w:rsidR="00FB63D2" w14:paraId="0C7D6C46" w14:textId="77777777">
                            <w:trPr>
                              <w:trHeight w:val="200"/>
                            </w:trPr>
                            <w:tc>
                              <w:tcPr>
                                <w:tcW w:w="1140" w:type="dxa"/>
                              </w:tcPr>
                              <w:p w14:paraId="3D3D8A21" w14:textId="77777777" w:rsidR="00841B3A" w:rsidRDefault="00841B3A"/>
                            </w:tc>
                            <w:tc>
                              <w:tcPr>
                                <w:tcW w:w="5400" w:type="dxa"/>
                              </w:tcPr>
                              <w:p w14:paraId="7CE8DD44" w14:textId="77777777" w:rsidR="00841B3A" w:rsidRDefault="00841B3A"/>
                            </w:tc>
                          </w:tr>
                        </w:tbl>
                        <w:p w14:paraId="42AF6291" w14:textId="77777777" w:rsidR="00841B3A" w:rsidRDefault="00841B3A"/>
                      </w:txbxContent>
                    </wps:txbx>
                    <wps:bodyPr vert="horz" wrap="square" lIns="0" tIns="0" rIns="0" bIns="0" anchor="t" anchorCtr="0"/>
                  </wps:wsp>
                </a:graphicData>
              </a:graphic>
            </wp:anchor>
          </w:drawing>
        </mc:Choice>
        <mc:Fallback>
          <w:pict>
            <v:shape w14:anchorId="7D87E802" id="7266255e-823c-11ee-8554-0242ac120003" o:spid="_x0000_s1037" type="#_x0000_t202" style="position:absolute;margin-left:79.35pt;margin-top:286.25pt;width:323.25pt;height:49.6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FB63D2" w14:paraId="324AE1B7" w14:textId="77777777">
                      <w:trPr>
                        <w:trHeight w:val="200"/>
                      </w:trPr>
                      <w:tc>
                        <w:tcPr>
                          <w:tcW w:w="1140" w:type="dxa"/>
                        </w:tcPr>
                        <w:p w14:paraId="6CB39EDF" w14:textId="77777777" w:rsidR="00841B3A" w:rsidRDefault="00841B3A"/>
                      </w:tc>
                      <w:tc>
                        <w:tcPr>
                          <w:tcW w:w="5400" w:type="dxa"/>
                        </w:tcPr>
                        <w:p w14:paraId="41E2BBC9" w14:textId="77777777" w:rsidR="00841B3A" w:rsidRDefault="00841B3A"/>
                      </w:tc>
                    </w:tr>
                    <w:tr w:rsidR="00FB63D2" w14:paraId="32A9F259" w14:textId="77777777">
                      <w:trPr>
                        <w:trHeight w:val="240"/>
                      </w:trPr>
                      <w:tc>
                        <w:tcPr>
                          <w:tcW w:w="1140" w:type="dxa"/>
                        </w:tcPr>
                        <w:p w14:paraId="7DC1FF32" w14:textId="77777777" w:rsidR="00841B3A" w:rsidRDefault="00841B3A">
                          <w:r>
                            <w:t>Datum</w:t>
                          </w:r>
                        </w:p>
                      </w:tc>
                      <w:tc>
                        <w:tcPr>
                          <w:tcW w:w="5400" w:type="dxa"/>
                        </w:tcPr>
                        <w:p w14:paraId="16681994" w14:textId="0DE99F77" w:rsidR="00841B3A" w:rsidRDefault="00F6712E">
                          <w:r>
                            <w:t>11 mei 2026</w:t>
                          </w:r>
                        </w:p>
                      </w:tc>
                    </w:tr>
                    <w:tr w:rsidR="00FB63D2" w14:paraId="4D793044" w14:textId="77777777">
                      <w:trPr>
                        <w:trHeight w:val="240"/>
                      </w:trPr>
                      <w:tc>
                        <w:tcPr>
                          <w:tcW w:w="1140" w:type="dxa"/>
                        </w:tcPr>
                        <w:p w14:paraId="3CC300EC" w14:textId="77777777" w:rsidR="00841B3A" w:rsidRDefault="00841B3A">
                          <w:r>
                            <w:t>Betreft</w:t>
                          </w:r>
                        </w:p>
                      </w:tc>
                      <w:tc>
                        <w:tcPr>
                          <w:tcW w:w="5400" w:type="dxa"/>
                        </w:tcPr>
                        <w:p w14:paraId="2007273E" w14:textId="41C9EECD" w:rsidR="00841B3A" w:rsidRDefault="005C3F00">
                          <w:r>
                            <w:t>B</w:t>
                          </w:r>
                          <w:r w:rsidR="00841B3A">
                            <w:t>odem en ondergrond</w:t>
                          </w:r>
                        </w:p>
                      </w:tc>
                    </w:tr>
                    <w:tr w:rsidR="00FB63D2" w14:paraId="0C7D6C46" w14:textId="77777777">
                      <w:trPr>
                        <w:trHeight w:val="200"/>
                      </w:trPr>
                      <w:tc>
                        <w:tcPr>
                          <w:tcW w:w="1140" w:type="dxa"/>
                        </w:tcPr>
                        <w:p w14:paraId="3D3D8A21" w14:textId="77777777" w:rsidR="00841B3A" w:rsidRDefault="00841B3A"/>
                      </w:tc>
                      <w:tc>
                        <w:tcPr>
                          <w:tcW w:w="5400" w:type="dxa"/>
                        </w:tcPr>
                        <w:p w14:paraId="7CE8DD44" w14:textId="77777777" w:rsidR="00841B3A" w:rsidRDefault="00841B3A"/>
                      </w:tc>
                    </w:tr>
                  </w:tbl>
                  <w:p w14:paraId="42AF6291" w14:textId="77777777" w:rsidR="00841B3A" w:rsidRDefault="00841B3A"/>
                </w:txbxContent>
              </v:textbox>
              <w10:wrap anchorx="page"/>
              <w10:anchorlock/>
            </v:shape>
          </w:pict>
        </mc:Fallback>
      </mc:AlternateContent>
    </w:r>
    <w:r>
      <w:rPr>
        <w:noProof/>
        <w:lang w:val="en-GB" w:eastAsia="en-GB"/>
      </w:rPr>
      <mc:AlternateContent>
        <mc:Choice Requires="wps">
          <w:drawing>
            <wp:anchor distT="0" distB="0" distL="0" distR="0" simplePos="0" relativeHeight="251671552" behindDoc="0" locked="1" layoutInCell="1" allowOverlap="1" wp14:anchorId="63FA1AD9" wp14:editId="0CE4DC23">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C1B421F" w14:textId="77777777" w:rsidR="00841B3A" w:rsidRDefault="00841B3A"/>
                      </w:txbxContent>
                    </wps:txbx>
                    <wps:bodyPr vert="horz" wrap="square" lIns="0" tIns="0" rIns="0" bIns="0" anchor="t" anchorCtr="0"/>
                  </wps:wsp>
                </a:graphicData>
              </a:graphic>
            </wp:anchor>
          </w:drawing>
        </mc:Choice>
        <mc:Fallback>
          <w:pict>
            <v:shape w14:anchorId="63FA1AD9" id="726e24d6-823c-11ee-8554-0242ac120003" o:spid="_x0000_s1038" type="#_x0000_t202" style="position:absolute;margin-left:79.35pt;margin-top:94.45pt;width:187.5pt;height:22.5pt;z-index:251671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C1B421F" w14:textId="77777777" w:rsidR="00841B3A" w:rsidRDefault="00841B3A"/>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F7230"/>
    <w:multiLevelType w:val="hybridMultilevel"/>
    <w:tmpl w:val="66F2F2A2"/>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8B5504"/>
    <w:multiLevelType w:val="hybridMultilevel"/>
    <w:tmpl w:val="905239D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2132A9"/>
    <w:multiLevelType w:val="hybridMultilevel"/>
    <w:tmpl w:val="9B3E24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B425CAF"/>
    <w:multiLevelType w:val="hybridMultilevel"/>
    <w:tmpl w:val="C26413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5119C3"/>
    <w:multiLevelType w:val="hybridMultilevel"/>
    <w:tmpl w:val="D13A3BD0"/>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298878D8"/>
    <w:multiLevelType w:val="hybridMultilevel"/>
    <w:tmpl w:val="771291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1F695C"/>
    <w:multiLevelType w:val="hybridMultilevel"/>
    <w:tmpl w:val="94E0D1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7D40980"/>
    <w:multiLevelType w:val="hybridMultilevel"/>
    <w:tmpl w:val="7C94BEBE"/>
    <w:lvl w:ilvl="0" w:tplc="4F2A6CDC">
      <w:numFmt w:val="bullet"/>
      <w:lvlText w:val="•"/>
      <w:lvlJc w:val="left"/>
      <w:pPr>
        <w:ind w:left="720" w:hanging="360"/>
      </w:pPr>
      <w:rPr>
        <w:rFonts w:ascii="Verdana" w:eastAsia="DejaVu Sans" w:hAnsi="Verdana" w:cs="Lohit Hindi" w:hint="default"/>
      </w:rPr>
    </w:lvl>
    <w:lvl w:ilvl="1" w:tplc="FDF428A0">
      <w:numFmt w:val="bullet"/>
      <w:lvlText w:val="-"/>
      <w:lvlJc w:val="left"/>
      <w:pPr>
        <w:ind w:left="1476" w:hanging="396"/>
      </w:pPr>
      <w:rPr>
        <w:rFonts w:ascii="Verdana" w:eastAsia="DejaVu Sans" w:hAnsi="Verdana" w:cs="Lohit Hin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CED6069"/>
    <w:multiLevelType w:val="hybridMultilevel"/>
    <w:tmpl w:val="730274EA"/>
    <w:lvl w:ilvl="0" w:tplc="A15A7EB0">
      <w:start w:val="1"/>
      <w:numFmt w:val="decimal"/>
      <w:lvlText w:val="%1."/>
      <w:lvlJc w:val="left"/>
      <w:pPr>
        <w:ind w:left="720" w:hanging="360"/>
      </w:pPr>
      <w:rPr>
        <w:b w:val="0"/>
        <w:bCs w:val="0"/>
      </w:rPr>
    </w:lvl>
    <w:lvl w:ilvl="1" w:tplc="0413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3524540"/>
    <w:multiLevelType w:val="hybridMultilevel"/>
    <w:tmpl w:val="2C12FD8A"/>
    <w:lvl w:ilvl="0" w:tplc="7814FE08">
      <w:start w:val="16"/>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EA8252E"/>
    <w:multiLevelType w:val="hybridMultilevel"/>
    <w:tmpl w:val="BAB08E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0012590"/>
    <w:multiLevelType w:val="hybridMultilevel"/>
    <w:tmpl w:val="8884A6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FA64F37"/>
    <w:multiLevelType w:val="hybridMultilevel"/>
    <w:tmpl w:val="64128C2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1"/>
  </w:num>
  <w:num w:numId="4">
    <w:abstractNumId w:val="9"/>
  </w:num>
  <w:num w:numId="5">
    <w:abstractNumId w:val="12"/>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5"/>
  </w:num>
  <w:num w:numId="11">
    <w:abstractNumId w:val="6"/>
  </w:num>
  <w:num w:numId="12">
    <w:abstractNumId w:val="2"/>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5DF"/>
    <w:rsid w:val="00004D56"/>
    <w:rsid w:val="00011559"/>
    <w:rsid w:val="00053C0E"/>
    <w:rsid w:val="000648FE"/>
    <w:rsid w:val="0008537A"/>
    <w:rsid w:val="000B4969"/>
    <w:rsid w:val="000D2687"/>
    <w:rsid w:val="000D2C4E"/>
    <w:rsid w:val="000D7084"/>
    <w:rsid w:val="001666BB"/>
    <w:rsid w:val="00167428"/>
    <w:rsid w:val="00171A44"/>
    <w:rsid w:val="001B0ED1"/>
    <w:rsid w:val="001C5070"/>
    <w:rsid w:val="001C716B"/>
    <w:rsid w:val="001D2BC1"/>
    <w:rsid w:val="001E4E56"/>
    <w:rsid w:val="001F2994"/>
    <w:rsid w:val="00211DBF"/>
    <w:rsid w:val="00216121"/>
    <w:rsid w:val="00224574"/>
    <w:rsid w:val="00291148"/>
    <w:rsid w:val="002942C9"/>
    <w:rsid w:val="002A3309"/>
    <w:rsid w:val="002B3C90"/>
    <w:rsid w:val="002E012F"/>
    <w:rsid w:val="002F6B9C"/>
    <w:rsid w:val="00314864"/>
    <w:rsid w:val="00322D2D"/>
    <w:rsid w:val="00337730"/>
    <w:rsid w:val="0034064E"/>
    <w:rsid w:val="00346D44"/>
    <w:rsid w:val="00360618"/>
    <w:rsid w:val="00377B1C"/>
    <w:rsid w:val="00393023"/>
    <w:rsid w:val="003D364D"/>
    <w:rsid w:val="003D4386"/>
    <w:rsid w:val="003F0E08"/>
    <w:rsid w:val="003F5D74"/>
    <w:rsid w:val="0043033F"/>
    <w:rsid w:val="004308B7"/>
    <w:rsid w:val="00430FE6"/>
    <w:rsid w:val="0043563E"/>
    <w:rsid w:val="00442D62"/>
    <w:rsid w:val="004473BC"/>
    <w:rsid w:val="00460BF7"/>
    <w:rsid w:val="0047548C"/>
    <w:rsid w:val="004811ED"/>
    <w:rsid w:val="004A5A3D"/>
    <w:rsid w:val="004D01D5"/>
    <w:rsid w:val="005069A3"/>
    <w:rsid w:val="00514954"/>
    <w:rsid w:val="00534BF9"/>
    <w:rsid w:val="005406A4"/>
    <w:rsid w:val="005475EC"/>
    <w:rsid w:val="00562B56"/>
    <w:rsid w:val="00566F88"/>
    <w:rsid w:val="00571DED"/>
    <w:rsid w:val="005755DF"/>
    <w:rsid w:val="0058241E"/>
    <w:rsid w:val="00587598"/>
    <w:rsid w:val="0059189B"/>
    <w:rsid w:val="00595F14"/>
    <w:rsid w:val="005B1AF5"/>
    <w:rsid w:val="005C3F00"/>
    <w:rsid w:val="00625B0C"/>
    <w:rsid w:val="00657162"/>
    <w:rsid w:val="00657253"/>
    <w:rsid w:val="00667051"/>
    <w:rsid w:val="00680186"/>
    <w:rsid w:val="006870FA"/>
    <w:rsid w:val="00687916"/>
    <w:rsid w:val="0069235B"/>
    <w:rsid w:val="006B0877"/>
    <w:rsid w:val="006B098C"/>
    <w:rsid w:val="006C32D0"/>
    <w:rsid w:val="006D478F"/>
    <w:rsid w:val="006E661B"/>
    <w:rsid w:val="00757B5F"/>
    <w:rsid w:val="007633BC"/>
    <w:rsid w:val="00783728"/>
    <w:rsid w:val="007B77B9"/>
    <w:rsid w:val="007D0908"/>
    <w:rsid w:val="007F3E7F"/>
    <w:rsid w:val="00806671"/>
    <w:rsid w:val="00812D94"/>
    <w:rsid w:val="00835486"/>
    <w:rsid w:val="00841B3A"/>
    <w:rsid w:val="00843DC8"/>
    <w:rsid w:val="008507DC"/>
    <w:rsid w:val="00862508"/>
    <w:rsid w:val="008C0C58"/>
    <w:rsid w:val="008C2369"/>
    <w:rsid w:val="008C460F"/>
    <w:rsid w:val="008D5E24"/>
    <w:rsid w:val="008E63C4"/>
    <w:rsid w:val="008E72F4"/>
    <w:rsid w:val="008F0E97"/>
    <w:rsid w:val="00901945"/>
    <w:rsid w:val="009306A9"/>
    <w:rsid w:val="009442B8"/>
    <w:rsid w:val="0095616D"/>
    <w:rsid w:val="009615F7"/>
    <w:rsid w:val="00975138"/>
    <w:rsid w:val="009752FF"/>
    <w:rsid w:val="00987393"/>
    <w:rsid w:val="009A01DA"/>
    <w:rsid w:val="009B1EB8"/>
    <w:rsid w:val="009C5497"/>
    <w:rsid w:val="009E5212"/>
    <w:rsid w:val="009F01E6"/>
    <w:rsid w:val="009F6309"/>
    <w:rsid w:val="00A4158E"/>
    <w:rsid w:val="00A72D54"/>
    <w:rsid w:val="00A77CAC"/>
    <w:rsid w:val="00AF2C66"/>
    <w:rsid w:val="00B1172B"/>
    <w:rsid w:val="00B11828"/>
    <w:rsid w:val="00B23078"/>
    <w:rsid w:val="00B26F95"/>
    <w:rsid w:val="00B372DA"/>
    <w:rsid w:val="00B438A6"/>
    <w:rsid w:val="00B70988"/>
    <w:rsid w:val="00B76111"/>
    <w:rsid w:val="00B90F3E"/>
    <w:rsid w:val="00BB4337"/>
    <w:rsid w:val="00BD395D"/>
    <w:rsid w:val="00BF1370"/>
    <w:rsid w:val="00BF24A5"/>
    <w:rsid w:val="00C00EE1"/>
    <w:rsid w:val="00C12424"/>
    <w:rsid w:val="00C23066"/>
    <w:rsid w:val="00C7489A"/>
    <w:rsid w:val="00CA2A1B"/>
    <w:rsid w:val="00CD265A"/>
    <w:rsid w:val="00CD7F97"/>
    <w:rsid w:val="00CE2593"/>
    <w:rsid w:val="00CE5D59"/>
    <w:rsid w:val="00CF4712"/>
    <w:rsid w:val="00D45F65"/>
    <w:rsid w:val="00D94450"/>
    <w:rsid w:val="00D973C2"/>
    <w:rsid w:val="00DA54B9"/>
    <w:rsid w:val="00DC0DA9"/>
    <w:rsid w:val="00E00DDD"/>
    <w:rsid w:val="00E1062F"/>
    <w:rsid w:val="00E22BAA"/>
    <w:rsid w:val="00E4599A"/>
    <w:rsid w:val="00E534C9"/>
    <w:rsid w:val="00E64721"/>
    <w:rsid w:val="00E655EB"/>
    <w:rsid w:val="00E803B4"/>
    <w:rsid w:val="00E829DD"/>
    <w:rsid w:val="00E82C25"/>
    <w:rsid w:val="00E83B69"/>
    <w:rsid w:val="00E84536"/>
    <w:rsid w:val="00E871F6"/>
    <w:rsid w:val="00EC4534"/>
    <w:rsid w:val="00ED1F69"/>
    <w:rsid w:val="00ED5B88"/>
    <w:rsid w:val="00F10BD9"/>
    <w:rsid w:val="00F141F9"/>
    <w:rsid w:val="00F16F50"/>
    <w:rsid w:val="00F22FCB"/>
    <w:rsid w:val="00F26903"/>
    <w:rsid w:val="00F37CF9"/>
    <w:rsid w:val="00F45825"/>
    <w:rsid w:val="00F634E5"/>
    <w:rsid w:val="00F6712E"/>
    <w:rsid w:val="00F8281F"/>
    <w:rsid w:val="00FA70F1"/>
    <w:rsid w:val="00FB0752"/>
    <w:rsid w:val="00FC4CF6"/>
    <w:rsid w:val="00FC616C"/>
    <w:rsid w:val="00FD26DB"/>
    <w:rsid w:val="00FF1E53"/>
    <w:rsid w:val="00FF59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337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755DF"/>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Heading1">
    <w:name w:val="heading 1"/>
    <w:basedOn w:val="Normal"/>
    <w:next w:val="Normal"/>
    <w:link w:val="Heading1Char"/>
    <w:uiPriority w:val="9"/>
    <w:qFormat/>
    <w:rsid w:val="00575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5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5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5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5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5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5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5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5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5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5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5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5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5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5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5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5DF"/>
    <w:rPr>
      <w:rFonts w:eastAsiaTheme="majorEastAsia" w:cstheme="majorBidi"/>
      <w:color w:val="272727" w:themeColor="text1" w:themeTint="D8"/>
    </w:rPr>
  </w:style>
  <w:style w:type="paragraph" w:styleId="Title">
    <w:name w:val="Title"/>
    <w:basedOn w:val="Normal"/>
    <w:next w:val="Normal"/>
    <w:link w:val="TitleChar"/>
    <w:uiPriority w:val="10"/>
    <w:qFormat/>
    <w:rsid w:val="00575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5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5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5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5DF"/>
    <w:pPr>
      <w:spacing w:before="160"/>
      <w:jc w:val="center"/>
    </w:pPr>
    <w:rPr>
      <w:i/>
      <w:iCs/>
      <w:color w:val="404040" w:themeColor="text1" w:themeTint="BF"/>
    </w:rPr>
  </w:style>
  <w:style w:type="character" w:customStyle="1" w:styleId="QuoteChar">
    <w:name w:val="Quote Char"/>
    <w:basedOn w:val="DefaultParagraphFont"/>
    <w:link w:val="Quote"/>
    <w:uiPriority w:val="29"/>
    <w:rsid w:val="005755DF"/>
    <w:rPr>
      <w:i/>
      <w:iCs/>
      <w:color w:val="404040" w:themeColor="text1" w:themeTint="BF"/>
    </w:rPr>
  </w:style>
  <w:style w:type="paragraph" w:styleId="ListParagraph">
    <w:name w:val="List Paragraph"/>
    <w:basedOn w:val="Normal"/>
    <w:uiPriority w:val="34"/>
    <w:qFormat/>
    <w:rsid w:val="005755DF"/>
    <w:pPr>
      <w:ind w:left="720"/>
      <w:contextualSpacing/>
    </w:pPr>
  </w:style>
  <w:style w:type="character" w:styleId="IntenseEmphasis">
    <w:name w:val="Intense Emphasis"/>
    <w:basedOn w:val="DefaultParagraphFont"/>
    <w:uiPriority w:val="21"/>
    <w:qFormat/>
    <w:rsid w:val="005755DF"/>
    <w:rPr>
      <w:i/>
      <w:iCs/>
      <w:color w:val="0F4761" w:themeColor="accent1" w:themeShade="BF"/>
    </w:rPr>
  </w:style>
  <w:style w:type="paragraph" w:styleId="IntenseQuote">
    <w:name w:val="Intense Quote"/>
    <w:basedOn w:val="Normal"/>
    <w:next w:val="Normal"/>
    <w:link w:val="IntenseQuoteChar"/>
    <w:uiPriority w:val="30"/>
    <w:qFormat/>
    <w:rsid w:val="00575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5DF"/>
    <w:rPr>
      <w:i/>
      <w:iCs/>
      <w:color w:val="0F4761" w:themeColor="accent1" w:themeShade="BF"/>
    </w:rPr>
  </w:style>
  <w:style w:type="character" w:styleId="IntenseReference">
    <w:name w:val="Intense Reference"/>
    <w:basedOn w:val="DefaultParagraphFont"/>
    <w:uiPriority w:val="32"/>
    <w:qFormat/>
    <w:rsid w:val="005755DF"/>
    <w:rPr>
      <w:b/>
      <w:bCs/>
      <w:smallCaps/>
      <w:color w:val="0F4761" w:themeColor="accent1" w:themeShade="BF"/>
      <w:spacing w:val="5"/>
    </w:rPr>
  </w:style>
  <w:style w:type="paragraph" w:customStyle="1" w:styleId="Afzendgegevens">
    <w:name w:val="Afzendgegevens"/>
    <w:basedOn w:val="Normal"/>
    <w:next w:val="Normal"/>
    <w:rsid w:val="005755DF"/>
    <w:pPr>
      <w:tabs>
        <w:tab w:val="left" w:pos="2267"/>
      </w:tabs>
      <w:spacing w:line="180" w:lineRule="exact"/>
    </w:pPr>
    <w:rPr>
      <w:sz w:val="13"/>
      <w:szCs w:val="13"/>
    </w:rPr>
  </w:style>
  <w:style w:type="paragraph" w:customStyle="1" w:styleId="AfzendgegevensKop">
    <w:name w:val="Afzendgegevens_Kop"/>
    <w:basedOn w:val="Afzendgegevens"/>
    <w:next w:val="Normal"/>
    <w:rsid w:val="005755DF"/>
    <w:rPr>
      <w:b/>
    </w:rPr>
  </w:style>
  <w:style w:type="paragraph" w:customStyle="1" w:styleId="OndertekeningArea1">
    <w:name w:val="Ondertekening_Area1"/>
    <w:basedOn w:val="Normal"/>
    <w:next w:val="Normal"/>
    <w:rsid w:val="005755DF"/>
    <w:pPr>
      <w:spacing w:before="240" w:line="240" w:lineRule="exact"/>
    </w:pPr>
  </w:style>
  <w:style w:type="paragraph" w:customStyle="1" w:styleId="Referentiegegevens">
    <w:name w:val="Referentiegegevens"/>
    <w:next w:val="Normal"/>
    <w:rsid w:val="005755DF"/>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Normal"/>
    <w:next w:val="Normal"/>
    <w:rsid w:val="005755DF"/>
    <w:pPr>
      <w:spacing w:before="240" w:line="240" w:lineRule="exact"/>
    </w:pPr>
  </w:style>
  <w:style w:type="paragraph" w:customStyle="1" w:styleId="WitregelW1">
    <w:name w:val="Witregel W1"/>
    <w:next w:val="Normal"/>
    <w:rsid w:val="005755D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Normal"/>
    <w:rsid w:val="005755D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Header">
    <w:name w:val="header"/>
    <w:basedOn w:val="Normal"/>
    <w:link w:val="HeaderChar"/>
    <w:uiPriority w:val="99"/>
    <w:unhideWhenUsed/>
    <w:rsid w:val="005755DF"/>
    <w:pPr>
      <w:tabs>
        <w:tab w:val="center" w:pos="4536"/>
        <w:tab w:val="right" w:pos="9072"/>
      </w:tabs>
      <w:spacing w:line="240" w:lineRule="auto"/>
    </w:pPr>
  </w:style>
  <w:style w:type="character" w:customStyle="1" w:styleId="HeaderChar">
    <w:name w:val="Header Char"/>
    <w:basedOn w:val="DefaultParagraphFont"/>
    <w:link w:val="Header"/>
    <w:uiPriority w:val="99"/>
    <w:rsid w:val="005755DF"/>
    <w:rPr>
      <w:rFonts w:ascii="Verdana" w:eastAsia="DejaVu Sans" w:hAnsi="Verdana" w:cs="Lohit Hindi"/>
      <w:color w:val="000000"/>
      <w:kern w:val="0"/>
      <w:sz w:val="18"/>
      <w:szCs w:val="18"/>
      <w:lang w:eastAsia="nl-NL"/>
      <w14:ligatures w14:val="none"/>
    </w:rPr>
  </w:style>
  <w:style w:type="paragraph" w:styleId="Footer">
    <w:name w:val="footer"/>
    <w:basedOn w:val="Normal"/>
    <w:link w:val="FooterChar"/>
    <w:uiPriority w:val="99"/>
    <w:unhideWhenUsed/>
    <w:rsid w:val="005755DF"/>
    <w:pPr>
      <w:tabs>
        <w:tab w:val="center" w:pos="4536"/>
        <w:tab w:val="right" w:pos="9072"/>
      </w:tabs>
      <w:spacing w:line="240" w:lineRule="auto"/>
    </w:pPr>
  </w:style>
  <w:style w:type="character" w:customStyle="1" w:styleId="FooterChar">
    <w:name w:val="Footer Char"/>
    <w:basedOn w:val="DefaultParagraphFont"/>
    <w:link w:val="Footer"/>
    <w:uiPriority w:val="99"/>
    <w:rsid w:val="005755DF"/>
    <w:rPr>
      <w:rFonts w:ascii="Verdana" w:eastAsia="DejaVu Sans" w:hAnsi="Verdana" w:cs="Lohit Hindi"/>
      <w:color w:val="000000"/>
      <w:kern w:val="0"/>
      <w:sz w:val="18"/>
      <w:szCs w:val="18"/>
      <w:lang w:eastAsia="nl-NL"/>
      <w14:ligatures w14:val="none"/>
    </w:rPr>
  </w:style>
  <w:style w:type="paragraph" w:styleId="NoSpacing">
    <w:name w:val="No Spacing"/>
    <w:uiPriority w:val="1"/>
    <w:qFormat/>
    <w:rsid w:val="005755DF"/>
    <w:pPr>
      <w:spacing w:after="0" w:line="240" w:lineRule="auto"/>
    </w:pPr>
    <w:rPr>
      <w:rFonts w:ascii="Verdana" w:hAnsi="Verdana"/>
      <w:sz w:val="18"/>
      <w:szCs w:val="22"/>
      <w:lang w:val="en-US"/>
    </w:rPr>
  </w:style>
  <w:style w:type="paragraph" w:styleId="FootnoteText">
    <w:name w:val="footnote text"/>
    <w:basedOn w:val="Normal"/>
    <w:link w:val="FootnoteTextChar"/>
    <w:uiPriority w:val="99"/>
    <w:semiHidden/>
    <w:unhideWhenUsed/>
    <w:rsid w:val="005755DF"/>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semiHidden/>
    <w:rsid w:val="005755DF"/>
    <w:rPr>
      <w:rFonts w:ascii="Verdana" w:hAnsi="Verdana"/>
      <w:sz w:val="20"/>
      <w:szCs w:val="20"/>
      <w:lang w:val="en-US"/>
    </w:rPr>
  </w:style>
  <w:style w:type="character" w:styleId="FootnoteReference">
    <w:name w:val="footnote reference"/>
    <w:basedOn w:val="DefaultParagraphFont"/>
    <w:uiPriority w:val="99"/>
    <w:semiHidden/>
    <w:unhideWhenUsed/>
    <w:rsid w:val="005755DF"/>
    <w:rPr>
      <w:vertAlign w:val="superscript"/>
    </w:rPr>
  </w:style>
  <w:style w:type="character" w:styleId="CommentReference">
    <w:name w:val="annotation reference"/>
    <w:basedOn w:val="DefaultParagraphFont"/>
    <w:uiPriority w:val="99"/>
    <w:semiHidden/>
    <w:unhideWhenUsed/>
    <w:rsid w:val="005755DF"/>
    <w:rPr>
      <w:sz w:val="16"/>
      <w:szCs w:val="16"/>
    </w:rPr>
  </w:style>
  <w:style w:type="paragraph" w:styleId="Revision">
    <w:name w:val="Revision"/>
    <w:hidden/>
    <w:uiPriority w:val="99"/>
    <w:semiHidden/>
    <w:rsid w:val="00657162"/>
    <w:pPr>
      <w:spacing w:after="0" w:line="240" w:lineRule="auto"/>
    </w:pPr>
    <w:rPr>
      <w:rFonts w:ascii="Verdana" w:eastAsia="DejaVu Sans" w:hAnsi="Verdana" w:cs="Lohit Hindi"/>
      <w:color w:val="000000"/>
      <w:kern w:val="0"/>
      <w:sz w:val="18"/>
      <w:szCs w:val="18"/>
      <w:lang w:eastAsia="nl-NL"/>
      <w14:ligatures w14:val="none"/>
    </w:rPr>
  </w:style>
  <w:style w:type="paragraph" w:styleId="CommentText">
    <w:name w:val="annotation text"/>
    <w:basedOn w:val="Normal"/>
    <w:link w:val="CommentTextChar"/>
    <w:uiPriority w:val="99"/>
    <w:unhideWhenUsed/>
    <w:rsid w:val="00657162"/>
    <w:pPr>
      <w:spacing w:line="240" w:lineRule="auto"/>
    </w:pPr>
    <w:rPr>
      <w:sz w:val="20"/>
      <w:szCs w:val="20"/>
    </w:rPr>
  </w:style>
  <w:style w:type="character" w:customStyle="1" w:styleId="CommentTextChar">
    <w:name w:val="Comment Text Char"/>
    <w:basedOn w:val="DefaultParagraphFont"/>
    <w:link w:val="CommentText"/>
    <w:uiPriority w:val="99"/>
    <w:rsid w:val="00657162"/>
    <w:rPr>
      <w:rFonts w:ascii="Verdana" w:eastAsia="DejaVu Sans" w:hAnsi="Verdana" w:cs="Lohit Hindi"/>
      <w:color w:val="000000"/>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657162"/>
    <w:rPr>
      <w:b/>
      <w:bCs/>
    </w:rPr>
  </w:style>
  <w:style w:type="character" w:customStyle="1" w:styleId="CommentSubjectChar">
    <w:name w:val="Comment Subject Char"/>
    <w:basedOn w:val="CommentTextChar"/>
    <w:link w:val="CommentSubject"/>
    <w:uiPriority w:val="99"/>
    <w:semiHidden/>
    <w:rsid w:val="00657162"/>
    <w:rPr>
      <w:rFonts w:ascii="Verdana" w:eastAsia="DejaVu Sans" w:hAnsi="Verdana" w:cs="Lohit Hindi"/>
      <w:b/>
      <w:bCs/>
      <w:color w:val="000000"/>
      <w:kern w:val="0"/>
      <w:sz w:val="20"/>
      <w:szCs w:val="20"/>
      <w:lang w:eastAsia="nl-NL"/>
      <w14:ligatures w14:val="none"/>
    </w:rPr>
  </w:style>
  <w:style w:type="character" w:styleId="Hyperlink">
    <w:name w:val="Hyperlink"/>
    <w:basedOn w:val="DefaultParagraphFont"/>
    <w:uiPriority w:val="99"/>
    <w:unhideWhenUsed/>
    <w:rsid w:val="009F6309"/>
    <w:rPr>
      <w:color w:val="467886" w:themeColor="hyperlink"/>
      <w:u w:val="single"/>
    </w:rPr>
  </w:style>
  <w:style w:type="character" w:customStyle="1" w:styleId="UnresolvedMention">
    <w:name w:val="Unresolved Mention"/>
    <w:basedOn w:val="DefaultParagraphFont"/>
    <w:uiPriority w:val="99"/>
    <w:semiHidden/>
    <w:unhideWhenUsed/>
    <w:rsid w:val="009F6309"/>
    <w:rPr>
      <w:color w:val="605E5C"/>
      <w:shd w:val="clear" w:color="auto" w:fill="E1DFDD"/>
    </w:rPr>
  </w:style>
  <w:style w:type="paragraph" w:customStyle="1" w:styleId="Default">
    <w:name w:val="Default"/>
    <w:basedOn w:val="Normal"/>
    <w:rsid w:val="00680186"/>
    <w:pPr>
      <w:autoSpaceDE w:val="0"/>
      <w:spacing w:line="240" w:lineRule="auto"/>
      <w:textAlignment w:val="auto"/>
    </w:pPr>
    <w:rPr>
      <w:rFonts w:ascii="Calibri" w:eastAsiaTheme="minorHAnsi" w:hAnsi="Calibri" w:cs="Calibri"/>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63516">
      <w:bodyDiv w:val="1"/>
      <w:marLeft w:val="0"/>
      <w:marRight w:val="0"/>
      <w:marTop w:val="0"/>
      <w:marBottom w:val="0"/>
      <w:divBdr>
        <w:top w:val="none" w:sz="0" w:space="0" w:color="auto"/>
        <w:left w:val="none" w:sz="0" w:space="0" w:color="auto"/>
        <w:bottom w:val="none" w:sz="0" w:space="0" w:color="auto"/>
        <w:right w:val="none" w:sz="0" w:space="0" w:color="auto"/>
      </w:divBdr>
    </w:div>
    <w:div w:id="326203196">
      <w:bodyDiv w:val="1"/>
      <w:marLeft w:val="0"/>
      <w:marRight w:val="0"/>
      <w:marTop w:val="0"/>
      <w:marBottom w:val="0"/>
      <w:divBdr>
        <w:top w:val="none" w:sz="0" w:space="0" w:color="auto"/>
        <w:left w:val="none" w:sz="0" w:space="0" w:color="auto"/>
        <w:bottom w:val="none" w:sz="0" w:space="0" w:color="auto"/>
        <w:right w:val="none" w:sz="0" w:space="0" w:color="auto"/>
      </w:divBdr>
    </w:div>
    <w:div w:id="798306179">
      <w:bodyDiv w:val="1"/>
      <w:marLeft w:val="0"/>
      <w:marRight w:val="0"/>
      <w:marTop w:val="0"/>
      <w:marBottom w:val="0"/>
      <w:divBdr>
        <w:top w:val="none" w:sz="0" w:space="0" w:color="auto"/>
        <w:left w:val="none" w:sz="0" w:space="0" w:color="auto"/>
        <w:bottom w:val="none" w:sz="0" w:space="0" w:color="auto"/>
        <w:right w:val="none" w:sz="0" w:space="0" w:color="auto"/>
      </w:divBdr>
    </w:div>
    <w:div w:id="930040466">
      <w:bodyDiv w:val="1"/>
      <w:marLeft w:val="0"/>
      <w:marRight w:val="0"/>
      <w:marTop w:val="0"/>
      <w:marBottom w:val="0"/>
      <w:divBdr>
        <w:top w:val="none" w:sz="0" w:space="0" w:color="auto"/>
        <w:left w:val="none" w:sz="0" w:space="0" w:color="auto"/>
        <w:bottom w:val="none" w:sz="0" w:space="0" w:color="auto"/>
        <w:right w:val="none" w:sz="0" w:space="0" w:color="auto"/>
      </w:divBdr>
    </w:div>
    <w:div w:id="1419978584">
      <w:bodyDiv w:val="1"/>
      <w:marLeft w:val="0"/>
      <w:marRight w:val="0"/>
      <w:marTop w:val="0"/>
      <w:marBottom w:val="0"/>
      <w:divBdr>
        <w:top w:val="none" w:sz="0" w:space="0" w:color="auto"/>
        <w:left w:val="none" w:sz="0" w:space="0" w:color="auto"/>
        <w:bottom w:val="none" w:sz="0" w:space="0" w:color="auto"/>
        <w:right w:val="none" w:sz="0" w:space="0" w:color="auto"/>
      </w:divBdr>
    </w:div>
    <w:div w:id="198196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1691</ap:Words>
  <ap:Characters>9640</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2026-05-11T15:14:00.0000000Z</dcterms:created>
  <dcterms:modified xsi:type="dcterms:W3CDTF">2026-05-11T15:14:00.0000000Z</dcterms:modified>
  <version/>
  <category/>
</coreProperties>
</file>