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343EF7" w:rsidRDefault="00490BF2" w14:paraId="46E1137A" w14:textId="77777777">
      <w:r>
        <w:t>Geachte Voorzitter,</w:t>
      </w:r>
      <w:r>
        <w:br/>
      </w:r>
    </w:p>
    <w:p w:rsidR="007F3645" w:rsidP="00343EF7" w:rsidRDefault="00490BF2" w14:paraId="43B516CC" w14:textId="2EA932E1">
      <w:r>
        <w:t xml:space="preserve">Hierbij zend ik u de antwoorden op de vragen van het lid </w:t>
      </w:r>
      <w:proofErr w:type="spellStart"/>
      <w:r w:rsidR="00BF3F51">
        <w:t>Prickaertz</w:t>
      </w:r>
      <w:proofErr w:type="spellEnd"/>
      <w:r w:rsidR="00BF3F51">
        <w:t xml:space="preserve"> </w:t>
      </w:r>
      <w:r>
        <w:t>(</w:t>
      </w:r>
      <w:r w:rsidR="00BF3F51">
        <w:t>PVV</w:t>
      </w:r>
      <w:r>
        <w:t xml:space="preserve">) over </w:t>
      </w:r>
      <w:r w:rsidR="00343EF7">
        <w:t>p</w:t>
      </w:r>
      <w:r w:rsidR="00BF3F51">
        <w:t>roductiekrimp in de Nederlandse industrie</w:t>
      </w:r>
      <w:r>
        <w:t xml:space="preserve"> (</w:t>
      </w:r>
      <w:r w:rsidRPr="00BF3F51" w:rsidR="00BF3F51">
        <w:t>2026Z07727</w:t>
      </w:r>
      <w:r>
        <w:t>, ingezonden</w:t>
      </w:r>
      <w:r w:rsidR="00BF3F51">
        <w:t xml:space="preserve"> 13 april 2026</w:t>
      </w:r>
      <w:r>
        <w:t>).</w:t>
      </w:r>
    </w:p>
    <w:p w:rsidRPr="00F11E7C" w:rsidR="00BF3F51" w:rsidP="00343EF7" w:rsidRDefault="00BF3F51" w14:paraId="6AAA63A7" w14:textId="77777777">
      <w:pPr>
        <w:rPr>
          <w:szCs w:val="18"/>
        </w:rPr>
      </w:pPr>
    </w:p>
    <w:p w:rsidR="00423A19" w:rsidP="00343EF7" w:rsidRDefault="00423A19" w14:paraId="15386408" w14:textId="77777777"/>
    <w:p w:rsidR="00343EF7" w:rsidP="00343EF7" w:rsidRDefault="00343EF7" w14:paraId="29036FCD" w14:textId="77777777"/>
    <w:p w:rsidRPr="00591E4A" w:rsidR="00343EF7" w:rsidP="00343EF7" w:rsidRDefault="00343EF7" w14:paraId="1FF42AC6" w14:textId="77777777">
      <w:pPr>
        <w:rPr>
          <w:szCs w:val="18"/>
        </w:rPr>
      </w:pPr>
      <w:r>
        <w:rPr>
          <w:szCs w:val="18"/>
        </w:rPr>
        <w:t>Heleen Herbert</w:t>
      </w:r>
    </w:p>
    <w:p w:rsidRPr="00012B4F" w:rsidR="00343EF7" w:rsidP="00343EF7" w:rsidRDefault="00343EF7" w14:paraId="7519AE24" w14:textId="77777777">
      <w:r w:rsidRPr="005C65B5">
        <w:t>Minister van Economische Zaken</w:t>
      </w:r>
      <w:r>
        <w:t xml:space="preserve"> en Klimaat</w:t>
      </w:r>
    </w:p>
    <w:p w:rsidR="00343EF7" w:rsidP="00343EF7" w:rsidRDefault="00343EF7" w14:paraId="4CB5E6A2" w14:textId="77777777"/>
    <w:p w:rsidR="00343EF7" w:rsidP="00343EF7" w:rsidRDefault="00343EF7" w14:paraId="40F7472E" w14:textId="77777777"/>
    <w:p w:rsidR="00343EF7" w:rsidRDefault="00343EF7" w14:paraId="566CA530" w14:textId="77777777">
      <w:pPr>
        <w:spacing w:line="240" w:lineRule="auto"/>
        <w:rPr>
          <w:b/>
        </w:rPr>
      </w:pPr>
      <w:r>
        <w:rPr>
          <w:b/>
        </w:rPr>
        <w:br w:type="page"/>
      </w:r>
    </w:p>
    <w:p w:rsidR="00343EF7" w:rsidP="00343EF7" w:rsidRDefault="00BF3F51" w14:paraId="3A7A2DCE" w14:textId="77777777">
      <w:pPr>
        <w:rPr>
          <w:rStyle w:val="Zwaar"/>
          <w:b w:val="0"/>
          <w:bCs w:val="0"/>
        </w:rPr>
      </w:pPr>
      <w:r w:rsidRPr="00BF3F51">
        <w:rPr>
          <w:b/>
        </w:rPr>
        <w:t>2026Z07727</w:t>
      </w:r>
      <w:r w:rsidR="00747885">
        <w:rPr>
          <w:b/>
        </w:rPr>
        <w:br/>
      </w:r>
    </w:p>
    <w:p w:rsidRPr="00747885" w:rsidR="005F0D54" w:rsidP="00343EF7" w:rsidRDefault="00BF3F51" w14:paraId="484284C6" w14:textId="28285D5E">
      <w:pPr>
        <w:rPr>
          <w:b/>
        </w:rPr>
      </w:pPr>
      <w:r w:rsidRPr="006B7A36">
        <w:rPr>
          <w:rStyle w:val="Zwaar"/>
          <w:b w:val="0"/>
          <w:bCs w:val="0"/>
        </w:rPr>
        <w:t>1</w:t>
      </w:r>
      <w:r w:rsidR="00747885">
        <w:rPr>
          <w:rStyle w:val="Zwaar"/>
          <w:bCs w:val="0"/>
        </w:rPr>
        <w:br/>
      </w:r>
      <w:r w:rsidRPr="00BF3F51">
        <w:t>Bent u bekend met het bericht 'Productiekrimp in bijna driekwart van de Nederlandse industrie: ‘Je houdt je hart vast’'?</w:t>
      </w:r>
    </w:p>
    <w:p w:rsidR="00343EF7" w:rsidP="00343EF7" w:rsidRDefault="00343EF7" w14:paraId="7D16FC94" w14:textId="77777777">
      <w:pPr>
        <w:rPr>
          <w:rStyle w:val="Zwaar"/>
          <w:b w:val="0"/>
          <w:bCs w:val="0"/>
        </w:rPr>
      </w:pPr>
    </w:p>
    <w:p w:rsidRPr="006B7A36" w:rsidR="005F0D54" w:rsidP="00343EF7" w:rsidRDefault="00490BF2" w14:paraId="3AEC7E6A" w14:textId="55C837F1">
      <w:pPr>
        <w:rPr>
          <w:b/>
          <w:bCs/>
        </w:rPr>
      </w:pPr>
      <w:r w:rsidRPr="006B7A36">
        <w:rPr>
          <w:rStyle w:val="Zwaar"/>
          <w:b w:val="0"/>
          <w:bCs w:val="0"/>
        </w:rPr>
        <w:t>Antwoord</w:t>
      </w:r>
    </w:p>
    <w:p w:rsidR="00BF3F51" w:rsidP="00343EF7" w:rsidRDefault="00BF3F51" w14:paraId="00D4BF15" w14:textId="0A5FF75D">
      <w:r w:rsidRPr="00BF3F51">
        <w:t>Ja</w:t>
      </w:r>
      <w:r w:rsidR="00D75F04">
        <w:t>.</w:t>
      </w:r>
    </w:p>
    <w:p w:rsidRPr="00BF3F51" w:rsidR="00BF3F51" w:rsidP="00343EF7" w:rsidRDefault="00BF3F51" w14:paraId="5FA9C793" w14:textId="77777777"/>
    <w:p w:rsidRPr="00BF3F51" w:rsidR="00BF3F51" w:rsidP="00343EF7" w:rsidRDefault="00BF3F51" w14:paraId="667F6952" w14:textId="77777777">
      <w:r w:rsidRPr="00BF3F51">
        <w:t>2</w:t>
      </w:r>
    </w:p>
    <w:p w:rsidRPr="00BF3F51" w:rsidR="00BF3F51" w:rsidP="00343EF7" w:rsidRDefault="00BF3F51" w14:paraId="7CB33B94" w14:textId="583AE566">
      <w:r w:rsidRPr="00BF3F51">
        <w:t>Hoeveel van deze krimp komt door hoge energieprijzen en klimaatbeleid? Kunt u dat concreet per sector inzichtelijk maken?</w:t>
      </w:r>
    </w:p>
    <w:p w:rsidR="00BF3F51" w:rsidP="00343EF7" w:rsidRDefault="00BF3F51" w14:paraId="2FDE03DC" w14:textId="77777777"/>
    <w:p w:rsidRPr="00BF3F51" w:rsidR="00BF3F51" w:rsidP="00343EF7" w:rsidRDefault="00BF3F51" w14:paraId="03018A64" w14:textId="14E1A75B">
      <w:r w:rsidRPr="00BF3F51">
        <w:t>Antwoord</w:t>
      </w:r>
    </w:p>
    <w:p w:rsidR="00E2368F" w:rsidP="00343EF7" w:rsidRDefault="00E2368F" w14:paraId="528189AD" w14:textId="77777777">
      <w:bookmarkStart w:name="OLE_LINK1" w:id="0"/>
      <w:r w:rsidRPr="00E2368F">
        <w:t xml:space="preserve">Er zijn verschillende factoren die het productieniveau van de Nederlandse industrie beïnvloeden, waaronder energieprijzen, internationale concurrentie en de conjunctuur. Door dit complexe samenspel van factoren en het verschil in </w:t>
      </w:r>
      <w:bookmarkStart w:name="OLE_LINK9" w:id="1"/>
      <w:r w:rsidRPr="00E2368F">
        <w:t>energie- en CO</w:t>
      </w:r>
      <w:r w:rsidRPr="00E2368F">
        <w:rPr>
          <w:vertAlign w:val="subscript"/>
        </w:rPr>
        <w:t>2</w:t>
      </w:r>
      <w:r w:rsidRPr="00E2368F">
        <w:t>-intensi</w:t>
      </w:r>
      <w:bookmarkEnd w:id="1"/>
      <w:r w:rsidRPr="00E2368F">
        <w:t xml:space="preserve">teit tussen sectoren is het niet mogelijk om het afzonderlijke effect van hoge energieprijzen en klimaatbeleid op de industrie en haar verschillende </w:t>
      </w:r>
      <w:proofErr w:type="spellStart"/>
      <w:r w:rsidRPr="00E2368F">
        <w:t>subsectoren</w:t>
      </w:r>
      <w:proofErr w:type="spellEnd"/>
      <w:r w:rsidRPr="00E2368F">
        <w:t xml:space="preserve"> exact inzichtelijk te maken. </w:t>
      </w:r>
    </w:p>
    <w:p w:rsidRPr="00E2368F" w:rsidR="00E2368F" w:rsidP="00343EF7" w:rsidRDefault="00E2368F" w14:paraId="5AD11086" w14:textId="77777777"/>
    <w:p w:rsidRPr="00E2368F" w:rsidR="00E2368F" w:rsidP="00343EF7" w:rsidRDefault="00E2368F" w14:paraId="4E8B80D2" w14:textId="2E5F330D">
      <w:r w:rsidRPr="00E2368F">
        <w:t>Het kabinet heeft sinds 2019 wel jaarlijks een speelveldtoets laten uitvoeren om inzicht te geven in de effecten van het Nederlandse energie- en klimaatbeleid op de concurrentiepositie van de energie-intensieve</w:t>
      </w:r>
      <w:r>
        <w:t xml:space="preserve"> industrie</w:t>
      </w:r>
      <w:r w:rsidRPr="00E2368F">
        <w:t>. De speelveldtoets biedt zo wel enig inzicht in belangrijke factoren waar vervolgens het beleid op kan worden aangepast. Eerdere toetsen concludeerden bijvoorbeeld dat bepaalde nationale beleidsmaatregelen kunnen leiden tot CO</w:t>
      </w:r>
      <w:r w:rsidRPr="00343EF7">
        <w:rPr>
          <w:vertAlign w:val="subscript"/>
        </w:rPr>
        <w:t>2</w:t>
      </w:r>
      <w:r w:rsidRPr="00E2368F">
        <w:t>-weglekrisico’s, doordat deze hogere kosten met zich meebrengen ten opzichte van andere (Europese) landen. Mede daarom is ervoor gekozen om de CO</w:t>
      </w:r>
      <w:r w:rsidRPr="00343EF7">
        <w:rPr>
          <w:vertAlign w:val="subscript"/>
        </w:rPr>
        <w:t>2</w:t>
      </w:r>
      <w:r w:rsidRPr="00E2368F">
        <w:t>-heffing af te schaffen.</w:t>
      </w:r>
    </w:p>
    <w:bookmarkEnd w:id="0"/>
    <w:p w:rsidRPr="00BF3F51" w:rsidR="00BF3F51" w:rsidP="00343EF7" w:rsidRDefault="00BF3F51" w14:paraId="058ADAAB" w14:textId="77777777"/>
    <w:p w:rsidRPr="00BF3F51" w:rsidR="00BF3F51" w:rsidP="00343EF7" w:rsidRDefault="00BF3F51" w14:paraId="75875B48" w14:textId="72F0CF0B">
      <w:r w:rsidRPr="00BF3F51">
        <w:t>3, 4 en 5</w:t>
      </w:r>
    </w:p>
    <w:p w:rsidR="00BF3F51" w:rsidP="00343EF7" w:rsidRDefault="00BF3F51" w14:paraId="0AB96253" w14:textId="7D630F2C">
      <w:r w:rsidRPr="00BF3F51">
        <w:t>Hoe beoordeelt u het risico dat verdere productie uit Nederland verdwijnt richting landen met lagere kosten en minder regelgeving, en dat hetzelfde gebeurt met investeringen?</w:t>
      </w:r>
      <w:r>
        <w:t xml:space="preserve"> </w:t>
      </w:r>
      <w:r w:rsidRPr="00BF3F51">
        <w:t xml:space="preserve">Deelt u de zorgen over de huidige krimp in de industrie? Welke concrete maatregelen neemt u om deze ontwikkeling te keren en verdere de-industrialisatie van Nederland te voorkomen? Ziet u, gelet op de huidige geopolitieke en economische ontwikkelingen, aanleiding om in te grijpen in de energiekosten voor de industrie? Zo nee, waarom niet? </w:t>
      </w:r>
    </w:p>
    <w:p w:rsidRPr="00BF3F51" w:rsidR="00BF3F51" w:rsidP="00343EF7" w:rsidRDefault="00BF3F51" w14:paraId="6137BFED" w14:textId="77777777"/>
    <w:p w:rsidRPr="00BF3F51" w:rsidR="00BF3F51" w:rsidP="00343EF7" w:rsidRDefault="00BF3F51" w14:paraId="04FDB71D" w14:textId="375A0658">
      <w:r w:rsidRPr="00BF3F51">
        <w:t>Antwoord</w:t>
      </w:r>
    </w:p>
    <w:p w:rsidR="00BF3F51" w:rsidP="00343EF7" w:rsidRDefault="00BF3F51" w14:paraId="1466866A" w14:textId="1C858304">
      <w:r w:rsidRPr="00BF3F51">
        <w:t>Het verplaatsen van industriële productie naar een ander land met lagere kosten is voor bedrijven soms noodzakelijk om concurrerend te blijven op de wereldmarkt. Nederland is een</w:t>
      </w:r>
      <w:r>
        <w:t xml:space="preserve"> </w:t>
      </w:r>
      <w:r w:rsidRPr="00BF3F51">
        <w:t xml:space="preserve">geavanceerde economie met hoge lonen. Daardoor kunnen we niet in elke internationaal opererende markt concurrerend zijn. </w:t>
      </w:r>
    </w:p>
    <w:p w:rsidRPr="00BF3F51" w:rsidR="00BF3F51" w:rsidP="00343EF7" w:rsidRDefault="00BF3F51" w14:paraId="16A963B6" w14:textId="77777777"/>
    <w:p w:rsidR="00BF3F51" w:rsidP="00343EF7" w:rsidRDefault="00BF3F51" w14:paraId="3C3F50CC" w14:textId="765C4A9A">
      <w:r w:rsidRPr="00BF3F51">
        <w:t>Tegelijkertijd is bekend dat het Nederlands concurrentievermogen</w:t>
      </w:r>
      <w:r w:rsidR="00E2368F">
        <w:t xml:space="preserve"> op onderdelen</w:t>
      </w:r>
      <w:r w:rsidRPr="00BF3F51">
        <w:t xml:space="preserve"> onder druk staat. Het Wennink rapport “De route naar toekomstige welvaart”</w:t>
      </w:r>
      <w:r w:rsidRPr="00BF3F51">
        <w:rPr>
          <w:vertAlign w:val="superscript"/>
        </w:rPr>
        <w:footnoteReference w:id="1"/>
      </w:r>
      <w:r w:rsidRPr="00BF3F51">
        <w:t xml:space="preserve"> benadrukte dit in december nog. Ik werk dan ook aan een versterking hiervan. Zo werkt het kabinet onder andere aan het verminderen van regeldruk met een aanpak om per jaar 500 regels te vereenvoudigen of te schrappen.</w:t>
      </w:r>
    </w:p>
    <w:p w:rsidRPr="00BF3F51" w:rsidR="00BF3F51" w:rsidP="00343EF7" w:rsidRDefault="00BF3F51" w14:paraId="1ECCC723" w14:textId="77777777"/>
    <w:p w:rsidR="00BF3F51" w:rsidP="00343EF7" w:rsidRDefault="00BF3F51" w14:paraId="640B761A" w14:textId="77777777">
      <w:r w:rsidRPr="00BF3F51">
        <w:t xml:space="preserve">Daarnaast neem ik de urgentie en aanbevelingen uit het Wennink rapport om het concurrentievermogen te versterken zeer serieus. Daarom kiest dit kabinet expliciet voor economische groei, en nemen we de inzet op 1,5% structurele economische groei over in het kabinetsbeleid en het versterken van randvoorwaarden. Dat is een kabinetsbrede opgave, en het kabinet is bereid om hiervoor de noodzakelijke keuzes te maken. Met de Taskforce Toekomstige Welvaart en Vestigingsklimaat maken we snel stappen om een hoogproductieve economie met sterke randvoorwaarden mogelijk te maken. De prioriteiten hierbij liggen op het voeren van strategisch industriebeleid, het verbeteren van de economische randvoorwaarden en het versterken van de Nederlandse (durf)kapitaalmarkt. </w:t>
      </w:r>
    </w:p>
    <w:p w:rsidRPr="00BF3F51" w:rsidR="00BF3F51" w:rsidP="00343EF7" w:rsidRDefault="00BF3F51" w14:paraId="40E2C1E9" w14:textId="77777777"/>
    <w:p w:rsidR="00BF3F51" w:rsidP="00343EF7" w:rsidRDefault="00BF3F51" w14:paraId="26BEB50A" w14:textId="7252EC77">
      <w:r w:rsidRPr="00BF3F51">
        <w:t>Specifiek ten aanzien van de energieprijzen en het klimaatbeleid werkt het kabinet aan het verbeteren van een gelijk speelveld voor de energie-intensieve industrie. Allereerst wordt de nationale CO</w:t>
      </w:r>
      <w:r w:rsidRPr="00343EF7">
        <w:rPr>
          <w:vertAlign w:val="subscript"/>
        </w:rPr>
        <w:t>2</w:t>
      </w:r>
      <w:r w:rsidRPr="00BF3F51">
        <w:t>-heffing afgeschaft. Daarnaast verlaagt het kabinet de elektriciteitskosten om elektrificatie aantrekkelijker te maken en te zorgen voor een gelijker speelveld. Hiervoor heeft het kabinet vanaf 2026 tot en met 2035 significante middelen gereserveerd, oplopend tot 1 miljard per jaar vanaf 2029. Als eerste stap breidt het kabinet de indirecte kostencompensatie voor ETS 1 (IKC-ETS) uit met 22 extra (sub)sectoren, in lijn met de door de EC geboden nieuwe mogelijkheden. De uitbreiding richt zich specifiek op sectoren die door hoge elektriciteitskosten in zwaar weer verkeren, zoals de chemie. Verder heeft het kabinet middelen gereserveerd in een aparte envelop voor elektriciteitskosten waarvoor op dit moment bestedingsopties worden uitgewerkt. Het kabinet informeert de Kamer uiterlijk op Prinsjesdag over de besteding van deze middelen en de uitwerking van de IK</w:t>
      </w:r>
      <w:r>
        <w:t>C-ETS</w:t>
      </w:r>
      <w:r w:rsidRPr="00BF3F51">
        <w:t xml:space="preserve">. </w:t>
      </w:r>
    </w:p>
    <w:p w:rsidRPr="00BF3F51" w:rsidR="00BF3F51" w:rsidP="00343EF7" w:rsidRDefault="00BF3F51" w14:paraId="4AB464F0" w14:textId="77777777"/>
    <w:p w:rsidR="00DE7F94" w:rsidP="00343EF7" w:rsidRDefault="00BF3F51" w14:paraId="59330A3B" w14:textId="4D7A539B">
      <w:r w:rsidRPr="00BF3F51">
        <w:t>Daarnaast onderneemt het kabinet actie op de gestegen energieprijzen vanwege de situatie in het Midden-Oosten, zoals gecommuniceerd in de kamerbrief ‘Acties Weerbaarheid Energieschok’ van 20 april. Gegeven de huidige ontwikkelingen die zich materialiseren in de economie, neemt het kabinet een aantal maatregelen die burgers en bedrijven een steun in de rug geven, de weerbaarheid op lange termijn vergroten en de afhankelijkheid van energie uit het buitenland verminderen. Deze maatregelen zijn tijdig, tijdelijk en toegepast op de knelpunten die zijn ontstaan door de schok in het energieaanbod en de economische gevolgen daarvan. Daarnaast schaalt het kabinet op naar fase 1 van het Landelijk Crisisplan Olie om goed voorbereid te zijn op ernstigere verstoringen in het aanbod van energie. Met dit pakket erkent het kabinet de ernst van de situatie en blijft het kabinet voorbereid op scenario’s waarin de situatie verder verslechtert en die om een andere mate en manier van overheidsingrijpen vragen.</w:t>
      </w:r>
    </w:p>
    <w:sectPr w:rsidR="00DE7F9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6BCF3" w14:textId="77777777" w:rsidR="00E47672" w:rsidRDefault="00E47672">
      <w:r>
        <w:separator/>
      </w:r>
    </w:p>
    <w:p w14:paraId="19FB89AD" w14:textId="77777777" w:rsidR="00E47672" w:rsidRDefault="00E47672"/>
  </w:endnote>
  <w:endnote w:type="continuationSeparator" w:id="0">
    <w:p w14:paraId="067947D6" w14:textId="77777777" w:rsidR="00E47672" w:rsidRDefault="00E47672">
      <w:r>
        <w:continuationSeparator/>
      </w:r>
    </w:p>
    <w:p w14:paraId="75C58ABF" w14:textId="77777777" w:rsidR="00E47672" w:rsidRDefault="00E47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069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E30A3" w14:paraId="26A566CC" w14:textId="77777777" w:rsidTr="00CA6A25">
      <w:trPr>
        <w:trHeight w:hRule="exact" w:val="240"/>
      </w:trPr>
      <w:tc>
        <w:tcPr>
          <w:tcW w:w="7601" w:type="dxa"/>
        </w:tcPr>
        <w:p w14:paraId="25DC121F" w14:textId="77777777" w:rsidR="00527BD4" w:rsidRDefault="00527BD4" w:rsidP="003F1F6B">
          <w:pPr>
            <w:pStyle w:val="Huisstijl-Rubricering"/>
          </w:pPr>
        </w:p>
      </w:tc>
      <w:tc>
        <w:tcPr>
          <w:tcW w:w="2156" w:type="dxa"/>
        </w:tcPr>
        <w:p w14:paraId="06AFF061" w14:textId="0D3D3C35" w:rsidR="00527BD4" w:rsidRPr="00645414" w:rsidRDefault="00490BF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652D83">
            <w:t>3</w:t>
          </w:r>
          <w:r w:rsidR="00721AE1">
            <w:fldChar w:fldCharType="end"/>
          </w:r>
        </w:p>
      </w:tc>
    </w:tr>
  </w:tbl>
  <w:p w14:paraId="3265645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E30A3" w14:paraId="31222DEA" w14:textId="77777777" w:rsidTr="00CA6A25">
      <w:trPr>
        <w:trHeight w:hRule="exact" w:val="240"/>
      </w:trPr>
      <w:tc>
        <w:tcPr>
          <w:tcW w:w="7601" w:type="dxa"/>
        </w:tcPr>
        <w:p w14:paraId="2799E288" w14:textId="77777777" w:rsidR="00527BD4" w:rsidRDefault="00527BD4" w:rsidP="008C356D">
          <w:pPr>
            <w:pStyle w:val="Huisstijl-Rubricering"/>
          </w:pPr>
        </w:p>
      </w:tc>
      <w:tc>
        <w:tcPr>
          <w:tcW w:w="2170" w:type="dxa"/>
        </w:tcPr>
        <w:p w14:paraId="559430D5" w14:textId="5C087E32" w:rsidR="00527BD4" w:rsidRPr="00ED539E" w:rsidRDefault="00490BF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652D83">
            <w:t>3</w:t>
          </w:r>
          <w:r w:rsidR="00405C2A">
            <w:fldChar w:fldCharType="end"/>
          </w:r>
        </w:p>
      </w:tc>
    </w:tr>
  </w:tbl>
  <w:p w14:paraId="07483397" w14:textId="77777777" w:rsidR="00527BD4" w:rsidRPr="00BC3B53" w:rsidRDefault="00527BD4" w:rsidP="008C356D">
    <w:pPr>
      <w:pStyle w:val="Voettekst"/>
      <w:spacing w:line="240" w:lineRule="auto"/>
      <w:rPr>
        <w:sz w:val="2"/>
        <w:szCs w:val="2"/>
      </w:rPr>
    </w:pPr>
  </w:p>
  <w:p w14:paraId="77EFE99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EEEB9" w14:textId="77777777" w:rsidR="00E47672" w:rsidRDefault="00E47672">
      <w:r>
        <w:separator/>
      </w:r>
    </w:p>
    <w:p w14:paraId="3AE8F929" w14:textId="77777777" w:rsidR="00E47672" w:rsidRDefault="00E47672"/>
  </w:footnote>
  <w:footnote w:type="continuationSeparator" w:id="0">
    <w:p w14:paraId="4C1ED27A" w14:textId="77777777" w:rsidR="00E47672" w:rsidRDefault="00E47672">
      <w:r>
        <w:continuationSeparator/>
      </w:r>
    </w:p>
    <w:p w14:paraId="557D5DD9" w14:textId="77777777" w:rsidR="00E47672" w:rsidRDefault="00E47672"/>
  </w:footnote>
  <w:footnote w:id="1">
    <w:p w14:paraId="4E0B8602" w14:textId="77777777" w:rsidR="00BF3F51" w:rsidRDefault="00BF3F51" w:rsidP="00BF3F51">
      <w:pPr>
        <w:pStyle w:val="Voetnoottekst"/>
      </w:pPr>
      <w:r>
        <w:rPr>
          <w:rStyle w:val="Voetnootmarkering"/>
        </w:rPr>
        <w:footnoteRef/>
      </w:r>
      <w:r>
        <w:t xml:space="preserve"> </w:t>
      </w:r>
      <w:hyperlink r:id="rId1" w:history="1">
        <w:r>
          <w:rPr>
            <w:rStyle w:val="Hyperlink"/>
          </w:rPr>
          <w:t>https://www.rapportwennink.nl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E30A3" w14:paraId="31D8ED00" w14:textId="77777777" w:rsidTr="00A50CF6">
      <w:tc>
        <w:tcPr>
          <w:tcW w:w="2156" w:type="dxa"/>
        </w:tcPr>
        <w:p w14:paraId="64DA9D7F" w14:textId="77777777" w:rsidR="00527BD4" w:rsidRPr="005819CE" w:rsidRDefault="00490BF2" w:rsidP="00A50CF6">
          <w:pPr>
            <w:pStyle w:val="Huisstijl-Adres"/>
            <w:rPr>
              <w:b/>
            </w:rPr>
          </w:pPr>
          <w:r>
            <w:rPr>
              <w:b/>
            </w:rPr>
            <w:t>Directoraat-generaal Bedrijfsleven &amp; Innovatie</w:t>
          </w:r>
          <w:r w:rsidRPr="005819CE">
            <w:rPr>
              <w:b/>
            </w:rPr>
            <w:br/>
          </w:r>
        </w:p>
      </w:tc>
    </w:tr>
    <w:tr w:rsidR="008E30A3" w14:paraId="7292C835" w14:textId="77777777" w:rsidTr="00A50CF6">
      <w:trPr>
        <w:trHeight w:hRule="exact" w:val="200"/>
      </w:trPr>
      <w:tc>
        <w:tcPr>
          <w:tcW w:w="2156" w:type="dxa"/>
        </w:tcPr>
        <w:p w14:paraId="6A08E700" w14:textId="77777777" w:rsidR="00527BD4" w:rsidRPr="005819CE" w:rsidRDefault="00527BD4" w:rsidP="00A50CF6"/>
      </w:tc>
    </w:tr>
    <w:tr w:rsidR="008E30A3" w14:paraId="7E45C8B8" w14:textId="77777777" w:rsidTr="00502512">
      <w:trPr>
        <w:trHeight w:hRule="exact" w:val="774"/>
      </w:trPr>
      <w:tc>
        <w:tcPr>
          <w:tcW w:w="2156" w:type="dxa"/>
        </w:tcPr>
        <w:p w14:paraId="041797F6" w14:textId="77777777" w:rsidR="00527BD4" w:rsidRDefault="00490BF2" w:rsidP="003A5290">
          <w:pPr>
            <w:pStyle w:val="Huisstijl-Kopje"/>
          </w:pPr>
          <w:r>
            <w:t>Ons kenmerk</w:t>
          </w:r>
        </w:p>
        <w:p w14:paraId="182D71D7" w14:textId="341D3A4F" w:rsidR="00502512" w:rsidRPr="00502512" w:rsidRDefault="00490BF2" w:rsidP="003A5290">
          <w:pPr>
            <w:pStyle w:val="Huisstijl-Kopje"/>
            <w:rPr>
              <w:b w:val="0"/>
            </w:rPr>
          </w:pPr>
          <w:r>
            <w:rPr>
              <w:b w:val="0"/>
            </w:rPr>
            <w:t>DGBI</w:t>
          </w:r>
          <w:r w:rsidRPr="00502512">
            <w:rPr>
              <w:b w:val="0"/>
            </w:rPr>
            <w:t xml:space="preserve"> / </w:t>
          </w:r>
          <w:sdt>
            <w:sdtPr>
              <w:rPr>
                <w:b w:val="0"/>
              </w:rPr>
              <w:alias w:val="documentId"/>
              <w:id w:val="762191242"/>
              <w:placeholder>
                <w:docPart w:val="DefaultPlaceholder_-1854013440"/>
              </w:placeholder>
            </w:sdtPr>
            <w:sdtEndPr/>
            <w:sdtContent>
              <w:r w:rsidR="00343EF7" w:rsidRPr="00343EF7">
                <w:rPr>
                  <w:b w:val="0"/>
                </w:rPr>
                <w:t>106142322</w:t>
              </w:r>
            </w:sdtContent>
          </w:sdt>
        </w:p>
        <w:p w14:paraId="227504CC" w14:textId="77777777" w:rsidR="00527BD4" w:rsidRPr="005819CE" w:rsidRDefault="00527BD4" w:rsidP="00361A56">
          <w:pPr>
            <w:pStyle w:val="Huisstijl-Kopje"/>
          </w:pPr>
        </w:p>
      </w:tc>
    </w:tr>
  </w:tbl>
  <w:p w14:paraId="5632270A" w14:textId="77777777" w:rsidR="00527BD4" w:rsidRDefault="00527BD4" w:rsidP="008C356D">
    <w:pPr>
      <w:pStyle w:val="Koptekst"/>
      <w:rPr>
        <w:rFonts w:cs="Verdana-Bold"/>
        <w:b/>
        <w:bCs/>
        <w:smallCaps/>
        <w:szCs w:val="18"/>
      </w:rPr>
    </w:pPr>
  </w:p>
  <w:p w14:paraId="5D108F8F" w14:textId="77777777" w:rsidR="00527BD4" w:rsidRDefault="00527BD4" w:rsidP="008C356D"/>
  <w:p w14:paraId="5F60547D" w14:textId="77777777" w:rsidR="00527BD4" w:rsidRPr="00740712" w:rsidRDefault="00527BD4" w:rsidP="008C356D"/>
  <w:p w14:paraId="0D961CB3" w14:textId="77777777" w:rsidR="00527BD4" w:rsidRPr="00217880" w:rsidRDefault="00527BD4" w:rsidP="008C356D">
    <w:pPr>
      <w:spacing w:line="0" w:lineRule="atLeast"/>
      <w:rPr>
        <w:sz w:val="2"/>
        <w:szCs w:val="2"/>
      </w:rPr>
    </w:pPr>
  </w:p>
  <w:p w14:paraId="52D7B7F9" w14:textId="77777777" w:rsidR="00527BD4" w:rsidRDefault="00527BD4" w:rsidP="004F44C2">
    <w:pPr>
      <w:pStyle w:val="Koptekst"/>
      <w:rPr>
        <w:rFonts w:cs="Verdana-Bold"/>
        <w:b/>
        <w:bCs/>
        <w:smallCaps/>
        <w:szCs w:val="18"/>
      </w:rPr>
    </w:pPr>
  </w:p>
  <w:p w14:paraId="38B9A718" w14:textId="77777777" w:rsidR="00527BD4" w:rsidRDefault="00527BD4" w:rsidP="004F44C2"/>
  <w:p w14:paraId="454C232D" w14:textId="77777777" w:rsidR="00527BD4" w:rsidRPr="00740712" w:rsidRDefault="00527BD4" w:rsidP="004F44C2"/>
  <w:p w14:paraId="14EE5EE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E30A3" w14:paraId="1C4453AE" w14:textId="77777777" w:rsidTr="00751A6A">
      <w:trPr>
        <w:trHeight w:val="2636"/>
      </w:trPr>
      <w:tc>
        <w:tcPr>
          <w:tcW w:w="737" w:type="dxa"/>
        </w:tcPr>
        <w:p w14:paraId="7E9F9327" w14:textId="77777777" w:rsidR="00527BD4" w:rsidRDefault="00527BD4" w:rsidP="00D0609E">
          <w:pPr>
            <w:framePr w:w="6340" w:h="2750" w:hRule="exact" w:hSpace="180" w:wrap="around" w:vAnchor="page" w:hAnchor="text" w:x="3873" w:y="-140"/>
            <w:spacing w:line="240" w:lineRule="auto"/>
          </w:pPr>
        </w:p>
      </w:tc>
      <w:tc>
        <w:tcPr>
          <w:tcW w:w="5156" w:type="dxa"/>
        </w:tcPr>
        <w:p w14:paraId="4ADD3B06" w14:textId="77777777" w:rsidR="00527BD4" w:rsidRDefault="00490BF2"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6E972C9" wp14:editId="04E56A35">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42E38C3" w14:textId="77777777" w:rsidR="00F4553F" w:rsidRDefault="00F4553F" w:rsidP="00651CEE">
          <w:pPr>
            <w:framePr w:w="6340" w:h="2750" w:hRule="exact" w:hSpace="180" w:wrap="around" w:vAnchor="page" w:hAnchor="text" w:x="3873" w:y="-140"/>
            <w:spacing w:line="240" w:lineRule="auto"/>
          </w:pPr>
        </w:p>
      </w:tc>
    </w:tr>
  </w:tbl>
  <w:p w14:paraId="044AEE97" w14:textId="77777777" w:rsidR="00527BD4" w:rsidRDefault="00527BD4" w:rsidP="00D0609E">
    <w:pPr>
      <w:framePr w:w="6340" w:h="2750" w:hRule="exact" w:hSpace="180" w:wrap="around" w:vAnchor="page" w:hAnchor="text" w:x="3873" w:y="-140"/>
    </w:pPr>
  </w:p>
  <w:p w14:paraId="49AFC90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E30A3" w14:paraId="0AFBC315" w14:textId="77777777" w:rsidTr="00A50CF6">
      <w:tc>
        <w:tcPr>
          <w:tcW w:w="2160" w:type="dxa"/>
        </w:tcPr>
        <w:p w14:paraId="77C112BF" w14:textId="77777777" w:rsidR="00527BD4" w:rsidRPr="005819CE" w:rsidRDefault="00490BF2" w:rsidP="00A50CF6">
          <w:pPr>
            <w:pStyle w:val="Huisstijl-Adres"/>
            <w:rPr>
              <w:b/>
            </w:rPr>
          </w:pPr>
          <w:r>
            <w:rPr>
              <w:b/>
            </w:rPr>
            <w:t>Directoraat-generaal Bedrijfsleven &amp; Innovatie</w:t>
          </w:r>
          <w:r w:rsidRPr="005819CE">
            <w:rPr>
              <w:b/>
            </w:rPr>
            <w:br/>
          </w:r>
        </w:p>
        <w:p w14:paraId="44F92279" w14:textId="77777777" w:rsidR="00527BD4" w:rsidRPr="00BE5ED9" w:rsidRDefault="00490BF2" w:rsidP="00A50CF6">
          <w:pPr>
            <w:pStyle w:val="Huisstijl-Adres"/>
          </w:pPr>
          <w:r>
            <w:rPr>
              <w:b/>
            </w:rPr>
            <w:t>Bezoekadres</w:t>
          </w:r>
          <w:r>
            <w:rPr>
              <w:b/>
            </w:rPr>
            <w:br/>
          </w:r>
          <w:r>
            <w:t>Bezuidenhoutseweg 73</w:t>
          </w:r>
          <w:r w:rsidRPr="005819CE">
            <w:br/>
          </w:r>
          <w:r>
            <w:t>2594 AC Den Haag</w:t>
          </w:r>
        </w:p>
        <w:p w14:paraId="24AC43D1" w14:textId="77777777" w:rsidR="00EF495B" w:rsidRDefault="00490BF2" w:rsidP="0098788A">
          <w:pPr>
            <w:pStyle w:val="Huisstijl-Adres"/>
          </w:pPr>
          <w:r>
            <w:rPr>
              <w:b/>
            </w:rPr>
            <w:t>Postadres</w:t>
          </w:r>
          <w:r>
            <w:rPr>
              <w:b/>
            </w:rPr>
            <w:br/>
          </w:r>
          <w:r>
            <w:t>Postbus 20401</w:t>
          </w:r>
          <w:r w:rsidRPr="005819CE">
            <w:br/>
            <w:t>2500 E</w:t>
          </w:r>
          <w:r>
            <w:t>K</w:t>
          </w:r>
          <w:r w:rsidRPr="005819CE">
            <w:t xml:space="preserve"> Den Haag</w:t>
          </w:r>
        </w:p>
        <w:p w14:paraId="7FB263D1" w14:textId="77777777" w:rsidR="00EF495B" w:rsidRPr="005B3814" w:rsidRDefault="00490BF2" w:rsidP="0098788A">
          <w:pPr>
            <w:pStyle w:val="Huisstijl-Adres"/>
          </w:pPr>
          <w:r>
            <w:rPr>
              <w:b/>
            </w:rPr>
            <w:t>Overheidsidentificatienr</w:t>
          </w:r>
          <w:r>
            <w:rPr>
              <w:b/>
            </w:rPr>
            <w:br/>
          </w:r>
          <w:r w:rsidRPr="005B3814">
            <w:t>00000001003214369000</w:t>
          </w:r>
        </w:p>
        <w:p w14:paraId="704465A1" w14:textId="12B7518B" w:rsidR="00527BD4" w:rsidRPr="00343EF7" w:rsidRDefault="00490BF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8E30A3" w14:paraId="47C8352B" w14:textId="77777777" w:rsidTr="00A50CF6">
      <w:trPr>
        <w:trHeight w:hRule="exact" w:val="200"/>
      </w:trPr>
      <w:tc>
        <w:tcPr>
          <w:tcW w:w="2160" w:type="dxa"/>
        </w:tcPr>
        <w:p w14:paraId="7777BE30" w14:textId="77777777" w:rsidR="00527BD4" w:rsidRPr="005819CE" w:rsidRDefault="00527BD4" w:rsidP="00A50CF6"/>
      </w:tc>
    </w:tr>
    <w:tr w:rsidR="008E30A3" w14:paraId="65AC8FB4" w14:textId="77777777" w:rsidTr="00A50CF6">
      <w:tc>
        <w:tcPr>
          <w:tcW w:w="2160" w:type="dxa"/>
        </w:tcPr>
        <w:p w14:paraId="66AC84AA" w14:textId="77777777" w:rsidR="000C0163" w:rsidRPr="005819CE" w:rsidRDefault="00490BF2" w:rsidP="000C0163">
          <w:pPr>
            <w:pStyle w:val="Huisstijl-Kopje"/>
          </w:pPr>
          <w:r>
            <w:t>Ons kenmerk</w:t>
          </w:r>
          <w:r w:rsidRPr="005819CE">
            <w:t xml:space="preserve"> </w:t>
          </w:r>
        </w:p>
        <w:p w14:paraId="036A69FE" w14:textId="77777777" w:rsidR="000C0163" w:rsidRPr="005819CE" w:rsidRDefault="00490BF2" w:rsidP="000C0163">
          <w:pPr>
            <w:pStyle w:val="Huisstijl-Gegeven"/>
          </w:pPr>
          <w:r>
            <w:t>DGBI</w:t>
          </w:r>
          <w:r w:rsidR="00926AE2">
            <w:t xml:space="preserve"> / </w:t>
          </w:r>
          <w:r>
            <w:t>106142322</w:t>
          </w:r>
        </w:p>
        <w:p w14:paraId="26E977FB" w14:textId="77777777" w:rsidR="00527BD4" w:rsidRPr="005819CE" w:rsidRDefault="00527BD4" w:rsidP="00343EF7">
          <w:pPr>
            <w:pStyle w:val="Huisstijl-Kopje"/>
          </w:pPr>
        </w:p>
      </w:tc>
    </w:tr>
  </w:tbl>
  <w:p w14:paraId="2811DD1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E30A3" w14:paraId="5A0BE8D9" w14:textId="77777777" w:rsidTr="007610AA">
      <w:trPr>
        <w:trHeight w:val="400"/>
      </w:trPr>
      <w:tc>
        <w:tcPr>
          <w:tcW w:w="7520" w:type="dxa"/>
          <w:gridSpan w:val="2"/>
        </w:tcPr>
        <w:p w14:paraId="505B4FA9" w14:textId="77777777" w:rsidR="00527BD4" w:rsidRPr="00BC3B53" w:rsidRDefault="00490BF2" w:rsidP="00A50CF6">
          <w:pPr>
            <w:pStyle w:val="Huisstijl-Retouradres"/>
          </w:pPr>
          <w:r>
            <w:t>&gt; Retouradres Postbus 20401 2500 EK Den Haag</w:t>
          </w:r>
        </w:p>
      </w:tc>
    </w:tr>
    <w:tr w:rsidR="008E30A3" w14:paraId="50197969" w14:textId="77777777" w:rsidTr="007610AA">
      <w:tc>
        <w:tcPr>
          <w:tcW w:w="7520" w:type="dxa"/>
          <w:gridSpan w:val="2"/>
        </w:tcPr>
        <w:p w14:paraId="15F0C099" w14:textId="77777777" w:rsidR="00527BD4" w:rsidRPr="00983E8F" w:rsidRDefault="00527BD4" w:rsidP="00A50CF6">
          <w:pPr>
            <w:pStyle w:val="Huisstijl-Rubricering"/>
          </w:pPr>
        </w:p>
      </w:tc>
    </w:tr>
    <w:tr w:rsidR="008E30A3" w14:paraId="35B39844" w14:textId="77777777" w:rsidTr="007610AA">
      <w:trPr>
        <w:trHeight w:hRule="exact" w:val="2440"/>
      </w:trPr>
      <w:tc>
        <w:tcPr>
          <w:tcW w:w="7520" w:type="dxa"/>
          <w:gridSpan w:val="2"/>
        </w:tcPr>
        <w:p w14:paraId="7C538416" w14:textId="77777777" w:rsidR="00527BD4" w:rsidRDefault="00490BF2" w:rsidP="00A50CF6">
          <w:pPr>
            <w:pStyle w:val="Huisstijl-NAW"/>
          </w:pPr>
          <w:r>
            <w:t xml:space="preserve">De Voorzitter van de Tweede Kamer </w:t>
          </w:r>
        </w:p>
        <w:p w14:paraId="2AFF431E" w14:textId="77777777" w:rsidR="00D87195" w:rsidRDefault="00490BF2" w:rsidP="00D87195">
          <w:pPr>
            <w:pStyle w:val="Huisstijl-NAW"/>
          </w:pPr>
          <w:r>
            <w:t>der Staten-Generaal</w:t>
          </w:r>
        </w:p>
        <w:p w14:paraId="1DBEAAF2" w14:textId="77777777" w:rsidR="00EA0F13" w:rsidRDefault="00490BF2" w:rsidP="00EA0F13">
          <w:pPr>
            <w:rPr>
              <w:szCs w:val="18"/>
            </w:rPr>
          </w:pPr>
          <w:r>
            <w:rPr>
              <w:szCs w:val="18"/>
            </w:rPr>
            <w:t>Prinses Irenestraat 6</w:t>
          </w:r>
        </w:p>
        <w:p w14:paraId="36B0BF9C" w14:textId="77777777" w:rsidR="00985E56" w:rsidRDefault="00490BF2" w:rsidP="00EA0F13">
          <w:r>
            <w:rPr>
              <w:szCs w:val="18"/>
            </w:rPr>
            <w:t>2595 BD  DEN HAAG</w:t>
          </w:r>
        </w:p>
      </w:tc>
    </w:tr>
    <w:tr w:rsidR="008E30A3" w14:paraId="07A0FB63" w14:textId="77777777" w:rsidTr="007610AA">
      <w:trPr>
        <w:trHeight w:hRule="exact" w:val="400"/>
      </w:trPr>
      <w:tc>
        <w:tcPr>
          <w:tcW w:w="7520" w:type="dxa"/>
          <w:gridSpan w:val="2"/>
        </w:tcPr>
        <w:p w14:paraId="45E5455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E30A3" w14:paraId="0264AFD6" w14:textId="77777777" w:rsidTr="007610AA">
      <w:trPr>
        <w:trHeight w:val="240"/>
      </w:trPr>
      <w:tc>
        <w:tcPr>
          <w:tcW w:w="900" w:type="dxa"/>
        </w:tcPr>
        <w:p w14:paraId="45D8B8F7" w14:textId="77777777" w:rsidR="00527BD4" w:rsidRPr="007709EF" w:rsidRDefault="00490BF2" w:rsidP="00A50CF6">
          <w:pPr>
            <w:rPr>
              <w:szCs w:val="18"/>
            </w:rPr>
          </w:pPr>
          <w:r>
            <w:rPr>
              <w:szCs w:val="18"/>
            </w:rPr>
            <w:t>Datum</w:t>
          </w:r>
        </w:p>
      </w:tc>
      <w:tc>
        <w:tcPr>
          <w:tcW w:w="6620" w:type="dxa"/>
        </w:tcPr>
        <w:p w14:paraId="263CB7D2" w14:textId="744F3B72" w:rsidR="00527BD4" w:rsidRPr="007709EF" w:rsidRDefault="00615691" w:rsidP="00A50CF6">
          <w:r>
            <w:t>11 mei 2026</w:t>
          </w:r>
        </w:p>
      </w:tc>
    </w:tr>
    <w:tr w:rsidR="008E30A3" w14:paraId="370B9D0B" w14:textId="77777777" w:rsidTr="007610AA">
      <w:trPr>
        <w:trHeight w:val="240"/>
      </w:trPr>
      <w:tc>
        <w:tcPr>
          <w:tcW w:w="900" w:type="dxa"/>
        </w:tcPr>
        <w:p w14:paraId="6BBA4F39" w14:textId="77777777" w:rsidR="00527BD4" w:rsidRPr="007709EF" w:rsidRDefault="00490BF2" w:rsidP="00A50CF6">
          <w:pPr>
            <w:rPr>
              <w:szCs w:val="18"/>
            </w:rPr>
          </w:pPr>
          <w:r>
            <w:rPr>
              <w:szCs w:val="18"/>
            </w:rPr>
            <w:t>Betreft</w:t>
          </w:r>
        </w:p>
      </w:tc>
      <w:tc>
        <w:tcPr>
          <w:tcW w:w="6620" w:type="dxa"/>
        </w:tcPr>
        <w:p w14:paraId="657E3D89" w14:textId="71E5E01C" w:rsidR="00527BD4" w:rsidRPr="007709EF" w:rsidRDefault="00490BF2" w:rsidP="00615691">
          <w:r>
            <w:t xml:space="preserve">Beantwoording Kamervragen </w:t>
          </w:r>
          <w:r w:rsidR="00343EF7">
            <w:t>over p</w:t>
          </w:r>
          <w:r>
            <w:t xml:space="preserve">roductiekrimp </w:t>
          </w:r>
          <w:r w:rsidR="00343EF7">
            <w:t xml:space="preserve">in de Nederlandse </w:t>
          </w:r>
          <w:r>
            <w:t>industrie</w:t>
          </w:r>
        </w:p>
      </w:tc>
    </w:tr>
  </w:tbl>
  <w:p w14:paraId="5394748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5D87F9C">
      <w:start w:val="1"/>
      <w:numFmt w:val="bullet"/>
      <w:pStyle w:val="Lijstopsomteken"/>
      <w:lvlText w:val="•"/>
      <w:lvlJc w:val="left"/>
      <w:pPr>
        <w:tabs>
          <w:tab w:val="num" w:pos="227"/>
        </w:tabs>
        <w:ind w:left="227" w:hanging="227"/>
      </w:pPr>
      <w:rPr>
        <w:rFonts w:ascii="Verdana" w:hAnsi="Verdana" w:hint="default"/>
        <w:sz w:val="18"/>
        <w:szCs w:val="18"/>
      </w:rPr>
    </w:lvl>
    <w:lvl w:ilvl="1" w:tplc="FA1A7BF2" w:tentative="1">
      <w:start w:val="1"/>
      <w:numFmt w:val="bullet"/>
      <w:lvlText w:val="o"/>
      <w:lvlJc w:val="left"/>
      <w:pPr>
        <w:tabs>
          <w:tab w:val="num" w:pos="1440"/>
        </w:tabs>
        <w:ind w:left="1440" w:hanging="360"/>
      </w:pPr>
      <w:rPr>
        <w:rFonts w:ascii="Courier New" w:hAnsi="Courier New" w:cs="Courier New" w:hint="default"/>
      </w:rPr>
    </w:lvl>
    <w:lvl w:ilvl="2" w:tplc="8DD23460" w:tentative="1">
      <w:start w:val="1"/>
      <w:numFmt w:val="bullet"/>
      <w:lvlText w:val=""/>
      <w:lvlJc w:val="left"/>
      <w:pPr>
        <w:tabs>
          <w:tab w:val="num" w:pos="2160"/>
        </w:tabs>
        <w:ind w:left="2160" w:hanging="360"/>
      </w:pPr>
      <w:rPr>
        <w:rFonts w:ascii="Wingdings" w:hAnsi="Wingdings" w:hint="default"/>
      </w:rPr>
    </w:lvl>
    <w:lvl w:ilvl="3" w:tplc="BF3613AE" w:tentative="1">
      <w:start w:val="1"/>
      <w:numFmt w:val="bullet"/>
      <w:lvlText w:val=""/>
      <w:lvlJc w:val="left"/>
      <w:pPr>
        <w:tabs>
          <w:tab w:val="num" w:pos="2880"/>
        </w:tabs>
        <w:ind w:left="2880" w:hanging="360"/>
      </w:pPr>
      <w:rPr>
        <w:rFonts w:ascii="Symbol" w:hAnsi="Symbol" w:hint="default"/>
      </w:rPr>
    </w:lvl>
    <w:lvl w:ilvl="4" w:tplc="620CF776" w:tentative="1">
      <w:start w:val="1"/>
      <w:numFmt w:val="bullet"/>
      <w:lvlText w:val="o"/>
      <w:lvlJc w:val="left"/>
      <w:pPr>
        <w:tabs>
          <w:tab w:val="num" w:pos="3600"/>
        </w:tabs>
        <w:ind w:left="3600" w:hanging="360"/>
      </w:pPr>
      <w:rPr>
        <w:rFonts w:ascii="Courier New" w:hAnsi="Courier New" w:cs="Courier New" w:hint="default"/>
      </w:rPr>
    </w:lvl>
    <w:lvl w:ilvl="5" w:tplc="3028D2B8" w:tentative="1">
      <w:start w:val="1"/>
      <w:numFmt w:val="bullet"/>
      <w:lvlText w:val=""/>
      <w:lvlJc w:val="left"/>
      <w:pPr>
        <w:tabs>
          <w:tab w:val="num" w:pos="4320"/>
        </w:tabs>
        <w:ind w:left="4320" w:hanging="360"/>
      </w:pPr>
      <w:rPr>
        <w:rFonts w:ascii="Wingdings" w:hAnsi="Wingdings" w:hint="default"/>
      </w:rPr>
    </w:lvl>
    <w:lvl w:ilvl="6" w:tplc="7B085B22" w:tentative="1">
      <w:start w:val="1"/>
      <w:numFmt w:val="bullet"/>
      <w:lvlText w:val=""/>
      <w:lvlJc w:val="left"/>
      <w:pPr>
        <w:tabs>
          <w:tab w:val="num" w:pos="5040"/>
        </w:tabs>
        <w:ind w:left="5040" w:hanging="360"/>
      </w:pPr>
      <w:rPr>
        <w:rFonts w:ascii="Symbol" w:hAnsi="Symbol" w:hint="default"/>
      </w:rPr>
    </w:lvl>
    <w:lvl w:ilvl="7" w:tplc="870C5474" w:tentative="1">
      <w:start w:val="1"/>
      <w:numFmt w:val="bullet"/>
      <w:lvlText w:val="o"/>
      <w:lvlJc w:val="left"/>
      <w:pPr>
        <w:tabs>
          <w:tab w:val="num" w:pos="5760"/>
        </w:tabs>
        <w:ind w:left="5760" w:hanging="360"/>
      </w:pPr>
      <w:rPr>
        <w:rFonts w:ascii="Courier New" w:hAnsi="Courier New" w:cs="Courier New" w:hint="default"/>
      </w:rPr>
    </w:lvl>
    <w:lvl w:ilvl="8" w:tplc="3E22F95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42C4D2E">
      <w:start w:val="1"/>
      <w:numFmt w:val="bullet"/>
      <w:pStyle w:val="Lijstopsomteken2"/>
      <w:lvlText w:val="–"/>
      <w:lvlJc w:val="left"/>
      <w:pPr>
        <w:tabs>
          <w:tab w:val="num" w:pos="227"/>
        </w:tabs>
        <w:ind w:left="227" w:firstLine="0"/>
      </w:pPr>
      <w:rPr>
        <w:rFonts w:ascii="Verdana" w:hAnsi="Verdana" w:hint="default"/>
      </w:rPr>
    </w:lvl>
    <w:lvl w:ilvl="1" w:tplc="73146508" w:tentative="1">
      <w:start w:val="1"/>
      <w:numFmt w:val="bullet"/>
      <w:lvlText w:val="o"/>
      <w:lvlJc w:val="left"/>
      <w:pPr>
        <w:tabs>
          <w:tab w:val="num" w:pos="1440"/>
        </w:tabs>
        <w:ind w:left="1440" w:hanging="360"/>
      </w:pPr>
      <w:rPr>
        <w:rFonts w:ascii="Courier New" w:hAnsi="Courier New" w:cs="Courier New" w:hint="default"/>
      </w:rPr>
    </w:lvl>
    <w:lvl w:ilvl="2" w:tplc="6E1E0F9C" w:tentative="1">
      <w:start w:val="1"/>
      <w:numFmt w:val="bullet"/>
      <w:lvlText w:val=""/>
      <w:lvlJc w:val="left"/>
      <w:pPr>
        <w:tabs>
          <w:tab w:val="num" w:pos="2160"/>
        </w:tabs>
        <w:ind w:left="2160" w:hanging="360"/>
      </w:pPr>
      <w:rPr>
        <w:rFonts w:ascii="Wingdings" w:hAnsi="Wingdings" w:hint="default"/>
      </w:rPr>
    </w:lvl>
    <w:lvl w:ilvl="3" w:tplc="3C54C73E" w:tentative="1">
      <w:start w:val="1"/>
      <w:numFmt w:val="bullet"/>
      <w:lvlText w:val=""/>
      <w:lvlJc w:val="left"/>
      <w:pPr>
        <w:tabs>
          <w:tab w:val="num" w:pos="2880"/>
        </w:tabs>
        <w:ind w:left="2880" w:hanging="360"/>
      </w:pPr>
      <w:rPr>
        <w:rFonts w:ascii="Symbol" w:hAnsi="Symbol" w:hint="default"/>
      </w:rPr>
    </w:lvl>
    <w:lvl w:ilvl="4" w:tplc="53A8DBA6" w:tentative="1">
      <w:start w:val="1"/>
      <w:numFmt w:val="bullet"/>
      <w:lvlText w:val="o"/>
      <w:lvlJc w:val="left"/>
      <w:pPr>
        <w:tabs>
          <w:tab w:val="num" w:pos="3600"/>
        </w:tabs>
        <w:ind w:left="3600" w:hanging="360"/>
      </w:pPr>
      <w:rPr>
        <w:rFonts w:ascii="Courier New" w:hAnsi="Courier New" w:cs="Courier New" w:hint="default"/>
      </w:rPr>
    </w:lvl>
    <w:lvl w:ilvl="5" w:tplc="21F64BFC" w:tentative="1">
      <w:start w:val="1"/>
      <w:numFmt w:val="bullet"/>
      <w:lvlText w:val=""/>
      <w:lvlJc w:val="left"/>
      <w:pPr>
        <w:tabs>
          <w:tab w:val="num" w:pos="4320"/>
        </w:tabs>
        <w:ind w:left="4320" w:hanging="360"/>
      </w:pPr>
      <w:rPr>
        <w:rFonts w:ascii="Wingdings" w:hAnsi="Wingdings" w:hint="default"/>
      </w:rPr>
    </w:lvl>
    <w:lvl w:ilvl="6" w:tplc="53FA1656" w:tentative="1">
      <w:start w:val="1"/>
      <w:numFmt w:val="bullet"/>
      <w:lvlText w:val=""/>
      <w:lvlJc w:val="left"/>
      <w:pPr>
        <w:tabs>
          <w:tab w:val="num" w:pos="5040"/>
        </w:tabs>
        <w:ind w:left="5040" w:hanging="360"/>
      </w:pPr>
      <w:rPr>
        <w:rFonts w:ascii="Symbol" w:hAnsi="Symbol" w:hint="default"/>
      </w:rPr>
    </w:lvl>
    <w:lvl w:ilvl="7" w:tplc="4DFAEE9E" w:tentative="1">
      <w:start w:val="1"/>
      <w:numFmt w:val="bullet"/>
      <w:lvlText w:val="o"/>
      <w:lvlJc w:val="left"/>
      <w:pPr>
        <w:tabs>
          <w:tab w:val="num" w:pos="5760"/>
        </w:tabs>
        <w:ind w:left="5760" w:hanging="360"/>
      </w:pPr>
      <w:rPr>
        <w:rFonts w:ascii="Courier New" w:hAnsi="Courier New" w:cs="Courier New" w:hint="default"/>
      </w:rPr>
    </w:lvl>
    <w:lvl w:ilvl="8" w:tplc="A3B291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63689875">
    <w:abstractNumId w:val="10"/>
  </w:num>
  <w:num w:numId="2" w16cid:durableId="1859192638">
    <w:abstractNumId w:val="7"/>
  </w:num>
  <w:num w:numId="3" w16cid:durableId="67071380">
    <w:abstractNumId w:val="6"/>
  </w:num>
  <w:num w:numId="4" w16cid:durableId="389228846">
    <w:abstractNumId w:val="5"/>
  </w:num>
  <w:num w:numId="5" w16cid:durableId="75784004">
    <w:abstractNumId w:val="4"/>
  </w:num>
  <w:num w:numId="6" w16cid:durableId="1076244870">
    <w:abstractNumId w:val="8"/>
  </w:num>
  <w:num w:numId="7" w16cid:durableId="441802497">
    <w:abstractNumId w:val="3"/>
  </w:num>
  <w:num w:numId="8" w16cid:durableId="1488201913">
    <w:abstractNumId w:val="2"/>
  </w:num>
  <w:num w:numId="9" w16cid:durableId="1750810473">
    <w:abstractNumId w:val="1"/>
  </w:num>
  <w:num w:numId="10" w16cid:durableId="319696196">
    <w:abstractNumId w:val="0"/>
  </w:num>
  <w:num w:numId="11" w16cid:durableId="1642612990">
    <w:abstractNumId w:val="9"/>
  </w:num>
  <w:num w:numId="12" w16cid:durableId="1528055655">
    <w:abstractNumId w:val="11"/>
  </w:num>
  <w:num w:numId="13" w16cid:durableId="849757714">
    <w:abstractNumId w:val="13"/>
  </w:num>
  <w:num w:numId="14" w16cid:durableId="56514924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CB3"/>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1397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1D64"/>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5775E"/>
    <w:rsid w:val="00260BAF"/>
    <w:rsid w:val="00263155"/>
    <w:rsid w:val="002650F7"/>
    <w:rsid w:val="00273F3B"/>
    <w:rsid w:val="00274DB7"/>
    <w:rsid w:val="00275984"/>
    <w:rsid w:val="00280F74"/>
    <w:rsid w:val="002822CA"/>
    <w:rsid w:val="00286998"/>
    <w:rsid w:val="0029019C"/>
    <w:rsid w:val="00291101"/>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3EF7"/>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97104"/>
    <w:rsid w:val="003A06C8"/>
    <w:rsid w:val="003A0D7C"/>
    <w:rsid w:val="003A1D65"/>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0BF2"/>
    <w:rsid w:val="00496319"/>
    <w:rsid w:val="00497279"/>
    <w:rsid w:val="004A163B"/>
    <w:rsid w:val="004A670A"/>
    <w:rsid w:val="004B2F0C"/>
    <w:rsid w:val="004B5465"/>
    <w:rsid w:val="004B70F0"/>
    <w:rsid w:val="004C21A8"/>
    <w:rsid w:val="004C4A73"/>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674F1"/>
    <w:rsid w:val="00573041"/>
    <w:rsid w:val="0057388D"/>
    <w:rsid w:val="00575B80"/>
    <w:rsid w:val="0057620F"/>
    <w:rsid w:val="005819CE"/>
    <w:rsid w:val="0058298D"/>
    <w:rsid w:val="005834BB"/>
    <w:rsid w:val="00584C1A"/>
    <w:rsid w:val="00591E4A"/>
    <w:rsid w:val="00593C2B"/>
    <w:rsid w:val="00595231"/>
    <w:rsid w:val="00596166"/>
    <w:rsid w:val="00597CE4"/>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5691"/>
    <w:rsid w:val="00617A44"/>
    <w:rsid w:val="006202B6"/>
    <w:rsid w:val="00625CD0"/>
    <w:rsid w:val="0062627D"/>
    <w:rsid w:val="00627432"/>
    <w:rsid w:val="006448E4"/>
    <w:rsid w:val="00645414"/>
    <w:rsid w:val="00651CEE"/>
    <w:rsid w:val="00652D83"/>
    <w:rsid w:val="00653606"/>
    <w:rsid w:val="006610E9"/>
    <w:rsid w:val="00661591"/>
    <w:rsid w:val="00664678"/>
    <w:rsid w:val="0066632F"/>
    <w:rsid w:val="00674A89"/>
    <w:rsid w:val="00674F3D"/>
    <w:rsid w:val="00685545"/>
    <w:rsid w:val="006864B3"/>
    <w:rsid w:val="00692D64"/>
    <w:rsid w:val="006955B1"/>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748C5"/>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3FD4"/>
    <w:rsid w:val="008C7118"/>
    <w:rsid w:val="008D43B5"/>
    <w:rsid w:val="008E0B3F"/>
    <w:rsid w:val="008E30A3"/>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3C1"/>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0B21"/>
    <w:rsid w:val="00BD2370"/>
    <w:rsid w:val="00BE3F88"/>
    <w:rsid w:val="00BE4756"/>
    <w:rsid w:val="00BE5ED9"/>
    <w:rsid w:val="00BE7B41"/>
    <w:rsid w:val="00BF3F51"/>
    <w:rsid w:val="00BF67B3"/>
    <w:rsid w:val="00C15A91"/>
    <w:rsid w:val="00C206F1"/>
    <w:rsid w:val="00C217E1"/>
    <w:rsid w:val="00C219B1"/>
    <w:rsid w:val="00C4015B"/>
    <w:rsid w:val="00C40C60"/>
    <w:rsid w:val="00C435ED"/>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D4389"/>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46601"/>
    <w:rsid w:val="00D516BE"/>
    <w:rsid w:val="00D5423B"/>
    <w:rsid w:val="00D54E6A"/>
    <w:rsid w:val="00D54F4E"/>
    <w:rsid w:val="00D57A56"/>
    <w:rsid w:val="00D604B3"/>
    <w:rsid w:val="00D60BA4"/>
    <w:rsid w:val="00D62419"/>
    <w:rsid w:val="00D75F04"/>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29DF"/>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368F"/>
    <w:rsid w:val="00E273C5"/>
    <w:rsid w:val="00E307D1"/>
    <w:rsid w:val="00E3731D"/>
    <w:rsid w:val="00E47672"/>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4F49"/>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2C95"/>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BF3F51"/>
    <w:rPr>
      <w:vertAlign w:val="superscript"/>
    </w:rPr>
  </w:style>
  <w:style w:type="character" w:styleId="Onopgelostemelding">
    <w:name w:val="Unresolved Mention"/>
    <w:basedOn w:val="Standaardalinea-lettertype"/>
    <w:uiPriority w:val="99"/>
    <w:semiHidden/>
    <w:unhideWhenUsed/>
    <w:rsid w:val="00BF3F51"/>
    <w:rPr>
      <w:color w:val="605E5C"/>
      <w:shd w:val="clear" w:color="auto" w:fill="E1DFDD"/>
    </w:rPr>
  </w:style>
  <w:style w:type="character" w:styleId="Verwijzingopmerking">
    <w:name w:val="annotation reference"/>
    <w:basedOn w:val="Standaardalinea-lettertype"/>
    <w:uiPriority w:val="99"/>
    <w:semiHidden/>
    <w:unhideWhenUsed/>
    <w:rsid w:val="003A1D65"/>
    <w:rPr>
      <w:sz w:val="16"/>
      <w:szCs w:val="16"/>
    </w:rPr>
  </w:style>
  <w:style w:type="paragraph" w:styleId="Tekstopmerking">
    <w:name w:val="annotation text"/>
    <w:basedOn w:val="Standaard"/>
    <w:link w:val="TekstopmerkingChar"/>
    <w:uiPriority w:val="99"/>
    <w:unhideWhenUsed/>
    <w:rsid w:val="00597CE4"/>
    <w:pPr>
      <w:spacing w:after="160" w:line="240" w:lineRule="auto"/>
    </w:pPr>
    <w:rPr>
      <w:rFonts w:ascii="Aptos" w:eastAsia="Aptos" w:hAnsi="Aptos"/>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597CE4"/>
    <w:rPr>
      <w:rFonts w:ascii="Aptos" w:eastAsia="Aptos" w:hAnsi="Aptos"/>
      <w:kern w:val="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apportwennink.nl"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84033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91D64"/>
    <w:rsid w:val="00291101"/>
    <w:rsid w:val="00397104"/>
    <w:rsid w:val="003E66D7"/>
    <w:rsid w:val="004502B4"/>
    <w:rsid w:val="005058A1"/>
    <w:rsid w:val="005624F2"/>
    <w:rsid w:val="005834BB"/>
    <w:rsid w:val="005E2C19"/>
    <w:rsid w:val="00840331"/>
    <w:rsid w:val="008537DC"/>
    <w:rsid w:val="008C7118"/>
    <w:rsid w:val="00920329"/>
    <w:rsid w:val="0092316D"/>
    <w:rsid w:val="00A164D0"/>
    <w:rsid w:val="00A22FC5"/>
    <w:rsid w:val="00BF67B3"/>
    <w:rsid w:val="00CD4389"/>
    <w:rsid w:val="00CF30E5"/>
    <w:rsid w:val="00D46601"/>
    <w:rsid w:val="00DA6D30"/>
    <w:rsid w:val="00ED4F49"/>
    <w:rsid w:val="00ED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869</ap:Words>
  <ap:Characters>4781</ap:Characters>
  <ap:DocSecurity>0</ap:DocSecurity>
  <ap:Lines>39</ap:Lines>
  <ap:Paragraphs>11</ap:Paragraphs>
  <ap:ScaleCrop>false</ap:ScaleCrop>
  <ap:LinksUpToDate>false</ap:LinksUpToDate>
  <ap:CharactersWithSpaces>5639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2026-05-11T15:10:00.0000000Z</dcterms:created>
  <dcterms:modified xsi:type="dcterms:W3CDTF">2026-05-11T15:11:00.0000000Z</dcterms:modified>
  <dc:description>------------------------</dc:description>
  <dc:subject/>
  <keywords/>
  <version/>
  <category/>
</coreProperties>
</file>