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080CCF" w14:paraId="30E842BC" w14:textId="77777777"/>
    <w:p w:rsidR="009A7AF1" w:rsidP="00580242" w14:paraId="5954F8CB" w14:textId="77777777">
      <w:r w:rsidRPr="009A7AF1">
        <w:t>Hierbij bied ik u</w:t>
      </w:r>
      <w:r>
        <w:t xml:space="preserve">, mede namens de </w:t>
      </w:r>
      <w:r w:rsidR="009256A5">
        <w:t>m</w:t>
      </w:r>
      <w:r w:rsidR="000F3398">
        <w:t xml:space="preserve">inister van Werk en Participatie, </w:t>
      </w:r>
      <w:r w:rsidRPr="009A7AF1">
        <w:t xml:space="preserve">de antwoorden aan op de schriftelijke vragen die zijn gesteld door de </w:t>
      </w:r>
      <w:r w:rsidR="004B4C39">
        <w:t xml:space="preserve">het lid </w:t>
      </w:r>
      <w:r w:rsidR="004B4C39">
        <w:t>Russcher</w:t>
      </w:r>
      <w:r w:rsidR="004B4C39">
        <w:t xml:space="preserve"> (FVD)</w:t>
      </w:r>
      <w:r w:rsidRPr="009A7AF1">
        <w:t xml:space="preserve"> </w:t>
      </w:r>
      <w:r w:rsidRPr="004B4C39" w:rsidR="004B4C39">
        <w:t xml:space="preserve">over de besteding van gemeentelijke middelen aan </w:t>
      </w:r>
      <w:r w:rsidRPr="004B4C39" w:rsidR="004B4C39">
        <w:t>iftarbijeenkomsten</w:t>
      </w:r>
      <w:r w:rsidRPr="004B4C39" w:rsidR="004B4C39">
        <w:t>, gepresenteerd als 'ontmoetingen' en 'integratie'</w:t>
      </w:r>
      <w:r w:rsidRPr="009A7AF1">
        <w:t xml:space="preserve">. Deze vragen werden ingezonden op </w:t>
      </w:r>
      <w:r w:rsidR="00580242">
        <w:t>31 maart 2026</w:t>
      </w:r>
      <w:r w:rsidRPr="009A7AF1">
        <w:t xml:space="preserve">, met kenmerk </w:t>
      </w:r>
      <w:r w:rsidR="00580242">
        <w:t>2026Z06611</w:t>
      </w:r>
      <w:r w:rsidRPr="009A7AF1">
        <w:t>.</w:t>
      </w:r>
    </w:p>
    <w:p w:rsidR="00080CCF" w14:paraId="2BD95D10" w14:textId="77777777"/>
    <w:p w:rsidR="009256A5" w14:paraId="4CD3F612" w14:textId="77777777"/>
    <w:p w:rsidR="00080CCF" w14:paraId="7A93E069" w14:textId="77777777">
      <w:r>
        <w:t xml:space="preserve">De </w:t>
      </w:r>
      <w:r w:rsidR="00A558F2">
        <w:t>m</w:t>
      </w:r>
      <w:r>
        <w:t>inister van Binnenlandse Zaken en Koninkrijksrelaties</w:t>
      </w:r>
      <w:r>
        <w:rPr>
          <w:i/>
        </w:rPr>
        <w:t>,</w:t>
      </w:r>
    </w:p>
    <w:p w:rsidR="00080CCF" w:rsidP="003E4322" w14:paraId="16150E1D" w14:textId="77777777">
      <w:pPr>
        <w:jc w:val="center"/>
      </w:pPr>
    </w:p>
    <w:p w:rsidR="00080CCF" w14:paraId="40CB2CA7" w14:textId="77777777"/>
    <w:p w:rsidR="00080CCF" w14:paraId="4D7CCC66" w14:textId="77777777"/>
    <w:p w:rsidR="00080CCF" w14:paraId="47BA34B4" w14:textId="77777777"/>
    <w:p w:rsidR="009256A5" w14:paraId="4D84BA73" w14:textId="77777777"/>
    <w:p w:rsidR="009A7336" w14:paraId="77F1BE8B" w14:textId="77777777">
      <w:r>
        <w:t>P</w:t>
      </w:r>
      <w:r w:rsidR="009256A5">
        <w:t>ieter</w:t>
      </w:r>
      <w:r>
        <w:t xml:space="preserve"> Heerma</w:t>
      </w:r>
    </w:p>
    <w:p w:rsidR="009A7336" w14:paraId="1027C280" w14:textId="77777777">
      <w:pPr>
        <w:spacing w:line="240" w:lineRule="auto"/>
      </w:pPr>
      <w:r>
        <w:br w:type="page"/>
      </w:r>
    </w:p>
    <w:p w:rsidRPr="0012403D" w:rsidR="00C832C7" w:rsidP="00C832C7" w14:paraId="605D6078" w14:textId="77777777">
      <w:pPr>
        <w:pStyle w:val="NoSpacing"/>
        <w:rPr>
          <w:rFonts w:ascii="Verdana" w:hAnsi="Verdana"/>
          <w:sz w:val="18"/>
          <w:szCs w:val="18"/>
        </w:rPr>
      </w:pPr>
      <w:r w:rsidRPr="0012403D">
        <w:rPr>
          <w:rFonts w:ascii="Verdana" w:hAnsi="Verdana"/>
          <w:sz w:val="18"/>
          <w:szCs w:val="18"/>
        </w:rPr>
        <w:t xml:space="preserve">Vragen van het lid </w:t>
      </w:r>
      <w:r w:rsidRPr="0012403D">
        <w:rPr>
          <w:rFonts w:ascii="Verdana" w:hAnsi="Verdana"/>
          <w:sz w:val="18"/>
          <w:szCs w:val="18"/>
        </w:rPr>
        <w:t>Russcher</w:t>
      </w:r>
      <w:r w:rsidRPr="0012403D">
        <w:rPr>
          <w:rFonts w:ascii="Verdana" w:hAnsi="Verdana"/>
          <w:sz w:val="18"/>
          <w:szCs w:val="18"/>
        </w:rPr>
        <w:t xml:space="preserve"> (FVD) aan de ministers van Sociale Zaken en Werkgelegenheid en van</w:t>
      </w:r>
      <w:r w:rsidR="004B4C39">
        <w:rPr>
          <w:rFonts w:ascii="Verdana" w:hAnsi="Verdana"/>
          <w:sz w:val="18"/>
          <w:szCs w:val="18"/>
        </w:rPr>
        <w:t xml:space="preserve"> </w:t>
      </w:r>
      <w:r w:rsidRPr="0012403D">
        <w:rPr>
          <w:rFonts w:ascii="Verdana" w:hAnsi="Verdana"/>
          <w:sz w:val="18"/>
          <w:szCs w:val="18"/>
        </w:rPr>
        <w:t>Binnenlandse Zaken en Koninkrijksrelaties over de besteding van gemeentelijke middelen aan</w:t>
      </w:r>
      <w:r w:rsidR="004B4C39">
        <w:rPr>
          <w:rFonts w:ascii="Verdana" w:hAnsi="Verdana"/>
          <w:sz w:val="18"/>
          <w:szCs w:val="18"/>
        </w:rPr>
        <w:t xml:space="preserve"> </w:t>
      </w:r>
      <w:r w:rsidRPr="0012403D">
        <w:rPr>
          <w:rFonts w:ascii="Verdana" w:hAnsi="Verdana"/>
          <w:sz w:val="18"/>
          <w:szCs w:val="18"/>
        </w:rPr>
        <w:t>iftarbijeenkomsten</w:t>
      </w:r>
      <w:r w:rsidRPr="0012403D">
        <w:rPr>
          <w:rFonts w:ascii="Verdana" w:hAnsi="Verdana"/>
          <w:sz w:val="18"/>
          <w:szCs w:val="18"/>
        </w:rPr>
        <w:t>, gepresenteerd als 'ontmoetingen' en 'integratie'.</w:t>
      </w:r>
      <w:r w:rsidRPr="0012403D">
        <w:rPr>
          <w:rFonts w:ascii="Verdana" w:hAnsi="Verdana"/>
          <w:sz w:val="18"/>
          <w:szCs w:val="18"/>
        </w:rPr>
        <w:br/>
      </w:r>
    </w:p>
    <w:p w:rsidR="00C832C7" w:rsidP="00C832C7" w14:paraId="794ACFBB" w14:textId="77777777">
      <w:pPr>
        <w:pStyle w:val="NoSpacing"/>
        <w:rPr>
          <w:rFonts w:ascii="Verdana" w:hAnsi="Verdana"/>
          <w:b/>
          <w:bCs/>
          <w:sz w:val="18"/>
          <w:szCs w:val="18"/>
        </w:rPr>
      </w:pPr>
      <w:r w:rsidRPr="0012403D">
        <w:rPr>
          <w:rFonts w:ascii="Verdana" w:hAnsi="Verdana"/>
          <w:b/>
          <w:bCs/>
          <w:sz w:val="18"/>
          <w:szCs w:val="18"/>
        </w:rPr>
        <w:t>1. Hoe beoordeelt u het bericht dat de grootste gemeenten in Nederland tienduizenden euro</w:t>
      </w:r>
      <w:r>
        <w:rPr>
          <w:rFonts w:ascii="Verdana" w:hAnsi="Verdana"/>
          <w:b/>
          <w:bCs/>
          <w:sz w:val="18"/>
          <w:szCs w:val="18"/>
        </w:rPr>
        <w:t>’</w:t>
      </w:r>
      <w:r w:rsidRPr="0012403D">
        <w:rPr>
          <w:rFonts w:ascii="Verdana" w:hAnsi="Verdana"/>
          <w:b/>
          <w:bCs/>
          <w:sz w:val="18"/>
          <w:szCs w:val="18"/>
        </w:rPr>
        <w:t>s aan</w:t>
      </w:r>
      <w:r>
        <w:rPr>
          <w:rFonts w:ascii="Verdana" w:hAnsi="Verdana"/>
          <w:b/>
          <w:bCs/>
          <w:sz w:val="18"/>
          <w:szCs w:val="18"/>
        </w:rPr>
        <w:t xml:space="preserve"> </w:t>
      </w:r>
      <w:r w:rsidRPr="0012403D">
        <w:rPr>
          <w:rFonts w:ascii="Verdana" w:hAnsi="Verdana"/>
          <w:b/>
          <w:bCs/>
          <w:sz w:val="18"/>
          <w:szCs w:val="18"/>
        </w:rPr>
        <w:t xml:space="preserve">publieke middelen hebben besteed aan het organiseren of faciliteren van </w:t>
      </w:r>
      <w:r w:rsidRPr="0012403D">
        <w:rPr>
          <w:rFonts w:ascii="Verdana" w:hAnsi="Verdana"/>
          <w:b/>
          <w:bCs/>
          <w:sz w:val="18"/>
          <w:szCs w:val="18"/>
        </w:rPr>
        <w:t>iftarbijeenkomsten</w:t>
      </w:r>
      <w:r w:rsidRPr="0012403D">
        <w:rPr>
          <w:rFonts w:ascii="Verdana" w:hAnsi="Verdana"/>
          <w:b/>
          <w:bCs/>
          <w:sz w:val="18"/>
          <w:szCs w:val="18"/>
        </w:rPr>
        <w:t>, en dat</w:t>
      </w:r>
      <w:r>
        <w:rPr>
          <w:rFonts w:ascii="Verdana" w:hAnsi="Verdana"/>
          <w:b/>
          <w:bCs/>
          <w:sz w:val="18"/>
          <w:szCs w:val="18"/>
        </w:rPr>
        <w:t xml:space="preserve"> </w:t>
      </w:r>
      <w:r w:rsidRPr="0012403D">
        <w:rPr>
          <w:rFonts w:ascii="Verdana" w:hAnsi="Verdana"/>
          <w:b/>
          <w:bCs/>
          <w:sz w:val="18"/>
          <w:szCs w:val="18"/>
        </w:rPr>
        <w:t>deze uitgaven zijn verantwoord onder begrotingsposten als 'ontmoetingen' en 'integratie'?</w:t>
      </w:r>
      <w:r w:rsidR="008703C0">
        <w:rPr>
          <w:rFonts w:ascii="Verdana" w:hAnsi="Verdana"/>
          <w:b/>
          <w:bCs/>
          <w:sz w:val="18"/>
          <w:szCs w:val="18"/>
        </w:rPr>
        <w:t xml:space="preserve"> </w:t>
      </w:r>
      <w:r w:rsidRPr="0012403D">
        <w:rPr>
          <w:rFonts w:ascii="Verdana" w:hAnsi="Verdana"/>
          <w:b/>
          <w:bCs/>
          <w:sz w:val="18"/>
          <w:szCs w:val="18"/>
        </w:rPr>
        <w:t>[1]</w:t>
      </w:r>
    </w:p>
    <w:p w:rsidR="00DE03F6" w:rsidP="00C832C7" w14:paraId="4610279A" w14:textId="77777777">
      <w:pPr>
        <w:pStyle w:val="NoSpacing"/>
        <w:rPr>
          <w:rFonts w:ascii="Verdana" w:hAnsi="Verdana"/>
          <w:b/>
          <w:bCs/>
          <w:sz w:val="18"/>
          <w:szCs w:val="18"/>
        </w:rPr>
      </w:pPr>
    </w:p>
    <w:p w:rsidRPr="0012403D" w:rsidR="00DE03F6" w:rsidP="00C832C7" w14:paraId="74CC23B9" w14:textId="77777777">
      <w:pPr>
        <w:pStyle w:val="NoSpacing"/>
        <w:rPr>
          <w:rFonts w:ascii="Verdana" w:hAnsi="Verdana"/>
          <w:b/>
          <w:bCs/>
          <w:sz w:val="18"/>
          <w:szCs w:val="18"/>
        </w:rPr>
      </w:pPr>
      <w:r>
        <w:rPr>
          <w:rFonts w:ascii="Verdana" w:hAnsi="Verdana"/>
          <w:b/>
          <w:bCs/>
          <w:sz w:val="18"/>
          <w:szCs w:val="18"/>
        </w:rPr>
        <w:t>Antwoord vraag 1</w:t>
      </w:r>
    </w:p>
    <w:p w:rsidRPr="0012403D" w:rsidR="00C832C7" w:rsidP="00C832C7" w14:paraId="568355CF" w14:textId="77777777">
      <w:pPr>
        <w:pStyle w:val="NoSpacing"/>
        <w:rPr>
          <w:rFonts w:ascii="Verdana" w:hAnsi="Verdana"/>
          <w:sz w:val="18"/>
          <w:szCs w:val="18"/>
        </w:rPr>
      </w:pPr>
    </w:p>
    <w:p w:rsidRPr="0012403D" w:rsidR="00C832C7" w:rsidP="00C832C7" w14:paraId="077FCBBB" w14:textId="7309DE1F">
      <w:pPr>
        <w:pStyle w:val="NoSpacing"/>
        <w:rPr>
          <w:rFonts w:ascii="Verdana" w:hAnsi="Verdana"/>
          <w:sz w:val="18"/>
          <w:szCs w:val="18"/>
        </w:rPr>
      </w:pPr>
      <w:r>
        <w:rPr>
          <w:rFonts w:ascii="Verdana" w:hAnsi="Verdana"/>
          <w:sz w:val="18"/>
          <w:szCs w:val="18"/>
        </w:rPr>
        <w:t>Ik heb</w:t>
      </w:r>
      <w:r w:rsidRPr="0012403D">
        <w:rPr>
          <w:rFonts w:ascii="Verdana" w:hAnsi="Verdana"/>
          <w:sz w:val="18"/>
          <w:szCs w:val="18"/>
        </w:rPr>
        <w:t xml:space="preserve"> kennisgenomen van de berichtgeving. Gemeenten </w:t>
      </w:r>
      <w:r w:rsidR="00A558F2">
        <w:rPr>
          <w:rFonts w:ascii="Verdana" w:hAnsi="Verdana"/>
          <w:sz w:val="18"/>
          <w:szCs w:val="18"/>
        </w:rPr>
        <w:t>dragen</w:t>
      </w:r>
      <w:r w:rsidR="005646E6">
        <w:rPr>
          <w:rFonts w:ascii="Verdana" w:hAnsi="Verdana"/>
          <w:sz w:val="18"/>
          <w:szCs w:val="18"/>
        </w:rPr>
        <w:t xml:space="preserve"> zelf</w:t>
      </w:r>
      <w:r w:rsidRPr="0012403D">
        <w:rPr>
          <w:rFonts w:ascii="Verdana" w:hAnsi="Verdana"/>
          <w:sz w:val="18"/>
          <w:szCs w:val="18"/>
        </w:rPr>
        <w:t xml:space="preserve"> verantwoordelijkheid </w:t>
      </w:r>
      <w:r w:rsidR="005646E6">
        <w:rPr>
          <w:rFonts w:ascii="Verdana" w:hAnsi="Verdana"/>
          <w:sz w:val="18"/>
          <w:szCs w:val="18"/>
        </w:rPr>
        <w:t>voor</w:t>
      </w:r>
      <w:r w:rsidRPr="0012403D">
        <w:rPr>
          <w:rFonts w:ascii="Verdana" w:hAnsi="Verdana"/>
          <w:sz w:val="18"/>
          <w:szCs w:val="18"/>
        </w:rPr>
        <w:t xml:space="preserve"> de besteding van middelen en de inrichting van hun beleid.</w:t>
      </w:r>
      <w:r w:rsidRPr="00345FD6" w:rsidR="00345FD6">
        <w:t xml:space="preserve"> </w:t>
      </w:r>
      <w:r w:rsidRPr="00345FD6" w:rsidR="00345FD6">
        <w:rPr>
          <w:rFonts w:ascii="Verdana" w:hAnsi="Verdana"/>
          <w:sz w:val="18"/>
          <w:szCs w:val="18"/>
        </w:rPr>
        <w:t xml:space="preserve">Het budgetrecht in de gemeente berust bij de gemeenteraad. Daarbij kan de gemeenteraad geld reserveren voor </w:t>
      </w:r>
      <w:r w:rsidR="00345FD6">
        <w:rPr>
          <w:rFonts w:ascii="Verdana" w:hAnsi="Verdana"/>
          <w:sz w:val="18"/>
          <w:szCs w:val="18"/>
        </w:rPr>
        <w:t>bepaalde doelstellingen</w:t>
      </w:r>
      <w:r w:rsidRPr="00345FD6" w:rsidR="00345FD6">
        <w:rPr>
          <w:rFonts w:ascii="Verdana" w:hAnsi="Verdana"/>
          <w:sz w:val="18"/>
          <w:szCs w:val="18"/>
        </w:rPr>
        <w:t xml:space="preserve">. De raad heeft de taak om te controleren of de gemeentelijke middelen juist worden besteed door het college van burgemeester en wethouders. </w:t>
      </w:r>
    </w:p>
    <w:p w:rsidRPr="0012403D" w:rsidR="00C832C7" w:rsidP="00C832C7" w14:paraId="4CB77D21" w14:textId="77777777">
      <w:pPr>
        <w:pStyle w:val="NoSpacing"/>
        <w:rPr>
          <w:rFonts w:ascii="Verdana" w:hAnsi="Verdana"/>
          <w:b/>
          <w:bCs/>
          <w:sz w:val="18"/>
          <w:szCs w:val="18"/>
        </w:rPr>
      </w:pPr>
      <w:r w:rsidRPr="0012403D">
        <w:rPr>
          <w:rFonts w:ascii="Verdana" w:hAnsi="Verdana"/>
          <w:sz w:val="18"/>
          <w:szCs w:val="18"/>
        </w:rPr>
        <w:br/>
      </w:r>
      <w:r w:rsidRPr="0012403D">
        <w:rPr>
          <w:rFonts w:ascii="Verdana" w:hAnsi="Verdana"/>
          <w:b/>
          <w:bCs/>
          <w:sz w:val="18"/>
          <w:szCs w:val="18"/>
        </w:rPr>
        <w:t>2. Onder welke begrotingsposten zijn deze uitgaven door de betreffende gemeenten precies</w:t>
      </w:r>
      <w:r>
        <w:rPr>
          <w:rFonts w:ascii="Verdana" w:hAnsi="Verdana"/>
          <w:b/>
          <w:bCs/>
          <w:sz w:val="18"/>
          <w:szCs w:val="18"/>
        </w:rPr>
        <w:t xml:space="preserve"> </w:t>
      </w:r>
      <w:r w:rsidRPr="0012403D">
        <w:rPr>
          <w:rFonts w:ascii="Verdana" w:hAnsi="Verdana"/>
          <w:b/>
          <w:bCs/>
          <w:sz w:val="18"/>
          <w:szCs w:val="18"/>
        </w:rPr>
        <w:t>verantwoord, en hoe waarborgt u dat het wegschrijven van uitgaven voor religieuze bijeenkomsten</w:t>
      </w:r>
      <w:r>
        <w:rPr>
          <w:rFonts w:ascii="Verdana" w:hAnsi="Verdana"/>
          <w:b/>
          <w:bCs/>
          <w:sz w:val="18"/>
          <w:szCs w:val="18"/>
        </w:rPr>
        <w:t xml:space="preserve"> </w:t>
      </w:r>
      <w:r w:rsidRPr="0012403D">
        <w:rPr>
          <w:rFonts w:ascii="Verdana" w:hAnsi="Verdana"/>
          <w:b/>
          <w:bCs/>
          <w:sz w:val="18"/>
          <w:szCs w:val="18"/>
        </w:rPr>
        <w:t>onder neutrale noemers als 'ontmoeting', 'verbinding' of 'integratie' de democratische controle door</w:t>
      </w:r>
      <w:r>
        <w:rPr>
          <w:rFonts w:ascii="Verdana" w:hAnsi="Verdana"/>
          <w:b/>
          <w:bCs/>
          <w:sz w:val="18"/>
          <w:szCs w:val="18"/>
        </w:rPr>
        <w:t xml:space="preserve"> </w:t>
      </w:r>
      <w:r w:rsidRPr="0012403D">
        <w:rPr>
          <w:rFonts w:ascii="Verdana" w:hAnsi="Verdana"/>
          <w:b/>
          <w:bCs/>
          <w:sz w:val="18"/>
          <w:szCs w:val="18"/>
        </w:rPr>
        <w:t>de gemeenteraad niet bemoeilijkt?</w:t>
      </w:r>
    </w:p>
    <w:p w:rsidR="00C832C7" w:rsidP="00C832C7" w14:paraId="36483DAB" w14:textId="77777777">
      <w:pPr>
        <w:pStyle w:val="NoSpacing"/>
        <w:rPr>
          <w:rFonts w:ascii="Verdana" w:hAnsi="Verdana"/>
          <w:sz w:val="18"/>
          <w:szCs w:val="18"/>
        </w:rPr>
      </w:pPr>
    </w:p>
    <w:p w:rsidRPr="00DE03F6" w:rsidR="00DE03F6" w:rsidP="00C44A25" w14:paraId="0C72AB6E" w14:textId="77777777">
      <w:pPr>
        <w:pStyle w:val="NoSpacing"/>
        <w:ind w:left="708" w:hanging="708"/>
        <w:rPr>
          <w:rFonts w:ascii="Verdana" w:hAnsi="Verdana"/>
          <w:b/>
          <w:bCs/>
          <w:sz w:val="18"/>
          <w:szCs w:val="18"/>
        </w:rPr>
      </w:pPr>
      <w:r>
        <w:rPr>
          <w:rFonts w:ascii="Verdana" w:hAnsi="Verdana"/>
          <w:b/>
          <w:bCs/>
          <w:sz w:val="18"/>
          <w:szCs w:val="18"/>
        </w:rPr>
        <w:t>Antwoord vraag 2</w:t>
      </w:r>
    </w:p>
    <w:p w:rsidRPr="0012403D" w:rsidR="00DE03F6" w:rsidP="00C832C7" w14:paraId="26275A6D" w14:textId="77777777">
      <w:pPr>
        <w:pStyle w:val="NoSpacing"/>
        <w:rPr>
          <w:rFonts w:ascii="Verdana" w:hAnsi="Verdana"/>
          <w:sz w:val="18"/>
          <w:szCs w:val="18"/>
        </w:rPr>
      </w:pPr>
    </w:p>
    <w:p w:rsidRPr="0012403D" w:rsidR="00C832C7" w:rsidP="00C832C7" w14:paraId="4EC4DBAB" w14:textId="77777777">
      <w:pPr>
        <w:pStyle w:val="NoSpacing"/>
        <w:rPr>
          <w:rFonts w:ascii="Verdana" w:hAnsi="Verdana"/>
          <w:sz w:val="18"/>
          <w:szCs w:val="18"/>
        </w:rPr>
      </w:pPr>
      <w:r w:rsidRPr="0012403D">
        <w:rPr>
          <w:rFonts w:ascii="Verdana" w:hAnsi="Verdana"/>
          <w:sz w:val="18"/>
          <w:szCs w:val="18"/>
        </w:rPr>
        <w:t xml:space="preserve">Het is aan </w:t>
      </w:r>
      <w:r w:rsidR="00C44A25">
        <w:rPr>
          <w:rFonts w:ascii="Verdana" w:hAnsi="Verdana"/>
          <w:sz w:val="18"/>
          <w:szCs w:val="18"/>
        </w:rPr>
        <w:t>de individuele gemeenteraden om</w:t>
      </w:r>
      <w:r w:rsidRPr="0012403D">
        <w:rPr>
          <w:rFonts w:ascii="Verdana" w:hAnsi="Verdana"/>
          <w:sz w:val="18"/>
          <w:szCs w:val="18"/>
        </w:rPr>
        <w:t xml:space="preserve"> het budgetrecht </w:t>
      </w:r>
      <w:r w:rsidR="00C44A25">
        <w:rPr>
          <w:rFonts w:ascii="Verdana" w:hAnsi="Verdana"/>
          <w:sz w:val="18"/>
          <w:szCs w:val="18"/>
        </w:rPr>
        <w:t xml:space="preserve">uit te oefenen en </w:t>
      </w:r>
      <w:r w:rsidRPr="0012403D">
        <w:rPr>
          <w:rFonts w:ascii="Verdana" w:hAnsi="Verdana"/>
          <w:sz w:val="18"/>
          <w:szCs w:val="18"/>
        </w:rPr>
        <w:t>toe</w:t>
      </w:r>
      <w:r w:rsidR="00C44A25">
        <w:rPr>
          <w:rFonts w:ascii="Verdana" w:hAnsi="Verdana"/>
          <w:sz w:val="18"/>
          <w:szCs w:val="18"/>
        </w:rPr>
        <w:t xml:space="preserve"> te </w:t>
      </w:r>
      <w:r w:rsidRPr="0012403D">
        <w:rPr>
          <w:rFonts w:ascii="Verdana" w:hAnsi="Verdana"/>
          <w:sz w:val="18"/>
          <w:szCs w:val="18"/>
        </w:rPr>
        <w:t>zie</w:t>
      </w:r>
      <w:r w:rsidR="00C44A25">
        <w:rPr>
          <w:rFonts w:ascii="Verdana" w:hAnsi="Verdana"/>
          <w:sz w:val="18"/>
          <w:szCs w:val="18"/>
        </w:rPr>
        <w:t>n</w:t>
      </w:r>
      <w:r w:rsidRPr="0012403D">
        <w:rPr>
          <w:rFonts w:ascii="Verdana" w:hAnsi="Verdana"/>
          <w:sz w:val="18"/>
          <w:szCs w:val="18"/>
        </w:rPr>
        <w:t xml:space="preserve"> op de</w:t>
      </w:r>
      <w:r w:rsidR="006C0C04">
        <w:rPr>
          <w:rFonts w:ascii="Verdana" w:hAnsi="Verdana"/>
          <w:sz w:val="18"/>
          <w:szCs w:val="18"/>
        </w:rPr>
        <w:t xml:space="preserve"> juiste</w:t>
      </w:r>
      <w:r w:rsidRPr="0012403D">
        <w:rPr>
          <w:rFonts w:ascii="Verdana" w:hAnsi="Verdana"/>
          <w:sz w:val="18"/>
          <w:szCs w:val="18"/>
        </w:rPr>
        <w:t xml:space="preserve"> besteding van middelen. </w:t>
      </w:r>
      <w:r w:rsidRPr="00345FD6" w:rsidR="006C0C04">
        <w:rPr>
          <w:rFonts w:ascii="Verdana" w:hAnsi="Verdana"/>
          <w:sz w:val="18"/>
          <w:szCs w:val="18"/>
        </w:rPr>
        <w:t>De lokale politiek heeft voldoende wettelijke mogelijkheden om deze controletaak te verrichten.</w:t>
      </w:r>
    </w:p>
    <w:p w:rsidR="00C832C7" w:rsidP="00C832C7" w14:paraId="712C0151" w14:textId="77777777">
      <w:pPr>
        <w:pStyle w:val="NoSpacing"/>
        <w:rPr>
          <w:rFonts w:ascii="Verdana" w:hAnsi="Verdana"/>
          <w:b/>
          <w:bCs/>
          <w:sz w:val="18"/>
          <w:szCs w:val="18"/>
        </w:rPr>
      </w:pPr>
      <w:r w:rsidRPr="0012403D">
        <w:rPr>
          <w:rFonts w:ascii="Verdana" w:hAnsi="Verdana"/>
          <w:sz w:val="18"/>
          <w:szCs w:val="18"/>
        </w:rPr>
        <w:br/>
      </w:r>
      <w:r w:rsidRPr="0012403D">
        <w:rPr>
          <w:rFonts w:ascii="Verdana" w:hAnsi="Verdana"/>
          <w:b/>
          <w:bCs/>
          <w:sz w:val="18"/>
          <w:szCs w:val="18"/>
        </w:rPr>
        <w:t xml:space="preserve">3. Welke meetbare integratiedoelstellingen liggen ten grondslag aan de gemeentelijke financiering van </w:t>
      </w:r>
      <w:r w:rsidRPr="0012403D">
        <w:rPr>
          <w:rFonts w:ascii="Verdana" w:hAnsi="Verdana"/>
          <w:b/>
          <w:bCs/>
          <w:sz w:val="18"/>
          <w:szCs w:val="18"/>
        </w:rPr>
        <w:t>iftarbijeenkomsten</w:t>
      </w:r>
      <w:r w:rsidRPr="0012403D">
        <w:rPr>
          <w:rFonts w:ascii="Verdana" w:hAnsi="Verdana"/>
          <w:b/>
          <w:bCs/>
          <w:sz w:val="18"/>
          <w:szCs w:val="18"/>
        </w:rPr>
        <w:t>, en op basis van welke evaluaties of effectmetingen is vastgesteld dat deze</w:t>
      </w:r>
      <w:r>
        <w:rPr>
          <w:rFonts w:ascii="Verdana" w:hAnsi="Verdana"/>
          <w:b/>
          <w:bCs/>
          <w:sz w:val="18"/>
          <w:szCs w:val="18"/>
        </w:rPr>
        <w:t xml:space="preserve"> </w:t>
      </w:r>
      <w:r w:rsidRPr="0012403D">
        <w:rPr>
          <w:rFonts w:ascii="Verdana" w:hAnsi="Verdana"/>
          <w:b/>
          <w:bCs/>
          <w:sz w:val="18"/>
          <w:szCs w:val="18"/>
        </w:rPr>
        <w:t>bijeenkomsten aantoonbaar bijdragen aan taalverwerving, arbeidsparticipatie of maatschappelijke</w:t>
      </w:r>
      <w:r>
        <w:rPr>
          <w:rFonts w:ascii="Verdana" w:hAnsi="Verdana"/>
          <w:b/>
          <w:bCs/>
          <w:sz w:val="18"/>
          <w:szCs w:val="18"/>
        </w:rPr>
        <w:t xml:space="preserve"> </w:t>
      </w:r>
      <w:r w:rsidRPr="0012403D">
        <w:rPr>
          <w:rFonts w:ascii="Verdana" w:hAnsi="Verdana"/>
          <w:b/>
          <w:bCs/>
          <w:sz w:val="18"/>
          <w:szCs w:val="18"/>
        </w:rPr>
        <w:t>zelfredzaamheid?</w:t>
      </w:r>
    </w:p>
    <w:p w:rsidR="00DE03F6" w:rsidP="00C832C7" w14:paraId="403B643B" w14:textId="77777777">
      <w:pPr>
        <w:pStyle w:val="NoSpacing"/>
        <w:rPr>
          <w:rFonts w:ascii="Verdana" w:hAnsi="Verdana"/>
          <w:b/>
          <w:bCs/>
          <w:sz w:val="18"/>
          <w:szCs w:val="18"/>
        </w:rPr>
      </w:pPr>
    </w:p>
    <w:p w:rsidRPr="0012403D" w:rsidR="00DE03F6" w:rsidP="00C832C7" w14:paraId="4181032D" w14:textId="77777777">
      <w:pPr>
        <w:pStyle w:val="NoSpacing"/>
        <w:rPr>
          <w:rFonts w:ascii="Verdana" w:hAnsi="Verdana"/>
          <w:b/>
          <w:bCs/>
          <w:sz w:val="18"/>
          <w:szCs w:val="18"/>
        </w:rPr>
      </w:pPr>
      <w:r>
        <w:rPr>
          <w:rFonts w:ascii="Verdana" w:hAnsi="Verdana"/>
          <w:b/>
          <w:bCs/>
          <w:sz w:val="18"/>
          <w:szCs w:val="18"/>
        </w:rPr>
        <w:t>Antwoord vraag 3</w:t>
      </w:r>
    </w:p>
    <w:p w:rsidRPr="0012403D" w:rsidR="00C832C7" w:rsidP="00C832C7" w14:paraId="0D63A3BA" w14:textId="77777777">
      <w:pPr>
        <w:pStyle w:val="NoSpacing"/>
        <w:rPr>
          <w:rFonts w:ascii="Verdana" w:hAnsi="Verdana"/>
          <w:b/>
          <w:bCs/>
          <w:sz w:val="18"/>
          <w:szCs w:val="18"/>
        </w:rPr>
      </w:pPr>
    </w:p>
    <w:p w:rsidRPr="0012403D" w:rsidR="00C832C7" w:rsidP="00C832C7" w14:paraId="428CC9E5" w14:textId="77777777">
      <w:pPr>
        <w:pStyle w:val="NoSpacing"/>
        <w:rPr>
          <w:rFonts w:ascii="Verdana" w:hAnsi="Verdana"/>
          <w:sz w:val="18"/>
          <w:szCs w:val="18"/>
        </w:rPr>
      </w:pPr>
      <w:r>
        <w:rPr>
          <w:rFonts w:ascii="Verdana" w:hAnsi="Verdana"/>
          <w:sz w:val="18"/>
          <w:szCs w:val="18"/>
        </w:rPr>
        <w:t xml:space="preserve">Dit zal per gemeente verschillen aan de hand van het lokaal gevoerde beleid op integratie en aanverwante beleidsterreinen. </w:t>
      </w:r>
      <w:r w:rsidRPr="00862E34">
        <w:rPr>
          <w:rFonts w:ascii="Verdana" w:hAnsi="Verdana"/>
          <w:sz w:val="18"/>
          <w:szCs w:val="18"/>
        </w:rPr>
        <w:t>Het is aan de gemeenteraad om hier controle op uit te oefenen. Ook kan binnen de gemeente worden overwogen of wordt overgegaan op evaluaties en effectmetingen met betrekking tot de doelen die door subsidies en gefinancierde activiteiten worden gediend.</w:t>
      </w:r>
      <w:r w:rsidRPr="0012403D">
        <w:rPr>
          <w:rFonts w:ascii="Verdana" w:hAnsi="Verdana"/>
          <w:sz w:val="18"/>
          <w:szCs w:val="18"/>
        </w:rPr>
        <w:br/>
      </w:r>
    </w:p>
    <w:p w:rsidRPr="0012403D" w:rsidR="00C832C7" w:rsidP="00C832C7" w14:paraId="2E2A404B" w14:textId="77777777">
      <w:pPr>
        <w:pStyle w:val="NoSpacing"/>
        <w:rPr>
          <w:rFonts w:ascii="Verdana" w:hAnsi="Verdana"/>
          <w:b/>
          <w:bCs/>
          <w:sz w:val="18"/>
          <w:szCs w:val="18"/>
        </w:rPr>
      </w:pPr>
      <w:bookmarkStart w:name="_Hlk227939338" w:id="0"/>
      <w:bookmarkStart w:name="_Hlk228264234" w:id="1"/>
      <w:r w:rsidRPr="0012403D">
        <w:rPr>
          <w:rFonts w:ascii="Verdana" w:hAnsi="Verdana"/>
          <w:b/>
          <w:bCs/>
          <w:sz w:val="18"/>
          <w:szCs w:val="18"/>
        </w:rPr>
        <w:t xml:space="preserve">4. In hoeverre kan worden uitgesloten dat bij de door gemeenten gefinancierde </w:t>
      </w:r>
      <w:r w:rsidRPr="0012403D">
        <w:rPr>
          <w:rFonts w:ascii="Verdana" w:hAnsi="Verdana"/>
          <w:b/>
          <w:bCs/>
          <w:sz w:val="18"/>
          <w:szCs w:val="18"/>
        </w:rPr>
        <w:t>iftars</w:t>
      </w:r>
      <w:r w:rsidRPr="0012403D">
        <w:rPr>
          <w:rFonts w:ascii="Verdana" w:hAnsi="Verdana"/>
          <w:b/>
          <w:bCs/>
          <w:sz w:val="18"/>
          <w:szCs w:val="18"/>
        </w:rPr>
        <w:t xml:space="preserve"> organisaties</w:t>
      </w:r>
      <w:r>
        <w:rPr>
          <w:rFonts w:ascii="Verdana" w:hAnsi="Verdana"/>
          <w:b/>
          <w:bCs/>
          <w:sz w:val="18"/>
          <w:szCs w:val="18"/>
        </w:rPr>
        <w:t xml:space="preserve"> </w:t>
      </w:r>
      <w:r w:rsidRPr="0012403D">
        <w:rPr>
          <w:rFonts w:ascii="Verdana" w:hAnsi="Verdana"/>
          <w:b/>
          <w:bCs/>
          <w:sz w:val="18"/>
          <w:szCs w:val="18"/>
        </w:rPr>
        <w:t>betrokken zijn die geheel of gedeeltelijk worden gefinancierd vanuit het buitenland, bijvoorbeeld door Turkije (</w:t>
      </w:r>
      <w:r w:rsidRPr="0012403D">
        <w:rPr>
          <w:rFonts w:ascii="Verdana" w:hAnsi="Verdana"/>
          <w:b/>
          <w:bCs/>
          <w:sz w:val="18"/>
          <w:szCs w:val="18"/>
        </w:rPr>
        <w:t>Diyanet</w:t>
      </w:r>
      <w:r w:rsidRPr="0012403D">
        <w:rPr>
          <w:rFonts w:ascii="Verdana" w:hAnsi="Verdana"/>
          <w:b/>
          <w:bCs/>
          <w:sz w:val="18"/>
          <w:szCs w:val="18"/>
        </w:rPr>
        <w:t>/ISN), Saoedi-Arabië, Qatar of andere staten, en welk toezicht bestaat hierop?</w:t>
      </w:r>
    </w:p>
    <w:p w:rsidR="00C832C7" w:rsidP="00C832C7" w14:paraId="25F13884" w14:textId="77777777">
      <w:pPr>
        <w:pStyle w:val="NoSpacing"/>
        <w:rPr>
          <w:rFonts w:ascii="Verdana" w:hAnsi="Verdana"/>
          <w:sz w:val="18"/>
          <w:szCs w:val="18"/>
        </w:rPr>
      </w:pPr>
    </w:p>
    <w:p w:rsidRPr="00DE03F6" w:rsidR="00DE03F6" w:rsidP="00C832C7" w14:paraId="3211ED6E" w14:textId="77777777">
      <w:pPr>
        <w:pStyle w:val="NoSpacing"/>
        <w:rPr>
          <w:rFonts w:ascii="Verdana" w:hAnsi="Verdana"/>
          <w:b/>
          <w:bCs/>
          <w:sz w:val="18"/>
          <w:szCs w:val="18"/>
        </w:rPr>
      </w:pPr>
      <w:r>
        <w:rPr>
          <w:rFonts w:ascii="Verdana" w:hAnsi="Verdana"/>
          <w:b/>
          <w:bCs/>
          <w:sz w:val="18"/>
          <w:szCs w:val="18"/>
        </w:rPr>
        <w:t>Antwoord vraag 4</w:t>
      </w:r>
    </w:p>
    <w:p w:rsidRPr="0012403D" w:rsidR="00DE03F6" w:rsidP="00C832C7" w14:paraId="74CE67C1" w14:textId="77777777">
      <w:pPr>
        <w:pStyle w:val="NoSpacing"/>
        <w:rPr>
          <w:rFonts w:ascii="Verdana" w:hAnsi="Verdana"/>
          <w:sz w:val="18"/>
          <w:szCs w:val="18"/>
        </w:rPr>
      </w:pPr>
    </w:p>
    <w:p w:rsidRPr="00B00B87" w:rsidR="009940ED" w:rsidP="009940ED" w14:paraId="59D46899" w14:textId="697C63E2">
      <w:pPr>
        <w:spacing w:line="259" w:lineRule="auto"/>
      </w:pPr>
      <w:r w:rsidRPr="00A4152F">
        <w:t>Gemeenten zijn zelf verantwoordelijk voor subsidieverlening en het stellen van voorwaarden</w:t>
      </w:r>
      <w:r w:rsidRPr="00B00B87">
        <w:t xml:space="preserve">, waaronder transparantie over financieringsstromen indien dat relevant wordt geacht. </w:t>
      </w:r>
      <w:r w:rsidRPr="00B00B87">
        <w:br/>
      </w:r>
      <w:bookmarkStart w:name="_Hlk227920878" w:id="2"/>
      <w:bookmarkEnd w:id="0"/>
      <w:bookmarkEnd w:id="1"/>
      <w:r>
        <w:t xml:space="preserve">Daar waar er mogelijk sprake is van ongewenste buitenlandse financiering </w:t>
      </w:r>
      <w:r w:rsidRPr="00B00B87">
        <w:t>kent Nederland een systeem met verschillende instrumenten.</w:t>
      </w:r>
      <w:r w:rsidRPr="00560DB6">
        <w:t xml:space="preserve"> </w:t>
      </w:r>
      <w:r>
        <w:t xml:space="preserve">De Algemene Inlichtingen- en Veiligheidsdienst (AIVD) doet onderzoek naar personen of organisaties die een bedreiging kunnen vormen voor de nationale veiligheid of de democratische rechtsorde. Indien het Ministerie van Buitenlandse Zaken </w:t>
      </w:r>
      <w:r>
        <w:t>notes</w:t>
      </w:r>
      <w:r>
        <w:t xml:space="preserve"> </w:t>
      </w:r>
      <w:r>
        <w:t>verbales</w:t>
      </w:r>
      <w:r>
        <w:t xml:space="preserve"> over ongewenste buitenlandse financiering ontvangt vanuit derde landen, kan Buitenlandse Zaken deze doorsturen naar de AIVD. </w:t>
      </w:r>
    </w:p>
    <w:p w:rsidRPr="00B00B87" w:rsidR="009940ED" w:rsidP="009940ED" w14:paraId="44BD999D" w14:textId="77777777">
      <w:pPr>
        <w:spacing w:line="259" w:lineRule="auto"/>
      </w:pPr>
    </w:p>
    <w:p w:rsidRPr="0012403D" w:rsidR="00C832C7" w:rsidP="009940ED" w14:paraId="2D6F4C4D" w14:textId="5228E2C2">
      <w:pPr>
        <w:pStyle w:val="NoSpacing"/>
        <w:spacing w:line="259" w:lineRule="auto"/>
        <w:rPr>
          <w:rFonts w:ascii="Verdana" w:hAnsi="Verdana"/>
          <w:sz w:val="18"/>
          <w:szCs w:val="18"/>
        </w:rPr>
      </w:pPr>
      <w:r w:rsidRPr="00560DB6">
        <w:rPr>
          <w:rFonts w:ascii="Verdana" w:hAnsi="Verdana"/>
          <w:sz w:val="18"/>
          <w:szCs w:val="18"/>
        </w:rPr>
        <w:t>De voorgestelde Wet transparantie en tegengaan ondermijning door maatschappelijke organisaties (</w:t>
      </w:r>
      <w:r w:rsidRPr="00560DB6">
        <w:rPr>
          <w:rFonts w:ascii="Verdana" w:hAnsi="Verdana"/>
          <w:sz w:val="18"/>
          <w:szCs w:val="18"/>
        </w:rPr>
        <w:t>Wtmo</w:t>
      </w:r>
      <w:r w:rsidRPr="00560DB6">
        <w:rPr>
          <w:rFonts w:ascii="Verdana" w:hAnsi="Verdana"/>
          <w:sz w:val="18"/>
          <w:szCs w:val="18"/>
        </w:rPr>
        <w:t xml:space="preserve">) </w:t>
      </w:r>
      <w:r w:rsidRPr="00B21E04">
        <w:rPr>
          <w:rFonts w:ascii="Verdana" w:hAnsi="Verdana"/>
          <w:sz w:val="18"/>
          <w:szCs w:val="18"/>
        </w:rPr>
        <w:t>zag op het tegengaan van onwenselijke buitenlandse beïnvloeding door donaties aan maatschappelijke organisaties</w:t>
      </w:r>
      <w:r>
        <w:rPr>
          <w:rFonts w:ascii="Verdana" w:hAnsi="Verdana"/>
          <w:i/>
          <w:iCs/>
          <w:sz w:val="18"/>
          <w:szCs w:val="18"/>
        </w:rPr>
        <w:t xml:space="preserve">. </w:t>
      </w:r>
      <w:r w:rsidRPr="004D0D3B">
        <w:rPr>
          <w:rFonts w:ascii="Verdana" w:hAnsi="Verdana"/>
          <w:sz w:val="18"/>
          <w:szCs w:val="18"/>
        </w:rPr>
        <w:t>Aangezien het wetsvoorstel door de Eerste Kamer is verworpen, wordt er nader bezien of een aanvullend instrument</w:t>
      </w:r>
      <w:r w:rsidR="003762BB">
        <w:rPr>
          <w:rFonts w:ascii="Verdana" w:hAnsi="Verdana"/>
          <w:sz w:val="18"/>
          <w:szCs w:val="18"/>
        </w:rPr>
        <w:t xml:space="preserve"> passend is. </w:t>
      </w:r>
      <w:r w:rsidRPr="0012403D">
        <w:rPr>
          <w:rFonts w:ascii="Verdana" w:hAnsi="Verdana"/>
          <w:sz w:val="18"/>
          <w:szCs w:val="18"/>
        </w:rPr>
        <w:br/>
      </w:r>
      <w:bookmarkEnd w:id="2"/>
    </w:p>
    <w:p w:rsidR="00DE03F6" w:rsidP="00C832C7" w14:paraId="21CF031C" w14:textId="77777777">
      <w:pPr>
        <w:pStyle w:val="NoSpacing"/>
        <w:rPr>
          <w:rFonts w:ascii="Verdana" w:hAnsi="Verdana"/>
          <w:b/>
          <w:bCs/>
          <w:sz w:val="18"/>
          <w:szCs w:val="18"/>
        </w:rPr>
      </w:pPr>
      <w:r w:rsidRPr="0012403D">
        <w:rPr>
          <w:rFonts w:ascii="Verdana" w:hAnsi="Verdana"/>
          <w:b/>
          <w:bCs/>
          <w:sz w:val="18"/>
          <w:szCs w:val="18"/>
        </w:rPr>
        <w:t xml:space="preserve">5. Hoe verhoudt de structurele financiering van </w:t>
      </w:r>
      <w:r w:rsidRPr="0012403D">
        <w:rPr>
          <w:rFonts w:ascii="Verdana" w:hAnsi="Verdana"/>
          <w:b/>
          <w:bCs/>
          <w:sz w:val="18"/>
          <w:szCs w:val="18"/>
        </w:rPr>
        <w:t>iftarbijeenkomsten</w:t>
      </w:r>
      <w:r w:rsidRPr="0012403D">
        <w:rPr>
          <w:rFonts w:ascii="Verdana" w:hAnsi="Verdana"/>
          <w:b/>
          <w:bCs/>
          <w:sz w:val="18"/>
          <w:szCs w:val="18"/>
        </w:rPr>
        <w:t xml:space="preserve"> door gemeenten zich tot het</w:t>
      </w:r>
      <w:r>
        <w:rPr>
          <w:rFonts w:ascii="Verdana" w:hAnsi="Verdana"/>
          <w:b/>
          <w:bCs/>
          <w:sz w:val="18"/>
          <w:szCs w:val="18"/>
        </w:rPr>
        <w:t xml:space="preserve"> </w:t>
      </w:r>
      <w:r w:rsidRPr="0012403D">
        <w:rPr>
          <w:rFonts w:ascii="Verdana" w:hAnsi="Verdana"/>
          <w:b/>
          <w:bCs/>
          <w:sz w:val="18"/>
          <w:szCs w:val="18"/>
        </w:rPr>
        <w:t>grondwettelijke beginsel van scheiding van kerk en staat, mede in het licht van de uitspraak van uw voorganger bij de beantwoording van eerdere Kamervragen dat de overheid 'geen geloof of wijze van geloofsbelijdenis mag voortrekken'?[2]</w:t>
      </w:r>
    </w:p>
    <w:p w:rsidR="00DE03F6" w:rsidP="00C832C7" w14:paraId="1DB71A8C" w14:textId="77777777">
      <w:pPr>
        <w:pStyle w:val="NoSpacing"/>
        <w:rPr>
          <w:rFonts w:ascii="Verdana" w:hAnsi="Verdana"/>
          <w:b/>
          <w:bCs/>
          <w:sz w:val="18"/>
          <w:szCs w:val="18"/>
        </w:rPr>
      </w:pPr>
    </w:p>
    <w:p w:rsidRPr="0012403D" w:rsidR="00C832C7" w:rsidP="00C832C7" w14:paraId="14822A61" w14:textId="77777777">
      <w:pPr>
        <w:pStyle w:val="NoSpacing"/>
        <w:rPr>
          <w:rFonts w:ascii="Verdana" w:hAnsi="Verdana"/>
          <w:b/>
          <w:bCs/>
          <w:sz w:val="18"/>
          <w:szCs w:val="18"/>
        </w:rPr>
      </w:pPr>
      <w:r>
        <w:rPr>
          <w:rFonts w:ascii="Verdana" w:hAnsi="Verdana"/>
          <w:b/>
          <w:bCs/>
          <w:sz w:val="18"/>
          <w:szCs w:val="18"/>
        </w:rPr>
        <w:t>Antwoord vraag 5</w:t>
      </w:r>
      <w:r w:rsidRPr="0012403D">
        <w:rPr>
          <w:rFonts w:ascii="Verdana" w:hAnsi="Verdana"/>
          <w:b/>
          <w:bCs/>
          <w:sz w:val="18"/>
          <w:szCs w:val="18"/>
        </w:rPr>
        <w:br/>
      </w:r>
    </w:p>
    <w:p w:rsidR="00290A71" w:rsidP="00290A71" w14:paraId="60A08395" w14:textId="181A258E">
      <w:pPr>
        <w:pStyle w:val="NoSpacing"/>
        <w:spacing w:line="240" w:lineRule="atLeast"/>
        <w:rPr>
          <w:rFonts w:ascii="Verdana" w:hAnsi="Verdana"/>
          <w:sz w:val="18"/>
          <w:szCs w:val="18"/>
        </w:rPr>
      </w:pPr>
      <w:bookmarkStart w:name="_Hlk226534024" w:id="3"/>
      <w:r w:rsidRPr="00862E34">
        <w:rPr>
          <w:rFonts w:ascii="Verdana" w:hAnsi="Verdana"/>
          <w:sz w:val="18"/>
          <w:szCs w:val="18"/>
        </w:rPr>
        <w:t xml:space="preserve">Het beginsel van scheiding tussen kerk en staat vloeit in belangrijke mate voort uit de godsdienstvrijheid </w:t>
      </w:r>
      <w:r>
        <w:rPr>
          <w:rFonts w:ascii="Verdana" w:hAnsi="Verdana"/>
          <w:sz w:val="18"/>
          <w:szCs w:val="18"/>
        </w:rPr>
        <w:t xml:space="preserve">in artikel 6 </w:t>
      </w:r>
      <w:r w:rsidRPr="00862E34">
        <w:rPr>
          <w:rFonts w:ascii="Verdana" w:hAnsi="Verdana"/>
          <w:sz w:val="18"/>
          <w:szCs w:val="18"/>
        </w:rPr>
        <w:t xml:space="preserve">en het discriminatieverbod in </w:t>
      </w:r>
      <w:r>
        <w:rPr>
          <w:rFonts w:ascii="Verdana" w:hAnsi="Verdana"/>
          <w:sz w:val="18"/>
          <w:szCs w:val="18"/>
        </w:rPr>
        <w:t xml:space="preserve">artikel </w:t>
      </w:r>
      <w:r w:rsidRPr="00862E34">
        <w:rPr>
          <w:rFonts w:ascii="Verdana" w:hAnsi="Verdana"/>
          <w:sz w:val="18"/>
          <w:szCs w:val="18"/>
        </w:rPr>
        <w:t xml:space="preserve">1 van de Grondwet. Het houdt ten eerste in dat de overheid zich neutraal opstelt richting </w:t>
      </w:r>
      <w:r>
        <w:rPr>
          <w:rFonts w:ascii="Verdana" w:hAnsi="Verdana"/>
          <w:sz w:val="18"/>
          <w:szCs w:val="18"/>
        </w:rPr>
        <w:t>religies</w:t>
      </w:r>
      <w:r w:rsidR="002A3B05">
        <w:rPr>
          <w:rFonts w:ascii="Verdana" w:hAnsi="Verdana"/>
          <w:sz w:val="18"/>
          <w:szCs w:val="18"/>
        </w:rPr>
        <w:t xml:space="preserve"> </w:t>
      </w:r>
      <w:r w:rsidRPr="00862E34" w:rsidR="002A3B05">
        <w:rPr>
          <w:rFonts w:ascii="Verdana" w:hAnsi="Verdana"/>
          <w:sz w:val="18"/>
          <w:szCs w:val="18"/>
        </w:rPr>
        <w:t>door ze gelijk te behandelen en er geen voor te trekken</w:t>
      </w:r>
      <w:r w:rsidRPr="00862E34">
        <w:rPr>
          <w:rFonts w:ascii="Verdana" w:hAnsi="Verdana"/>
          <w:sz w:val="18"/>
          <w:szCs w:val="18"/>
        </w:rPr>
        <w:t>. De staat bemoeit zich daarnaast niet</w:t>
      </w:r>
      <w:r>
        <w:rPr>
          <w:rFonts w:ascii="Verdana" w:hAnsi="Verdana"/>
          <w:sz w:val="18"/>
          <w:szCs w:val="18"/>
        </w:rPr>
        <w:t xml:space="preserve"> of zeer beperkt</w:t>
      </w:r>
      <w:r w:rsidRPr="00862E34">
        <w:rPr>
          <w:rFonts w:ascii="Verdana" w:hAnsi="Verdana"/>
          <w:sz w:val="18"/>
          <w:szCs w:val="18"/>
        </w:rPr>
        <w:t xml:space="preserve"> met</w:t>
      </w:r>
      <w:r>
        <w:rPr>
          <w:rFonts w:ascii="Verdana" w:hAnsi="Verdana"/>
          <w:sz w:val="18"/>
          <w:szCs w:val="18"/>
        </w:rPr>
        <w:t xml:space="preserve"> de</w:t>
      </w:r>
      <w:r w:rsidRPr="00862E34">
        <w:rPr>
          <w:rFonts w:ascii="Verdana" w:hAnsi="Verdana"/>
          <w:sz w:val="18"/>
          <w:szCs w:val="18"/>
        </w:rPr>
        <w:t xml:space="preserve"> interpretatie van religie en respecteert de organisatievrijheid van geloofsgemeenschappen. Geloofsgemeenschappen hebben van hun kant geen formele zeggenschap binnen de overheidsorganisatie. </w:t>
      </w:r>
    </w:p>
    <w:p w:rsidRPr="009877BE" w:rsidR="00290A71" w:rsidP="00290A71" w14:paraId="08E4DBC0" w14:textId="77777777">
      <w:pPr>
        <w:pStyle w:val="NoSpacing"/>
        <w:rPr>
          <w:rFonts w:ascii="Verdana" w:hAnsi="Verdana"/>
          <w:sz w:val="18"/>
          <w:szCs w:val="18"/>
        </w:rPr>
      </w:pPr>
    </w:p>
    <w:p w:rsidR="00290A71" w:rsidP="00290A71" w14:paraId="4ECF0873" w14:textId="73233524">
      <w:bookmarkStart w:name="_Hlk227073518" w:id="4"/>
      <w:r w:rsidRPr="00862E34">
        <w:t xml:space="preserve">Het beginsel van scheiding tussen kerk en staat </w:t>
      </w:r>
      <w:r>
        <w:t>sluit niet uit dat</w:t>
      </w:r>
      <w:r w:rsidRPr="00862E34">
        <w:t xml:space="preserve"> de overheid </w:t>
      </w:r>
      <w:r>
        <w:t>ruimte biedt</w:t>
      </w:r>
      <w:r w:rsidRPr="00862E34">
        <w:t xml:space="preserve"> aan geloofsuitingen in bijeenkomsten die ze organiseert, of </w:t>
      </w:r>
      <w:r>
        <w:t>subsidie</w:t>
      </w:r>
      <w:r w:rsidRPr="00862E34">
        <w:t xml:space="preserve"> verle</w:t>
      </w:r>
      <w:r>
        <w:t>ent</w:t>
      </w:r>
      <w:r w:rsidRPr="00862E34">
        <w:t xml:space="preserve"> aan religieuze organisaties voor het bereiken van maatschappelijke doelen</w:t>
      </w:r>
      <w:bookmarkEnd w:id="4"/>
      <w:r>
        <w:t>. Bij het bieden van die ruimte en bij die samenwerking dient de overheid zorgvuldig te werk te gaan om de religieuze neutraliteit van de overheid te bewaren. Dat betekent zoals gezegd dat de overheid geen godsdienst voorschrijft of voortrekt. Tegelijkertijd past aandacht</w:t>
      </w:r>
      <w:r w:rsidRPr="008358E1">
        <w:t xml:space="preserve"> voor pluriformiteit</w:t>
      </w:r>
      <w:r>
        <w:t xml:space="preserve"> </w:t>
      </w:r>
      <w:r w:rsidRPr="008358E1">
        <w:t>binnen een democratische rechtsstaat zoals Nederland, waar een grote diversiteit bestaat aan levensbeschouwingen, opvattingen, leefstijlen en waardepatronen.</w:t>
      </w:r>
    </w:p>
    <w:bookmarkEnd w:id="3"/>
    <w:p w:rsidR="00C832C7" w:rsidP="00C832C7" w14:paraId="77840A5A" w14:textId="77777777">
      <w:pPr>
        <w:pStyle w:val="NoSpacing"/>
        <w:rPr>
          <w:rFonts w:ascii="Verdana" w:hAnsi="Verdana"/>
          <w:sz w:val="18"/>
          <w:szCs w:val="18"/>
        </w:rPr>
      </w:pPr>
    </w:p>
    <w:p w:rsidRPr="00862E34" w:rsidR="00C832C7" w:rsidP="00290A71" w14:paraId="1F8E1216" w14:textId="77777777">
      <w:pPr>
        <w:pStyle w:val="NoSpacing"/>
        <w:spacing w:line="259" w:lineRule="auto"/>
        <w:rPr>
          <w:rFonts w:ascii="Verdana" w:hAnsi="Verdana"/>
          <w:sz w:val="18"/>
          <w:szCs w:val="18"/>
        </w:rPr>
      </w:pPr>
      <w:r w:rsidRPr="00735F9C">
        <w:rPr>
          <w:rFonts w:ascii="Verdana" w:hAnsi="Verdana"/>
          <w:sz w:val="18"/>
          <w:szCs w:val="18"/>
        </w:rPr>
        <w:t xml:space="preserve">Mocht een gemeente ervoor kiezen om in het kader van een subsidieregeling ten behoeve van integratie en dialoog </w:t>
      </w:r>
      <w:r w:rsidRPr="00735F9C">
        <w:rPr>
          <w:rFonts w:ascii="Verdana" w:hAnsi="Verdana"/>
          <w:sz w:val="18"/>
          <w:szCs w:val="18"/>
        </w:rPr>
        <w:t>iftaractiviteiten</w:t>
      </w:r>
      <w:r w:rsidRPr="00735F9C">
        <w:rPr>
          <w:rFonts w:ascii="Verdana" w:hAnsi="Verdana"/>
          <w:sz w:val="18"/>
          <w:szCs w:val="18"/>
        </w:rPr>
        <w:t xml:space="preserve"> te subsidiëren, moeten subsidieaanvragen die door een ander geloof zijn geïnspireerd en op gelijke mate bijdrage</w:t>
      </w:r>
      <w:r w:rsidR="002751A9">
        <w:rPr>
          <w:rFonts w:ascii="Verdana" w:hAnsi="Verdana"/>
          <w:sz w:val="18"/>
          <w:szCs w:val="18"/>
        </w:rPr>
        <w:t>n</w:t>
      </w:r>
      <w:r w:rsidRPr="00735F9C">
        <w:rPr>
          <w:rFonts w:ascii="Verdana" w:hAnsi="Verdana"/>
          <w:sz w:val="18"/>
          <w:szCs w:val="18"/>
        </w:rPr>
        <w:t xml:space="preserve"> aan de doelen,</w:t>
      </w:r>
      <w:r w:rsidR="00290A71">
        <w:rPr>
          <w:rFonts w:ascii="Verdana" w:hAnsi="Verdana"/>
          <w:sz w:val="18"/>
          <w:szCs w:val="18"/>
        </w:rPr>
        <w:t xml:space="preserve"> in principe</w:t>
      </w:r>
      <w:r w:rsidRPr="00735F9C">
        <w:rPr>
          <w:rFonts w:ascii="Verdana" w:hAnsi="Verdana"/>
          <w:sz w:val="18"/>
          <w:szCs w:val="18"/>
        </w:rPr>
        <w:t xml:space="preserve"> op gelijke manier worden toegekend. Wanneer gemeenten zelf </w:t>
      </w:r>
      <w:r w:rsidRPr="00735F9C">
        <w:rPr>
          <w:rFonts w:ascii="Verdana" w:hAnsi="Verdana"/>
          <w:sz w:val="18"/>
          <w:szCs w:val="18"/>
        </w:rPr>
        <w:t>iftaractiviteiten</w:t>
      </w:r>
      <w:r w:rsidRPr="00735F9C">
        <w:rPr>
          <w:rFonts w:ascii="Verdana" w:hAnsi="Verdana"/>
          <w:sz w:val="18"/>
          <w:szCs w:val="18"/>
        </w:rPr>
        <w:t xml:space="preserve"> organiseren of deze buiten een subsidieregeling om subsidiëren</w:t>
      </w:r>
      <w:r>
        <w:rPr>
          <w:rFonts w:ascii="Verdana" w:hAnsi="Verdana"/>
          <w:sz w:val="18"/>
          <w:szCs w:val="18"/>
        </w:rPr>
        <w:t>, zijn ze ook gehouden aan het gelijkheidsbeginsel</w:t>
      </w:r>
      <w:r w:rsidRPr="00735F9C">
        <w:rPr>
          <w:rFonts w:ascii="Verdana" w:hAnsi="Verdana"/>
          <w:sz w:val="18"/>
          <w:szCs w:val="18"/>
        </w:rPr>
        <w:t xml:space="preserve">. Daarbij is van belang te overwegen welke doelen met de activiteit worden gediend, of ook andere </w:t>
      </w:r>
      <w:r w:rsidRPr="00735F9C">
        <w:rPr>
          <w:rFonts w:ascii="Verdana" w:hAnsi="Verdana"/>
          <w:sz w:val="18"/>
          <w:szCs w:val="18"/>
        </w:rPr>
        <w:t>geloofsgerelateerde</w:t>
      </w:r>
      <w:r w:rsidRPr="00735F9C">
        <w:rPr>
          <w:rFonts w:ascii="Verdana" w:hAnsi="Verdana"/>
          <w:sz w:val="18"/>
          <w:szCs w:val="18"/>
        </w:rPr>
        <w:t xml:space="preserve"> activiteiten die dezelfde doelen dienen worden georganiseerd of gefinancierd en hoe wordt voorkomen dat een geloof door de gemeente wordt voorgetrokken. De gemeenteraad kan op deze keuzes controle uitoefenen.</w:t>
      </w:r>
    </w:p>
    <w:p w:rsidR="00C832C7" w:rsidP="00C832C7" w14:paraId="2858A558" w14:textId="77777777">
      <w:pPr>
        <w:pStyle w:val="NoSpacing"/>
        <w:rPr>
          <w:rFonts w:ascii="Verdana" w:hAnsi="Verdana"/>
          <w:sz w:val="18"/>
          <w:szCs w:val="18"/>
        </w:rPr>
      </w:pPr>
    </w:p>
    <w:p w:rsidR="00C832C7" w:rsidP="00C832C7" w14:paraId="6BCBE227" w14:textId="77777777">
      <w:pPr>
        <w:pStyle w:val="NoSpacing"/>
        <w:rPr>
          <w:rFonts w:ascii="Verdana" w:hAnsi="Verdana"/>
          <w:b/>
          <w:bCs/>
          <w:sz w:val="18"/>
          <w:szCs w:val="18"/>
        </w:rPr>
      </w:pPr>
      <w:r w:rsidRPr="0012403D">
        <w:rPr>
          <w:rFonts w:ascii="Verdana" w:hAnsi="Verdana"/>
          <w:b/>
          <w:bCs/>
          <w:sz w:val="18"/>
          <w:szCs w:val="18"/>
        </w:rPr>
        <w:t>6. In welke omvang en frequentie financieren dezelfde gemeenten bijeenkomsten die verbonden zijn aan andere religieuze tradities, zoals het christendom, het jodendom of het hindoeïsme, en hoe verklaart u een eventueel verschil met de financiering van islamitische bijeenkomsten?</w:t>
      </w:r>
    </w:p>
    <w:p w:rsidR="00DE03F6" w:rsidP="00C832C7" w14:paraId="07AFF36C" w14:textId="77777777">
      <w:pPr>
        <w:pStyle w:val="NoSpacing"/>
        <w:rPr>
          <w:rFonts w:ascii="Verdana" w:hAnsi="Verdana"/>
          <w:b/>
          <w:bCs/>
          <w:sz w:val="18"/>
          <w:szCs w:val="18"/>
        </w:rPr>
      </w:pPr>
    </w:p>
    <w:p w:rsidRPr="0012403D" w:rsidR="00DE03F6" w:rsidP="00C832C7" w14:paraId="041A3674" w14:textId="77777777">
      <w:pPr>
        <w:pStyle w:val="NoSpacing"/>
        <w:rPr>
          <w:rFonts w:ascii="Verdana" w:hAnsi="Verdana"/>
          <w:b/>
          <w:bCs/>
          <w:sz w:val="18"/>
          <w:szCs w:val="18"/>
        </w:rPr>
      </w:pPr>
      <w:r>
        <w:rPr>
          <w:rFonts w:ascii="Verdana" w:hAnsi="Verdana"/>
          <w:b/>
          <w:bCs/>
          <w:sz w:val="18"/>
          <w:szCs w:val="18"/>
        </w:rPr>
        <w:t>Antwoord vraag 6</w:t>
      </w:r>
    </w:p>
    <w:p w:rsidRPr="0012403D" w:rsidR="00C832C7" w:rsidP="00C832C7" w14:paraId="7CA7A6CD" w14:textId="77777777">
      <w:pPr>
        <w:pStyle w:val="NoSpacing"/>
        <w:rPr>
          <w:rFonts w:ascii="Verdana" w:hAnsi="Verdana"/>
          <w:sz w:val="18"/>
          <w:szCs w:val="18"/>
        </w:rPr>
      </w:pPr>
    </w:p>
    <w:p w:rsidR="00C832C7" w:rsidP="00DF74B2" w14:paraId="46B6FC2F" w14:textId="77777777">
      <w:pPr>
        <w:pStyle w:val="NoSpacing"/>
        <w:spacing w:line="259" w:lineRule="auto"/>
        <w:rPr>
          <w:rFonts w:ascii="Verdana" w:hAnsi="Verdana"/>
          <w:sz w:val="18"/>
          <w:szCs w:val="18"/>
        </w:rPr>
      </w:pPr>
      <w:r w:rsidRPr="00862E34">
        <w:rPr>
          <w:rFonts w:ascii="Verdana" w:hAnsi="Verdana"/>
          <w:sz w:val="18"/>
          <w:szCs w:val="18"/>
        </w:rPr>
        <w:t xml:space="preserve">Elke gemeente kent een andere begroting en andere subsidieregelingen. Het is aan het college van burgemeester en wethouders van de gemeenten om verantwoording af te leggen aan de gemeenteraad over de besteding van de gemeentelijke begroting. </w:t>
      </w:r>
    </w:p>
    <w:p w:rsidR="00C832C7" w:rsidP="00C832C7" w14:paraId="74F57EB2" w14:textId="77777777">
      <w:pPr>
        <w:pStyle w:val="NoSpacing"/>
        <w:rPr>
          <w:rFonts w:ascii="Verdana" w:hAnsi="Verdana"/>
          <w:sz w:val="18"/>
          <w:szCs w:val="18"/>
        </w:rPr>
      </w:pPr>
    </w:p>
    <w:p w:rsidR="00DE03F6" w:rsidP="00C832C7" w14:paraId="090A7AE3" w14:textId="77777777">
      <w:pPr>
        <w:pStyle w:val="NoSpacing"/>
        <w:rPr>
          <w:rFonts w:ascii="Verdana" w:hAnsi="Verdana"/>
          <w:b/>
          <w:bCs/>
          <w:sz w:val="18"/>
          <w:szCs w:val="18"/>
        </w:rPr>
      </w:pPr>
      <w:r w:rsidRPr="0012403D">
        <w:rPr>
          <w:rFonts w:ascii="Verdana" w:hAnsi="Verdana"/>
          <w:b/>
          <w:bCs/>
          <w:sz w:val="18"/>
          <w:szCs w:val="18"/>
        </w:rPr>
        <w:t xml:space="preserve">7. Hoe beoordeelt u het feit dat </w:t>
      </w:r>
      <w:r w:rsidRPr="0012403D">
        <w:rPr>
          <w:rFonts w:ascii="Verdana" w:hAnsi="Verdana"/>
          <w:b/>
          <w:bCs/>
          <w:sz w:val="18"/>
          <w:szCs w:val="18"/>
        </w:rPr>
        <w:t>iftarbijeenkomsten</w:t>
      </w:r>
      <w:r w:rsidRPr="0012403D">
        <w:rPr>
          <w:rFonts w:ascii="Verdana" w:hAnsi="Verdana"/>
          <w:b/>
          <w:bCs/>
          <w:sz w:val="18"/>
          <w:szCs w:val="18"/>
        </w:rPr>
        <w:t xml:space="preserve"> naar hun aard religieuze handelingen omvatten - zoals gebeden en Koranrecitatie - terwijl gemeenten dergelijke bijeenkomsten presenteren en</w:t>
      </w:r>
      <w:r>
        <w:rPr>
          <w:rFonts w:ascii="Verdana" w:hAnsi="Verdana"/>
          <w:b/>
          <w:bCs/>
          <w:sz w:val="18"/>
          <w:szCs w:val="18"/>
        </w:rPr>
        <w:t xml:space="preserve"> </w:t>
      </w:r>
      <w:r w:rsidRPr="0012403D">
        <w:rPr>
          <w:rFonts w:ascii="Verdana" w:hAnsi="Verdana"/>
          <w:b/>
          <w:bCs/>
          <w:sz w:val="18"/>
          <w:szCs w:val="18"/>
        </w:rPr>
        <w:t>financieren als neutrale 'ontmoetingen'?</w:t>
      </w:r>
    </w:p>
    <w:p w:rsidR="00DE03F6" w:rsidP="00C832C7" w14:paraId="721912A1" w14:textId="77777777">
      <w:pPr>
        <w:pStyle w:val="NoSpacing"/>
        <w:rPr>
          <w:rFonts w:ascii="Verdana" w:hAnsi="Verdana"/>
          <w:b/>
          <w:bCs/>
          <w:sz w:val="18"/>
          <w:szCs w:val="18"/>
        </w:rPr>
      </w:pPr>
    </w:p>
    <w:p w:rsidRPr="0012403D" w:rsidR="00C832C7" w:rsidP="00C832C7" w14:paraId="46ECA539" w14:textId="77777777">
      <w:pPr>
        <w:pStyle w:val="NoSpacing"/>
        <w:rPr>
          <w:rFonts w:ascii="Verdana" w:hAnsi="Verdana"/>
          <w:b/>
          <w:bCs/>
          <w:sz w:val="18"/>
          <w:szCs w:val="18"/>
        </w:rPr>
      </w:pPr>
      <w:r>
        <w:rPr>
          <w:rFonts w:ascii="Verdana" w:hAnsi="Verdana"/>
          <w:b/>
          <w:bCs/>
          <w:sz w:val="18"/>
          <w:szCs w:val="18"/>
        </w:rPr>
        <w:t>Antwoord vraag 7</w:t>
      </w:r>
      <w:r w:rsidRPr="0012403D">
        <w:rPr>
          <w:rFonts w:ascii="Verdana" w:hAnsi="Verdana"/>
          <w:b/>
          <w:bCs/>
          <w:sz w:val="18"/>
          <w:szCs w:val="18"/>
        </w:rPr>
        <w:br/>
      </w:r>
    </w:p>
    <w:p w:rsidRPr="001D3812" w:rsidR="006D56A8" w:rsidP="006D56A8" w14:paraId="7F8B438F" w14:textId="0FDBBC85">
      <w:bookmarkStart w:name="_Hlk226534266" w:id="5"/>
      <w:r>
        <w:t xml:space="preserve">Voor veel Nederlanders zijn religieuze praktijken een belangrijk onderdeel van hun leven. Dit leidt ertoe dat gemeenten soms de dialoog tussen Nederlanders bevorderen langs de band van activiteiten die verband houden met een bepaalde godsdienst. </w:t>
      </w:r>
      <w:bookmarkEnd w:id="5"/>
      <w:r>
        <w:t xml:space="preserve">Hierboven heb ik uitgelegd dat het neutraliteitsbeginsel niet uitsluit dat samen wordt gewerkt met godsdienstig geïnspireerde activiteiten bij het bereiken van maatschappelijke doelen. Daarbij dient de overheid wel zorgvuldig te werk te gaan zodat de religieuze neutraliteit van de overheid bewaard blijft. Ik vertrouw op het vermogen van gemeenten om aan de hand van de concrete omstandigheden en voorkeuren in de gemeente en de concrete eigenschappen van de </w:t>
      </w:r>
      <w:r>
        <w:t>iftaractiviteiten</w:t>
      </w:r>
      <w:r>
        <w:t xml:space="preserve"> een afweging te maken. </w:t>
      </w:r>
    </w:p>
    <w:p w:rsidRPr="0012403D" w:rsidR="00C832C7" w:rsidP="00C832C7" w14:paraId="1CABCC92" w14:textId="77777777">
      <w:pPr>
        <w:pStyle w:val="NoSpacing"/>
        <w:rPr>
          <w:rFonts w:ascii="Verdana" w:hAnsi="Verdana"/>
          <w:sz w:val="18"/>
          <w:szCs w:val="18"/>
        </w:rPr>
      </w:pPr>
    </w:p>
    <w:p w:rsidR="00DE03F6" w:rsidP="00C832C7" w14:paraId="05D3CE31" w14:textId="77777777">
      <w:pPr>
        <w:pStyle w:val="NoSpacing"/>
        <w:rPr>
          <w:rFonts w:ascii="Verdana" w:hAnsi="Verdana"/>
          <w:b/>
          <w:bCs/>
          <w:sz w:val="18"/>
          <w:szCs w:val="18"/>
        </w:rPr>
      </w:pPr>
      <w:r w:rsidRPr="0012403D">
        <w:rPr>
          <w:rFonts w:ascii="Verdana" w:hAnsi="Verdana"/>
          <w:b/>
          <w:bCs/>
          <w:sz w:val="18"/>
          <w:szCs w:val="18"/>
        </w:rPr>
        <w:t>8. Op welke wijze draagt het faciliteren van religieus-culturele bijeenkomsten die primair gericht zijn op de eigen gemeenschap bij aan werkelijke integratie - het leren van de Nederlandse taal, het</w:t>
      </w:r>
      <w:r>
        <w:rPr>
          <w:rFonts w:ascii="Verdana" w:hAnsi="Verdana"/>
          <w:b/>
          <w:bCs/>
          <w:sz w:val="18"/>
          <w:szCs w:val="18"/>
        </w:rPr>
        <w:t xml:space="preserve"> </w:t>
      </w:r>
      <w:r w:rsidRPr="0012403D">
        <w:rPr>
          <w:rFonts w:ascii="Verdana" w:hAnsi="Verdana"/>
          <w:b/>
          <w:bCs/>
          <w:sz w:val="18"/>
          <w:szCs w:val="18"/>
        </w:rPr>
        <w:t xml:space="preserve">verwerven van economische zelfstandigheid en het internaliseren van democratische waarden </w:t>
      </w:r>
      <w:r>
        <w:rPr>
          <w:rFonts w:ascii="Verdana" w:hAnsi="Verdana"/>
          <w:b/>
          <w:bCs/>
          <w:sz w:val="18"/>
          <w:szCs w:val="18"/>
        </w:rPr>
        <w:t>–</w:t>
      </w:r>
      <w:r w:rsidRPr="0012403D">
        <w:rPr>
          <w:rFonts w:ascii="Verdana" w:hAnsi="Verdana"/>
          <w:b/>
          <w:bCs/>
          <w:sz w:val="18"/>
          <w:szCs w:val="18"/>
        </w:rPr>
        <w:t xml:space="preserve"> en</w:t>
      </w:r>
      <w:r>
        <w:rPr>
          <w:rFonts w:ascii="Verdana" w:hAnsi="Verdana"/>
          <w:b/>
          <w:bCs/>
          <w:sz w:val="18"/>
          <w:szCs w:val="18"/>
        </w:rPr>
        <w:t xml:space="preserve"> </w:t>
      </w:r>
      <w:r w:rsidRPr="0012403D">
        <w:rPr>
          <w:rFonts w:ascii="Verdana" w:hAnsi="Verdana"/>
          <w:b/>
          <w:bCs/>
          <w:sz w:val="18"/>
          <w:szCs w:val="18"/>
        </w:rPr>
        <w:t>hoe weegt u dit af tegen het risico dat dergelijke financiering juist gescheiden religieuze</w:t>
      </w:r>
      <w:r>
        <w:rPr>
          <w:rFonts w:ascii="Verdana" w:hAnsi="Verdana"/>
          <w:b/>
          <w:bCs/>
          <w:sz w:val="18"/>
          <w:szCs w:val="18"/>
        </w:rPr>
        <w:t xml:space="preserve"> </w:t>
      </w:r>
      <w:r w:rsidRPr="0012403D">
        <w:rPr>
          <w:rFonts w:ascii="Verdana" w:hAnsi="Verdana"/>
          <w:b/>
          <w:bCs/>
          <w:sz w:val="18"/>
          <w:szCs w:val="18"/>
        </w:rPr>
        <w:t>gemeenschappen bevestigt en institutionaliseert?</w:t>
      </w:r>
    </w:p>
    <w:p w:rsidR="00DE03F6" w:rsidP="00C832C7" w14:paraId="2999D66A" w14:textId="77777777">
      <w:pPr>
        <w:pStyle w:val="NoSpacing"/>
        <w:rPr>
          <w:rFonts w:ascii="Verdana" w:hAnsi="Verdana"/>
          <w:b/>
          <w:bCs/>
          <w:sz w:val="18"/>
          <w:szCs w:val="18"/>
        </w:rPr>
      </w:pPr>
    </w:p>
    <w:p w:rsidRPr="0012403D" w:rsidR="00C832C7" w:rsidP="00C832C7" w14:paraId="0DC36538" w14:textId="77777777">
      <w:pPr>
        <w:pStyle w:val="NoSpacing"/>
        <w:rPr>
          <w:rFonts w:ascii="Verdana" w:hAnsi="Verdana"/>
          <w:b/>
          <w:bCs/>
          <w:sz w:val="18"/>
          <w:szCs w:val="18"/>
        </w:rPr>
      </w:pPr>
      <w:r>
        <w:rPr>
          <w:rFonts w:ascii="Verdana" w:hAnsi="Verdana"/>
          <w:b/>
          <w:bCs/>
          <w:sz w:val="18"/>
          <w:szCs w:val="18"/>
        </w:rPr>
        <w:t>Antwoord vraag 8</w:t>
      </w:r>
      <w:r w:rsidRPr="0012403D">
        <w:rPr>
          <w:rFonts w:ascii="Verdana" w:hAnsi="Verdana"/>
          <w:b/>
          <w:bCs/>
          <w:sz w:val="18"/>
          <w:szCs w:val="18"/>
        </w:rPr>
        <w:br/>
      </w:r>
    </w:p>
    <w:p w:rsidRPr="0012403D" w:rsidR="00C832C7" w:rsidP="0022661F" w14:paraId="1C0EDE7A" w14:textId="72FA830D">
      <w:pPr>
        <w:pStyle w:val="NoSpacing"/>
        <w:spacing w:line="259" w:lineRule="auto"/>
        <w:rPr>
          <w:rFonts w:ascii="Verdana" w:hAnsi="Verdana"/>
          <w:sz w:val="18"/>
          <w:szCs w:val="18"/>
        </w:rPr>
      </w:pPr>
      <w:r>
        <w:rPr>
          <w:rFonts w:ascii="Verdana" w:hAnsi="Verdana"/>
          <w:sz w:val="18"/>
          <w:szCs w:val="18"/>
        </w:rPr>
        <w:t xml:space="preserve">Als </w:t>
      </w:r>
      <w:r>
        <w:rPr>
          <w:rFonts w:ascii="Verdana" w:hAnsi="Verdana"/>
          <w:sz w:val="18"/>
          <w:szCs w:val="18"/>
        </w:rPr>
        <w:t>iftarmaaltijden</w:t>
      </w:r>
      <w:r>
        <w:rPr>
          <w:rFonts w:ascii="Verdana" w:hAnsi="Verdana"/>
          <w:sz w:val="18"/>
          <w:szCs w:val="18"/>
        </w:rPr>
        <w:t xml:space="preserve"> door de gemeente worden gefinancierd in het kader van integratie of dialoog impliceert dit dat de bijeenkomsten niet zijn voorbehouden aan een specifieke gemeenschap of religie</w:t>
      </w:r>
      <w:r w:rsidR="00581A43">
        <w:rPr>
          <w:rFonts w:ascii="Verdana" w:hAnsi="Verdana"/>
          <w:sz w:val="18"/>
          <w:szCs w:val="18"/>
        </w:rPr>
        <w:t>,</w:t>
      </w:r>
      <w:r>
        <w:rPr>
          <w:rFonts w:ascii="Verdana" w:hAnsi="Verdana"/>
          <w:sz w:val="18"/>
          <w:szCs w:val="18"/>
        </w:rPr>
        <w:t xml:space="preserve"> maar juist zijn gericht op ontmoeting en uitwisseling tussen Nederlanders met verschillende achtergronden. Deze activiteiten kunnen bijdragen aan het versterken van de sociale samenhang en participatie in de samenleving en kunnen daarmee </w:t>
      </w:r>
      <w:r w:rsidRPr="0012403D">
        <w:rPr>
          <w:rFonts w:ascii="Verdana" w:hAnsi="Verdana"/>
          <w:sz w:val="18"/>
          <w:szCs w:val="18"/>
        </w:rPr>
        <w:t xml:space="preserve">onderdeel </w:t>
      </w:r>
      <w:r>
        <w:rPr>
          <w:rFonts w:ascii="Verdana" w:hAnsi="Verdana"/>
          <w:sz w:val="18"/>
          <w:szCs w:val="18"/>
        </w:rPr>
        <w:t xml:space="preserve">zijn </w:t>
      </w:r>
      <w:r w:rsidRPr="0012403D">
        <w:rPr>
          <w:rFonts w:ascii="Verdana" w:hAnsi="Verdana"/>
          <w:sz w:val="18"/>
          <w:szCs w:val="18"/>
        </w:rPr>
        <w:t>van een bredere aanpak</w:t>
      </w:r>
      <w:r>
        <w:rPr>
          <w:rFonts w:ascii="Verdana" w:hAnsi="Verdana"/>
          <w:sz w:val="18"/>
          <w:szCs w:val="18"/>
        </w:rPr>
        <w:t xml:space="preserve"> gericht op integratie en versterken van de sociale </w:t>
      </w:r>
      <w:r w:rsidR="0048239C">
        <w:rPr>
          <w:rFonts w:ascii="Verdana" w:hAnsi="Verdana"/>
          <w:sz w:val="18"/>
          <w:szCs w:val="18"/>
        </w:rPr>
        <w:t>samenhang</w:t>
      </w:r>
      <w:r>
        <w:rPr>
          <w:rFonts w:ascii="Verdana" w:hAnsi="Verdana"/>
          <w:sz w:val="18"/>
          <w:szCs w:val="18"/>
        </w:rPr>
        <w:t xml:space="preserve">. </w:t>
      </w:r>
    </w:p>
    <w:p w:rsidRPr="0012403D" w:rsidR="00C832C7" w:rsidP="00C832C7" w14:paraId="0179AC97" w14:textId="77777777">
      <w:pPr>
        <w:pStyle w:val="NoSpacing"/>
        <w:rPr>
          <w:rFonts w:ascii="Verdana" w:hAnsi="Verdana"/>
          <w:sz w:val="18"/>
          <w:szCs w:val="18"/>
        </w:rPr>
      </w:pPr>
    </w:p>
    <w:p w:rsidRPr="0012403D" w:rsidR="00C832C7" w:rsidP="00C832C7" w14:paraId="33DECE29" w14:textId="77777777">
      <w:pPr>
        <w:pStyle w:val="NoSpacing"/>
        <w:rPr>
          <w:rFonts w:ascii="Verdana" w:hAnsi="Verdana"/>
          <w:b/>
          <w:bCs/>
          <w:sz w:val="18"/>
          <w:szCs w:val="18"/>
        </w:rPr>
      </w:pPr>
      <w:r w:rsidRPr="0012403D">
        <w:rPr>
          <w:rFonts w:ascii="Verdana" w:hAnsi="Verdana"/>
          <w:b/>
          <w:bCs/>
          <w:sz w:val="18"/>
          <w:szCs w:val="18"/>
        </w:rPr>
        <w:t>9. Hoe verhoudt de gemeentelijke financiering van religieuze maaltijden zich tot het kabinetsbeleid dat inzet op assimilatie - het overnemen van de Nederlandse taal, normen, waarden en gebruiken – in plaats van het accommoderen van religieuze en culturele praktijken uit het land van herkomst?</w:t>
      </w:r>
    </w:p>
    <w:p w:rsidR="00C832C7" w:rsidP="00C832C7" w14:paraId="0597C24E" w14:textId="77777777">
      <w:pPr>
        <w:pStyle w:val="NoSpacing"/>
        <w:rPr>
          <w:rFonts w:ascii="Verdana" w:hAnsi="Verdana"/>
          <w:sz w:val="18"/>
          <w:szCs w:val="18"/>
        </w:rPr>
      </w:pPr>
    </w:p>
    <w:p w:rsidRPr="00DE03F6" w:rsidR="00DE03F6" w:rsidP="00C832C7" w14:paraId="2A05ED49" w14:textId="77777777">
      <w:pPr>
        <w:pStyle w:val="NoSpacing"/>
        <w:rPr>
          <w:rFonts w:ascii="Verdana" w:hAnsi="Verdana"/>
          <w:b/>
          <w:bCs/>
          <w:sz w:val="18"/>
          <w:szCs w:val="18"/>
        </w:rPr>
      </w:pPr>
      <w:r>
        <w:rPr>
          <w:rFonts w:ascii="Verdana" w:hAnsi="Verdana"/>
          <w:b/>
          <w:bCs/>
          <w:sz w:val="18"/>
          <w:szCs w:val="18"/>
        </w:rPr>
        <w:t>Antwoord vraag 9</w:t>
      </w:r>
    </w:p>
    <w:p w:rsidRPr="00356E9F" w:rsidR="00DE03F6" w:rsidP="00C832C7" w14:paraId="406CDB87" w14:textId="77777777">
      <w:pPr>
        <w:pStyle w:val="NoSpacing"/>
        <w:rPr>
          <w:rFonts w:ascii="Verdana" w:hAnsi="Verdana"/>
          <w:sz w:val="18"/>
          <w:szCs w:val="18"/>
        </w:rPr>
      </w:pPr>
    </w:p>
    <w:p w:rsidRPr="00356E9F" w:rsidR="00C832C7" w:rsidP="0015704B" w14:paraId="2B2EAF9C" w14:textId="5866C268">
      <w:pPr>
        <w:pStyle w:val="NoSpacing"/>
        <w:spacing w:line="259" w:lineRule="auto"/>
        <w:rPr>
          <w:rFonts w:ascii="Verdana" w:hAnsi="Verdana"/>
          <w:sz w:val="18"/>
          <w:szCs w:val="18"/>
        </w:rPr>
      </w:pPr>
      <w:r>
        <w:rPr>
          <w:rFonts w:ascii="Verdana" w:hAnsi="Verdana"/>
          <w:sz w:val="18"/>
          <w:szCs w:val="18"/>
        </w:rPr>
        <w:t xml:space="preserve">Zoals in het regeerakkoord vermeld, richt het </w:t>
      </w:r>
      <w:r w:rsidRPr="00356E9F">
        <w:rPr>
          <w:rFonts w:ascii="Verdana" w:hAnsi="Verdana"/>
          <w:sz w:val="18"/>
          <w:szCs w:val="18"/>
        </w:rPr>
        <w:t xml:space="preserve">kabinetsbeleid zich op </w:t>
      </w:r>
      <w:r>
        <w:rPr>
          <w:rFonts w:ascii="Verdana" w:hAnsi="Verdana"/>
          <w:sz w:val="18"/>
          <w:szCs w:val="18"/>
        </w:rPr>
        <w:t>meedoen</w:t>
      </w:r>
      <w:r w:rsidRPr="00356E9F">
        <w:rPr>
          <w:rFonts w:ascii="Verdana" w:hAnsi="Verdana"/>
          <w:sz w:val="18"/>
          <w:szCs w:val="18"/>
        </w:rPr>
        <w:t xml:space="preserve"> in de Nederlandse samenleving</w:t>
      </w:r>
      <w:r>
        <w:rPr>
          <w:rFonts w:ascii="Verdana" w:hAnsi="Verdana"/>
          <w:sz w:val="18"/>
          <w:szCs w:val="18"/>
        </w:rPr>
        <w:t>. Dat betekent dat iedereen actief deelneemt en bijdraagt aan de samenleving. Wij verwachten daarbij dat iedereen de waarden van de democratische rechts</w:t>
      </w:r>
      <w:r w:rsidR="00581A43">
        <w:rPr>
          <w:rFonts w:ascii="Verdana" w:hAnsi="Verdana"/>
          <w:sz w:val="18"/>
          <w:szCs w:val="18"/>
        </w:rPr>
        <w:t>s</w:t>
      </w:r>
      <w:r>
        <w:rPr>
          <w:rFonts w:ascii="Verdana" w:hAnsi="Verdana"/>
          <w:sz w:val="18"/>
          <w:szCs w:val="18"/>
        </w:rPr>
        <w:t xml:space="preserve">taat omarmt, waaronder godsdienstvrijheid. Het financieren van </w:t>
      </w:r>
      <w:r>
        <w:rPr>
          <w:rFonts w:ascii="Verdana" w:hAnsi="Verdana"/>
          <w:sz w:val="18"/>
          <w:szCs w:val="18"/>
        </w:rPr>
        <w:t>iftarmaaltijden</w:t>
      </w:r>
      <w:r w:rsidRPr="00492EE4">
        <w:rPr>
          <w:rFonts w:ascii="Verdana" w:hAnsi="Verdana"/>
          <w:sz w:val="18"/>
          <w:szCs w:val="18"/>
        </w:rPr>
        <w:t xml:space="preserve"> </w:t>
      </w:r>
      <w:r>
        <w:rPr>
          <w:rFonts w:ascii="Verdana" w:hAnsi="Verdana"/>
          <w:sz w:val="18"/>
          <w:szCs w:val="18"/>
        </w:rPr>
        <w:t>die open staan voor iedereen in het kader van dialoog kan bijdragen aan tolerantie en respect voor de godsdienstvrijheid</w:t>
      </w:r>
      <w:r w:rsidRPr="00492EE4">
        <w:rPr>
          <w:rFonts w:ascii="Verdana" w:hAnsi="Verdana"/>
          <w:sz w:val="18"/>
          <w:szCs w:val="18"/>
        </w:rPr>
        <w:t xml:space="preserve"> binnen Nederland</w:t>
      </w:r>
      <w:r>
        <w:rPr>
          <w:rFonts w:ascii="Verdana" w:hAnsi="Verdana"/>
          <w:sz w:val="18"/>
          <w:szCs w:val="18"/>
        </w:rPr>
        <w:t xml:space="preserve">. De organisatie van dergelijke activiteiten kan daarnaast de sociale </w:t>
      </w:r>
      <w:r w:rsidR="0015704B">
        <w:rPr>
          <w:rFonts w:ascii="Verdana" w:hAnsi="Verdana"/>
          <w:sz w:val="18"/>
          <w:szCs w:val="18"/>
        </w:rPr>
        <w:t>samenhang</w:t>
      </w:r>
      <w:r>
        <w:rPr>
          <w:rFonts w:ascii="Verdana" w:hAnsi="Verdana"/>
          <w:sz w:val="18"/>
          <w:szCs w:val="18"/>
        </w:rPr>
        <w:t xml:space="preserve"> bevorderen. </w:t>
      </w:r>
    </w:p>
    <w:p w:rsidRPr="0012403D" w:rsidR="00C832C7" w:rsidP="00C832C7" w14:paraId="3913C27F" w14:textId="77777777">
      <w:pPr>
        <w:pStyle w:val="NoSpacing"/>
        <w:rPr>
          <w:rFonts w:ascii="Verdana" w:hAnsi="Verdana"/>
          <w:sz w:val="18"/>
          <w:szCs w:val="18"/>
        </w:rPr>
      </w:pPr>
    </w:p>
    <w:p w:rsidR="00DE03F6" w:rsidP="00C832C7" w14:paraId="46195F46" w14:textId="77777777">
      <w:pPr>
        <w:pStyle w:val="NoSpacing"/>
        <w:rPr>
          <w:rFonts w:ascii="Verdana" w:hAnsi="Verdana"/>
          <w:b/>
          <w:bCs/>
          <w:sz w:val="18"/>
          <w:szCs w:val="18"/>
        </w:rPr>
      </w:pPr>
      <w:r w:rsidRPr="0012403D">
        <w:rPr>
          <w:rFonts w:ascii="Verdana" w:hAnsi="Verdana"/>
          <w:b/>
          <w:bCs/>
          <w:sz w:val="18"/>
          <w:szCs w:val="18"/>
        </w:rPr>
        <w:t xml:space="preserve">10. Hoe beoordeelt u het risico dat door de overheid gefinancierde </w:t>
      </w:r>
      <w:r w:rsidRPr="0012403D">
        <w:rPr>
          <w:rFonts w:ascii="Verdana" w:hAnsi="Verdana"/>
          <w:b/>
          <w:bCs/>
          <w:sz w:val="18"/>
          <w:szCs w:val="18"/>
        </w:rPr>
        <w:t>iftars</w:t>
      </w:r>
      <w:r w:rsidRPr="0012403D">
        <w:rPr>
          <w:rFonts w:ascii="Verdana" w:hAnsi="Verdana"/>
          <w:b/>
          <w:bCs/>
          <w:sz w:val="18"/>
          <w:szCs w:val="18"/>
        </w:rPr>
        <w:t xml:space="preserve"> bijdragen aan het ontstaan van parallelgemeenschappen, waarin de band met het land van herkomst en de eigen religieuze</w:t>
      </w:r>
      <w:r>
        <w:rPr>
          <w:rFonts w:ascii="Verdana" w:hAnsi="Verdana"/>
          <w:b/>
          <w:bCs/>
          <w:sz w:val="18"/>
          <w:szCs w:val="18"/>
        </w:rPr>
        <w:t xml:space="preserve"> </w:t>
      </w:r>
      <w:r w:rsidRPr="0012403D">
        <w:rPr>
          <w:rFonts w:ascii="Verdana" w:hAnsi="Verdana"/>
          <w:b/>
          <w:bCs/>
          <w:sz w:val="18"/>
          <w:szCs w:val="18"/>
        </w:rPr>
        <w:t>gemeenschap wordt versterkt ten koste van deelname aan de bredere Nederlandse samenleving?</w:t>
      </w:r>
    </w:p>
    <w:p w:rsidR="00DE03F6" w:rsidP="00C832C7" w14:paraId="5668D1CD" w14:textId="77777777">
      <w:pPr>
        <w:pStyle w:val="NoSpacing"/>
        <w:rPr>
          <w:rFonts w:ascii="Verdana" w:hAnsi="Verdana"/>
          <w:b/>
          <w:bCs/>
          <w:sz w:val="18"/>
          <w:szCs w:val="18"/>
        </w:rPr>
      </w:pPr>
    </w:p>
    <w:p w:rsidRPr="0012403D" w:rsidR="00C832C7" w:rsidP="00C832C7" w14:paraId="0E45895B" w14:textId="77777777">
      <w:pPr>
        <w:pStyle w:val="NoSpacing"/>
        <w:rPr>
          <w:rFonts w:ascii="Verdana" w:hAnsi="Verdana"/>
          <w:b/>
          <w:bCs/>
          <w:sz w:val="18"/>
          <w:szCs w:val="18"/>
        </w:rPr>
      </w:pPr>
      <w:r>
        <w:rPr>
          <w:rFonts w:ascii="Verdana" w:hAnsi="Verdana"/>
          <w:b/>
          <w:bCs/>
          <w:sz w:val="18"/>
          <w:szCs w:val="18"/>
        </w:rPr>
        <w:t>Antwoord vraag 10</w:t>
      </w:r>
      <w:r w:rsidRPr="0012403D">
        <w:rPr>
          <w:rFonts w:ascii="Verdana" w:hAnsi="Verdana"/>
          <w:b/>
          <w:bCs/>
          <w:sz w:val="18"/>
          <w:szCs w:val="18"/>
        </w:rPr>
        <w:br/>
      </w:r>
    </w:p>
    <w:p w:rsidR="00C832C7" w:rsidP="00C832C7" w14:paraId="1CB32068" w14:textId="77777777">
      <w:pPr>
        <w:pStyle w:val="NoSpacing"/>
        <w:rPr>
          <w:rFonts w:ascii="Verdana" w:hAnsi="Verdana"/>
          <w:sz w:val="18"/>
          <w:szCs w:val="18"/>
        </w:rPr>
      </w:pPr>
      <w:r>
        <w:rPr>
          <w:rFonts w:ascii="Verdana" w:hAnsi="Verdana"/>
          <w:sz w:val="18"/>
          <w:szCs w:val="18"/>
        </w:rPr>
        <w:t xml:space="preserve">Ik verwijs </w:t>
      </w:r>
      <w:r w:rsidR="00AF4507">
        <w:rPr>
          <w:rFonts w:ascii="Verdana" w:hAnsi="Verdana"/>
          <w:sz w:val="18"/>
          <w:szCs w:val="18"/>
        </w:rPr>
        <w:t>hiervoor</w:t>
      </w:r>
      <w:r>
        <w:rPr>
          <w:rFonts w:ascii="Verdana" w:hAnsi="Verdana"/>
          <w:sz w:val="18"/>
          <w:szCs w:val="18"/>
        </w:rPr>
        <w:t xml:space="preserve"> naar de antwoorden </w:t>
      </w:r>
      <w:r>
        <w:rPr>
          <w:rFonts w:ascii="Verdana" w:hAnsi="Verdana"/>
          <w:sz w:val="18"/>
          <w:szCs w:val="18"/>
        </w:rPr>
        <w:t xml:space="preserve">op </w:t>
      </w:r>
      <w:r w:rsidR="002207FA">
        <w:rPr>
          <w:rFonts w:ascii="Verdana" w:hAnsi="Verdana"/>
          <w:sz w:val="18"/>
          <w:szCs w:val="18"/>
        </w:rPr>
        <w:t>vragen</w:t>
      </w:r>
      <w:r>
        <w:rPr>
          <w:rFonts w:ascii="Verdana" w:hAnsi="Verdana"/>
          <w:sz w:val="18"/>
          <w:szCs w:val="18"/>
        </w:rPr>
        <w:t xml:space="preserve"> 8, 9 en 11. </w:t>
      </w:r>
    </w:p>
    <w:p w:rsidRPr="0012403D" w:rsidR="00C832C7" w:rsidP="00C832C7" w14:paraId="1EEF000A" w14:textId="77777777">
      <w:pPr>
        <w:pStyle w:val="NoSpacing"/>
        <w:rPr>
          <w:rFonts w:ascii="Verdana" w:hAnsi="Verdana"/>
          <w:sz w:val="18"/>
          <w:szCs w:val="18"/>
        </w:rPr>
      </w:pPr>
    </w:p>
    <w:p w:rsidR="00DE03F6" w:rsidP="00C832C7" w14:paraId="51E13355" w14:textId="77777777">
      <w:pPr>
        <w:pStyle w:val="NoSpacing"/>
        <w:rPr>
          <w:rFonts w:ascii="Verdana" w:hAnsi="Verdana"/>
          <w:b/>
          <w:bCs/>
          <w:sz w:val="18"/>
          <w:szCs w:val="18"/>
        </w:rPr>
      </w:pPr>
      <w:r w:rsidRPr="0012403D">
        <w:rPr>
          <w:rFonts w:ascii="Verdana" w:hAnsi="Verdana"/>
          <w:b/>
          <w:bCs/>
          <w:sz w:val="18"/>
          <w:szCs w:val="18"/>
        </w:rPr>
        <w:t xml:space="preserve">11. Hoe weegt u de zorg van een substantieel deel van de Nederlandse bevolking dat de toenemende institutionalisering van islamitische rituelen in het publieke domein - inclusief door de overheid gefinancierde </w:t>
      </w:r>
      <w:r w:rsidRPr="0012403D">
        <w:rPr>
          <w:rFonts w:ascii="Verdana" w:hAnsi="Verdana"/>
          <w:b/>
          <w:bCs/>
          <w:sz w:val="18"/>
          <w:szCs w:val="18"/>
        </w:rPr>
        <w:t>iftars</w:t>
      </w:r>
      <w:r w:rsidRPr="0012403D">
        <w:rPr>
          <w:rFonts w:ascii="Verdana" w:hAnsi="Verdana"/>
          <w:b/>
          <w:bCs/>
          <w:sz w:val="18"/>
          <w:szCs w:val="18"/>
        </w:rPr>
        <w:t xml:space="preserve"> op ministeries, bij de Nationale Politie en in publieke gebouwen - bijdraagt aan een ervaring van culturele verdringing?</w:t>
      </w:r>
    </w:p>
    <w:p w:rsidR="00DE03F6" w:rsidP="00C832C7" w14:paraId="477B2A75" w14:textId="77777777">
      <w:pPr>
        <w:pStyle w:val="NoSpacing"/>
        <w:rPr>
          <w:rFonts w:ascii="Verdana" w:hAnsi="Verdana"/>
          <w:b/>
          <w:bCs/>
          <w:sz w:val="18"/>
          <w:szCs w:val="18"/>
        </w:rPr>
      </w:pPr>
    </w:p>
    <w:p w:rsidRPr="0012403D" w:rsidR="00C832C7" w:rsidP="00C832C7" w14:paraId="5B189787" w14:textId="77777777">
      <w:pPr>
        <w:pStyle w:val="NoSpacing"/>
        <w:rPr>
          <w:rFonts w:ascii="Verdana" w:hAnsi="Verdana"/>
          <w:b/>
          <w:bCs/>
          <w:sz w:val="18"/>
          <w:szCs w:val="18"/>
        </w:rPr>
      </w:pPr>
      <w:r>
        <w:rPr>
          <w:rFonts w:ascii="Verdana" w:hAnsi="Verdana"/>
          <w:b/>
          <w:bCs/>
          <w:sz w:val="18"/>
          <w:szCs w:val="18"/>
        </w:rPr>
        <w:t>Antwoord vraag 11</w:t>
      </w:r>
      <w:r w:rsidRPr="0012403D">
        <w:rPr>
          <w:rFonts w:ascii="Verdana" w:hAnsi="Verdana"/>
          <w:b/>
          <w:bCs/>
          <w:sz w:val="18"/>
          <w:szCs w:val="18"/>
        </w:rPr>
        <w:br/>
      </w:r>
    </w:p>
    <w:p w:rsidRPr="00F81B6F" w:rsidR="00C832C7" w:rsidP="00C832C7" w14:paraId="597A0BC1" w14:textId="77777777">
      <w:pPr>
        <w:pStyle w:val="NoSpacing"/>
        <w:rPr>
          <w:rFonts w:ascii="Verdana" w:hAnsi="Verdana"/>
          <w:sz w:val="18"/>
          <w:szCs w:val="18"/>
        </w:rPr>
      </w:pPr>
      <w:r>
        <w:rPr>
          <w:rFonts w:ascii="Verdana" w:hAnsi="Verdana"/>
          <w:sz w:val="18"/>
          <w:szCs w:val="18"/>
        </w:rPr>
        <w:t xml:space="preserve">Ruimte voor verschillende culturele en religieuze activiteiten is kenmerkend voor zowel de diversiteit binnen onze samenleving alsook de naleving van kernwaarden van onze democratische rechtsstaat, zoals gelijkheid en godsdienstvrijheid. </w:t>
      </w:r>
      <w:r w:rsidR="00C27C71">
        <w:rPr>
          <w:rFonts w:ascii="Verdana" w:hAnsi="Verdana"/>
          <w:sz w:val="18"/>
          <w:szCs w:val="18"/>
        </w:rPr>
        <w:t>Ik verwijs hierbij ook naar het</w:t>
      </w:r>
      <w:r w:rsidRPr="00C31329">
        <w:rPr>
          <w:rFonts w:ascii="Verdana" w:hAnsi="Verdana"/>
          <w:sz w:val="18"/>
          <w:szCs w:val="18"/>
        </w:rPr>
        <w:t xml:space="preserve"> antwoord op vraag 5.</w:t>
      </w:r>
    </w:p>
    <w:p w:rsidRPr="0012403D" w:rsidR="00C832C7" w:rsidP="00C832C7" w14:paraId="3A21D2AA" w14:textId="77777777">
      <w:pPr>
        <w:pStyle w:val="NoSpacing"/>
        <w:rPr>
          <w:rFonts w:ascii="Verdana" w:hAnsi="Verdana"/>
          <w:sz w:val="18"/>
          <w:szCs w:val="18"/>
        </w:rPr>
      </w:pPr>
    </w:p>
    <w:p w:rsidRPr="0012403D" w:rsidR="00C832C7" w:rsidP="00C832C7" w14:paraId="3E9B9EA5" w14:textId="77777777">
      <w:pPr>
        <w:pStyle w:val="NoSpacing"/>
        <w:rPr>
          <w:rFonts w:ascii="Verdana" w:hAnsi="Verdana"/>
          <w:b/>
          <w:bCs/>
          <w:sz w:val="18"/>
          <w:szCs w:val="18"/>
        </w:rPr>
      </w:pPr>
      <w:r w:rsidRPr="0012403D">
        <w:rPr>
          <w:rFonts w:ascii="Verdana" w:hAnsi="Verdana"/>
          <w:b/>
          <w:bCs/>
          <w:sz w:val="18"/>
          <w:szCs w:val="18"/>
        </w:rPr>
        <w:t xml:space="preserve">12. Op welke wijze geeft het structureel financieren van </w:t>
      </w:r>
      <w:r w:rsidRPr="0012403D">
        <w:rPr>
          <w:rFonts w:ascii="Verdana" w:hAnsi="Verdana"/>
          <w:b/>
          <w:bCs/>
          <w:sz w:val="18"/>
          <w:szCs w:val="18"/>
        </w:rPr>
        <w:t>iftars</w:t>
      </w:r>
      <w:r w:rsidRPr="0012403D">
        <w:rPr>
          <w:rFonts w:ascii="Verdana" w:hAnsi="Verdana"/>
          <w:b/>
          <w:bCs/>
          <w:sz w:val="18"/>
          <w:szCs w:val="18"/>
        </w:rPr>
        <w:t xml:space="preserve"> door overheden - terwijl vergelijkbare faciliteiten voor andere levensbeschouwelijke tradities achterwege blijven - een signaal van ongelijkheid af, en hoe beoordeelt u de gevolgen hiervan voor het maatschappelijke draagvlak voor integratie?</w:t>
      </w:r>
    </w:p>
    <w:p w:rsidR="00C832C7" w:rsidP="00C832C7" w14:paraId="73220671" w14:textId="77777777">
      <w:pPr>
        <w:pStyle w:val="NoSpacing"/>
        <w:rPr>
          <w:rFonts w:ascii="Verdana" w:hAnsi="Verdana"/>
          <w:sz w:val="18"/>
          <w:szCs w:val="18"/>
        </w:rPr>
      </w:pPr>
    </w:p>
    <w:p w:rsidRPr="00DE03F6" w:rsidR="00DE03F6" w:rsidP="00C832C7" w14:paraId="7B5E0978" w14:textId="77777777">
      <w:pPr>
        <w:pStyle w:val="NoSpacing"/>
        <w:rPr>
          <w:rFonts w:ascii="Verdana" w:hAnsi="Verdana"/>
          <w:b/>
          <w:bCs/>
          <w:sz w:val="18"/>
          <w:szCs w:val="18"/>
        </w:rPr>
      </w:pPr>
      <w:r>
        <w:rPr>
          <w:rFonts w:ascii="Verdana" w:hAnsi="Verdana"/>
          <w:b/>
          <w:bCs/>
          <w:sz w:val="18"/>
          <w:szCs w:val="18"/>
        </w:rPr>
        <w:t>Antwoord vraag 12</w:t>
      </w:r>
    </w:p>
    <w:p w:rsidRPr="0012403D" w:rsidR="00DE03F6" w:rsidP="00C832C7" w14:paraId="619E3A80" w14:textId="77777777">
      <w:pPr>
        <w:pStyle w:val="NoSpacing"/>
        <w:rPr>
          <w:rFonts w:ascii="Verdana" w:hAnsi="Verdana"/>
          <w:sz w:val="18"/>
          <w:szCs w:val="18"/>
        </w:rPr>
      </w:pPr>
    </w:p>
    <w:p w:rsidRPr="0012403D" w:rsidR="00C832C7" w:rsidP="00C832C7" w14:paraId="0E372EB9" w14:textId="0649BE01">
      <w:pPr>
        <w:pStyle w:val="NoSpacing"/>
        <w:rPr>
          <w:rFonts w:ascii="Verdana" w:hAnsi="Verdana"/>
          <w:sz w:val="18"/>
          <w:szCs w:val="18"/>
        </w:rPr>
      </w:pPr>
      <w:r w:rsidRPr="00277900">
        <w:rPr>
          <w:rFonts w:ascii="Verdana" w:hAnsi="Verdana"/>
          <w:sz w:val="18"/>
          <w:szCs w:val="18"/>
        </w:rPr>
        <w:t>Iedereen moet in Nederland in gelijke gevallen gelijk worden behandeld. Indien overheden activiteiten ondersteunen moeten ze het gelijkheidsbeginsel in acht nemen. Ik verwijs hierbij ook naar het antwoord op vraag 5.</w:t>
      </w:r>
      <w:r w:rsidRPr="0012403D">
        <w:rPr>
          <w:rFonts w:ascii="Verdana" w:hAnsi="Verdana"/>
          <w:sz w:val="18"/>
          <w:szCs w:val="18"/>
        </w:rPr>
        <w:br/>
      </w:r>
      <w:r w:rsidRPr="0012403D">
        <w:rPr>
          <w:rFonts w:ascii="Verdana" w:hAnsi="Verdana"/>
          <w:sz w:val="18"/>
          <w:szCs w:val="18"/>
        </w:rPr>
        <w:br/>
        <w:t xml:space="preserve">[1] De Telegraaf, 30 maart 2026, 'Grootste gemeenten gaven tienduizenden euro’s uit aan </w:t>
      </w:r>
      <w:r w:rsidRPr="0012403D">
        <w:rPr>
          <w:rFonts w:ascii="Verdana" w:hAnsi="Verdana"/>
          <w:sz w:val="18"/>
          <w:szCs w:val="18"/>
        </w:rPr>
        <w:t>iftars</w:t>
      </w:r>
      <w:r w:rsidRPr="0012403D">
        <w:rPr>
          <w:rFonts w:ascii="Verdana" w:hAnsi="Verdana"/>
          <w:sz w:val="18"/>
          <w:szCs w:val="18"/>
        </w:rPr>
        <w:t>,</w:t>
      </w:r>
      <w:r w:rsidR="00C627E2">
        <w:rPr>
          <w:rFonts w:ascii="Verdana" w:hAnsi="Verdana"/>
          <w:sz w:val="18"/>
          <w:szCs w:val="18"/>
        </w:rPr>
        <w:t xml:space="preserve"> </w:t>
      </w:r>
      <w:r w:rsidRPr="0012403D">
        <w:rPr>
          <w:rFonts w:ascii="Verdana" w:hAnsi="Verdana"/>
          <w:sz w:val="18"/>
          <w:szCs w:val="18"/>
        </w:rPr>
        <w:t xml:space="preserve">gepresenteerd als ’ontmoetingen’ en ’integratie’: ’Hoeven ze niet te doen'', </w:t>
      </w:r>
      <w:hyperlink w:history="1" r:id="rId6">
        <w:r w:rsidRPr="002C2AB7">
          <w:rPr>
            <w:rFonts w:ascii="Verdana" w:hAnsi="Verdana"/>
            <w:sz w:val="18"/>
            <w:szCs w:val="18"/>
          </w:rPr>
          <w:t>https://www.telegraaf.nl/binnenland/grootste-gemeenten-gaven-tienduizenden-euros-uit-aan-iftars-gepresenteerd-als-ontmoetingen-en-integratie-hoeven-ze-niet-te-doen/144696098.html</w:t>
        </w:r>
      </w:hyperlink>
      <w:r w:rsidRPr="0012403D">
        <w:rPr>
          <w:rFonts w:ascii="Verdana" w:hAnsi="Verdana"/>
          <w:sz w:val="18"/>
          <w:szCs w:val="18"/>
        </w:rPr>
        <w:t xml:space="preserve"> </w:t>
      </w:r>
      <w:r w:rsidRPr="0012403D">
        <w:rPr>
          <w:rFonts w:ascii="Verdana" w:hAnsi="Verdana"/>
          <w:sz w:val="18"/>
          <w:szCs w:val="18"/>
        </w:rPr>
        <w:br/>
      </w:r>
    </w:p>
    <w:p w:rsidRPr="0012403D" w:rsidR="00C832C7" w:rsidP="00E94DDA" w14:paraId="76082A19" w14:textId="77777777">
      <w:pPr>
        <w:pStyle w:val="NoSpacing"/>
        <w:rPr>
          <w:rFonts w:ascii="Verdana" w:hAnsi="Verdana"/>
          <w:sz w:val="18"/>
          <w:szCs w:val="18"/>
        </w:rPr>
      </w:pPr>
      <w:r w:rsidRPr="0012403D">
        <w:rPr>
          <w:rFonts w:ascii="Verdana" w:hAnsi="Verdana"/>
          <w:sz w:val="18"/>
          <w:szCs w:val="18"/>
        </w:rPr>
        <w:t>[2] Aanhangsel Handelingen II, vergaderjaar 2025-2026, nr. 16</w:t>
      </w:r>
      <w:r w:rsidRPr="0012403D">
        <w:rPr>
          <w:rFonts w:ascii="Verdana" w:hAnsi="Verdana"/>
          <w:sz w:val="18"/>
          <w:szCs w:val="18"/>
        </w:rPr>
        <w:br/>
      </w:r>
      <w:r w:rsidRPr="0012403D">
        <w:rPr>
          <w:rFonts w:ascii="Verdana" w:hAnsi="Verdana"/>
          <w:sz w:val="18"/>
          <w:szCs w:val="18"/>
        </w:rPr>
        <w:br/>
      </w:r>
    </w:p>
    <w:p w:rsidR="00080CCF" w14:paraId="3243F872" w14:textId="77777777"/>
    <w:sectPr>
      <w:headerReference w:type="even" r:id="rId7"/>
      <w:headerReference w:type="default" r:id="rId8"/>
      <w:footerReference w:type="even" r:id="rId9"/>
      <w:footerReference w:type="default" r:id="rId10"/>
      <w:headerReference w:type="first" r:id="rId11"/>
      <w:footerReference w:type="first" r:id="rId12"/>
      <w:pgSz w:w="11905" w:h="16837"/>
      <w:pgMar w:top="3050"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0EFF" w:usb1="5200FDFF" w:usb2="0A042021" w:usb3="00000000" w:csb0="000001BF" w:csb1="00000000"/>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13488" w14:paraId="103E7EB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CCF" w14:paraId="6D12A677"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13488" w14:paraId="45F0D562"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13488" w14:paraId="40D1ECA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CCF" w14:paraId="6008B3F3" w14:textId="77777777">
    <w:r>
      <w:rPr>
        <w:noProof/>
      </w:rPr>
      <mc:AlternateContent>
        <mc:Choice Requires="wps">
          <w:drawing>
            <wp:anchor distT="0" distB="0" distL="0" distR="0" simplePos="0" relativeHeight="25165824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080CCF" w14:textId="77777777">
                          <w:pPr>
                            <w:pStyle w:val="Referentiegegevensbold"/>
                          </w:pPr>
                          <w:r>
                            <w:t xml:space="preserve">DG Openbaar Bestuur &amp; </w:t>
                          </w:r>
                          <w:r>
                            <w:t>Democr</w:t>
                          </w:r>
                          <w:r>
                            <w:t xml:space="preserve"> Rechtsstaat</w:t>
                          </w:r>
                        </w:p>
                        <w:p w:rsidR="00080CCF" w14:textId="77777777">
                          <w:pPr>
                            <w:pStyle w:val="Referentiegegevens"/>
                          </w:pPr>
                          <w:r>
                            <w:t>DGOBDR-CZW-Constitutionele Zaken</w:t>
                          </w:r>
                        </w:p>
                        <w:p w:rsidR="00080CCF" w14:textId="77777777">
                          <w:pPr>
                            <w:pStyle w:val="WitregelW2"/>
                          </w:pPr>
                        </w:p>
                        <w:p w:rsidR="00080CCF" w14:textId="77777777">
                          <w:pPr>
                            <w:pStyle w:val="WitregelW1"/>
                          </w:pPr>
                        </w:p>
                        <w:p w:rsidR="00080CCF" w14:textId="77777777">
                          <w:pPr>
                            <w:pStyle w:val="Referentiegegevensbold"/>
                          </w:pPr>
                          <w:r>
                            <w:t>Onze referentie</w:t>
                          </w:r>
                        </w:p>
                        <w:p w:rsidR="000425CD" w14:textId="523327D6">
                          <w:pPr>
                            <w:pStyle w:val="Referentiegegevens"/>
                          </w:pPr>
                          <w:r>
                            <w:fldChar w:fldCharType="begin"/>
                          </w:r>
                          <w:r>
                            <w:instrText xml:space="preserve"> DOCPROPERTY  "Kenmerk"  \* MERGEFORMAT </w:instrText>
                          </w:r>
                          <w:r>
                            <w:fldChar w:fldCharType="separate"/>
                          </w:r>
                          <w:r w:rsidR="009873CF">
                            <w:t>2026-0000181564</w:t>
                          </w:r>
                          <w:r w:rsidR="009873CF">
                            <w:fldChar w:fldCharType="end"/>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f022-aa3c-11ea-a756-beb5f67e67be" o:spid="_x0000_s2049" type="#_x0000_t202" alt="Colofon" style="width:100.6pt;height:630.7pt;margin-top:154.75pt;margin-left:466.25pt;mso-position-horizontal-relative:page;mso-wrap-distance-bottom:0;mso-wrap-distance-left:0;mso-wrap-distance-right:0;mso-wrap-distance-top:0;mso-wrap-style:square;position:absolute;v-text-anchor:top;visibility:visible;z-index:251659264" filled="f" stroked="f">
              <v:textbox inset="0,0,0,0">
                <w:txbxContent>
                  <w:p w:rsidR="00080CCF" w14:paraId="644C60C3" w14:textId="77777777">
                    <w:pPr>
                      <w:pStyle w:val="Referentiegegevensbold"/>
                    </w:pPr>
                    <w:r>
                      <w:t xml:space="preserve">DG Openbaar Bestuur &amp; </w:t>
                    </w:r>
                    <w:r>
                      <w:t>Democr</w:t>
                    </w:r>
                    <w:r>
                      <w:t xml:space="preserve"> Rechtsstaat</w:t>
                    </w:r>
                  </w:p>
                  <w:p w:rsidR="00080CCF" w14:paraId="6128F8AC" w14:textId="77777777">
                    <w:pPr>
                      <w:pStyle w:val="Referentiegegevens"/>
                    </w:pPr>
                    <w:r>
                      <w:t>DGOBDR-CZW-Constitutionele Zaken</w:t>
                    </w:r>
                  </w:p>
                  <w:p w:rsidR="00080CCF" w14:paraId="7BD8CFFF" w14:textId="77777777">
                    <w:pPr>
                      <w:pStyle w:val="WitregelW2"/>
                    </w:pPr>
                  </w:p>
                  <w:p w:rsidR="00080CCF" w14:paraId="740B6D09" w14:textId="77777777">
                    <w:pPr>
                      <w:pStyle w:val="WitregelW1"/>
                    </w:pPr>
                  </w:p>
                  <w:p w:rsidR="00080CCF" w14:paraId="7562DBD7" w14:textId="77777777">
                    <w:pPr>
                      <w:pStyle w:val="Referentiegegevensbold"/>
                    </w:pPr>
                    <w:r>
                      <w:t>Onze referentie</w:t>
                    </w:r>
                  </w:p>
                  <w:p w:rsidR="000425CD" w14:paraId="4CF7ADE4" w14:textId="523327D6">
                    <w:pPr>
                      <w:pStyle w:val="Referentiegegevens"/>
                    </w:pPr>
                    <w:r>
                      <w:fldChar w:fldCharType="begin"/>
                    </w:r>
                    <w:r>
                      <w:instrText xml:space="preserve"> DOCPROPERTY  "Kenmerk"  \* MERGEFORMAT </w:instrText>
                    </w:r>
                    <w:r>
                      <w:fldChar w:fldCharType="separate"/>
                    </w:r>
                    <w:r w:rsidR="009873CF">
                      <w:t>2026-0000181564</w:t>
                    </w:r>
                    <w:r w:rsidR="009873CF">
                      <w:fldChar w:fldCharType="end"/>
                    </w:r>
                  </w:p>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392880" w14:textId="77777777"/>
                      </w:txbxContent>
                    </wps:txbx>
                    <wps:bodyPr vert="horz" wrap="square" lIns="0" tIns="0" rIns="0" bIns="0" anchor="t" anchorCtr="0"/>
                  </wps:wsp>
                </a:graphicData>
              </a:graphic>
            </wp:anchor>
          </w:drawing>
        </mc:Choice>
        <mc:Fallback>
          <w:pict>
            <v:shape id="46fef06f-aa3c-11ea-a756-beb5f67e67be" o:spid="_x0000_s2050" type="#_x0000_t202" alt="Voettekst" style="width:377pt;height:12.7pt;margin-top:802.75pt;margin-left:79.35pt;mso-position-horizontal-relative:page;mso-wrap-distance-bottom:0;mso-wrap-distance-left:0;mso-wrap-distance-right:0;mso-wrap-distance-top:0;mso-wrap-style:square;position:absolute;v-text-anchor:top;visibility:visible;z-index:251661312" filled="f" stroked="f">
              <v:textbox inset="0,0,0,0">
                <w:txbxContent>
                  <w:p w:rsidR="00392880" w14:paraId="7E882C90" w14:textId="77777777"/>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5C461A" w14:textId="77777777">
                          <w:pPr>
                            <w:pStyle w:val="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46fef0b8-aa3c-11ea-a756-beb5f67e67be" o:spid="_x0000_s2051"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63360" filled="f" stroked="f">
              <v:textbox inset="0,0,0,0">
                <w:txbxContent>
                  <w:p w:rsidR="005C461A" w14:paraId="512F24C9" w14:textId="77777777">
                    <w:pPr>
                      <w:pStyle w:val="Referentiegegevens"/>
                    </w:pPr>
                    <w:r>
                      <w:t xml:space="preserve">Pagina </w:t>
                    </w:r>
                    <w:r>
                      <w:fldChar w:fldCharType="begin"/>
                    </w:r>
                    <w:r>
                      <w:instrText>PAGE</w:instrText>
                    </w:r>
                    <w:r>
                      <w:fldChar w:fldCharType="separate"/>
                    </w:r>
                    <w:r>
                      <w:t>2</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80CCF" w14:paraId="492D0193" w14:textId="77777777">
    <w:pPr>
      <w:spacing w:after="6377" w:line="14" w:lineRule="exact"/>
    </w:pPr>
    <w:r>
      <w:rPr>
        <w:noProof/>
      </w:rPr>
      <mc:AlternateContent>
        <mc:Choice Requires="wps">
          <w:drawing>
            <wp:anchor distT="0" distB="0" distL="0" distR="0" simplePos="0" relativeHeight="251664384" behindDoc="0" locked="1" layoutInCell="1" allowOverlap="1">
              <wp:simplePos x="0" y="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115695"/>
                      </a:xfrm>
                      <a:prstGeom prst="rect">
                        <a:avLst/>
                      </a:prstGeom>
                      <a:noFill/>
                    </wps:spPr>
                    <wps:txbx>
                      <w:txbxContent>
                        <w:p w:rsidR="00080CCF" w14:textId="77777777">
                          <w:r>
                            <w:t>Aan de Voorzitter van de Tweede Kamer der Staten-Generaal</w:t>
                          </w:r>
                          <w:r>
                            <w:br/>
                          </w:r>
                          <w:r w:rsidRPr="00D16090">
                            <w:rPr>
                              <w:rFonts w:cs="Arial"/>
                              <w:color w:val="132439"/>
                            </w:rPr>
                            <w:t>Postbus 20018</w:t>
                          </w:r>
                          <w:r w:rsidRPr="00D16090">
                            <w:rPr>
                              <w:rFonts w:cs="Arial"/>
                              <w:color w:val="132439"/>
                            </w:rPr>
                            <w:br/>
                            <w:t>2500 EA Den Haag</w:t>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b64-aa3c-11ea-a756-beb5f67e67be" o:spid="_x0000_s2052" type="#_x0000_t202" alt="Adresvak" style="width:377pt;height:87.85pt;margin-top:153.9pt;margin-left:79.35pt;mso-position-horizontal-relative:page;mso-wrap-distance-bottom:0;mso-wrap-distance-left:0;mso-wrap-distance-right:0;mso-wrap-distance-top:0;mso-wrap-style:square;position:absolute;v-text-anchor:top;visibility:visible;z-index:251665408" filled="f" stroked="f">
              <v:textbox inset="0,0,0,0">
                <w:txbxContent>
                  <w:p w:rsidR="00080CCF" w14:paraId="5EFF43FC" w14:textId="77777777">
                    <w:r>
                      <w:t>Aan de Voorzitter van de Tweede Kamer der Staten-Generaal</w:t>
                    </w:r>
                    <w:r>
                      <w:br/>
                    </w:r>
                    <w:r w:rsidRPr="00D16090">
                      <w:rPr>
                        <w:rFonts w:cs="Arial"/>
                        <w:color w:val="132439"/>
                      </w:rPr>
                      <w:t>Postbus 20018</w:t>
                    </w:r>
                    <w:r w:rsidRPr="00D16090">
                      <w:rPr>
                        <w:rFonts w:cs="Arial"/>
                        <w:color w:val="132439"/>
                      </w:rPr>
                      <w:br/>
                      <w:t>2500 EA Den Haag</w:t>
                    </w:r>
                  </w:p>
                </w:txbxContent>
              </v:textbox>
              <w10:anchorlock/>
            </v:shape>
          </w:pict>
        </mc:Fallback>
      </mc:AlternateContent>
    </w:r>
    <w:r>
      <w:rPr>
        <w:noProof/>
      </w:rPr>
      <mc:AlternateContent>
        <mc:Choice Requires="wps">
          <w:drawing>
            <wp:anchor distT="0" distB="0" distL="0" distR="0" simplePos="0" relativeHeight="251666432" behindDoc="0" locked="1" layoutInCell="1" allowOverlap="1">
              <wp:simplePos x="0" y="0"/>
              <wp:positionH relativeFrom="margin">
                <wp:align>right</wp:align>
              </wp:positionH>
              <wp:positionV relativeFrom="paragraph">
                <wp:posOffset>3352165</wp:posOffset>
              </wp:positionV>
              <wp:extent cx="4787900" cy="830580"/>
              <wp:effectExtent l="0" t="0" r="0" b="0"/>
              <wp:wrapNone/>
              <wp:docPr id="5" name="46feebd0-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830580"/>
                      </a:xfrm>
                      <a:prstGeom prst="rect">
                        <a:avLst/>
                      </a:prstGeom>
                      <a:noFill/>
                    </wps:spPr>
                    <wps:txbx>
                      <w:txbxContent>
                        <w:tbl>
                          <w:tblPr>
                            <w:tblW w:w="0" w:type="auto"/>
                            <w:tblInd w:w="-120" w:type="dxa"/>
                            <w:tblLayout w:type="fixed"/>
                            <w:tblLook w:val="07E0"/>
                          </w:tblPr>
                          <w:tblGrid>
                            <w:gridCol w:w="1140"/>
                            <w:gridCol w:w="5918"/>
                          </w:tblGrid>
                          <w:tr w14:paraId="43CBFE4D" w14:textId="77777777">
                            <w:tblPrEx>
                              <w:tblW w:w="0" w:type="auto"/>
                              <w:tblInd w:w="-120" w:type="dxa"/>
                              <w:tblLayout w:type="fixed"/>
                              <w:tblLook w:val="07E0"/>
                            </w:tblPrEx>
                            <w:trPr>
                              <w:trHeight w:val="240"/>
                            </w:trPr>
                            <w:tc>
                              <w:tcPr>
                                <w:tcW w:w="1140" w:type="dxa"/>
                              </w:tcPr>
                              <w:p w:rsidR="00080CCF" w14:textId="77777777">
                                <w:r>
                                  <w:t>Datum</w:t>
                                </w:r>
                              </w:p>
                            </w:tc>
                            <w:tc>
                              <w:tcPr>
                                <w:tcW w:w="5918" w:type="dxa"/>
                              </w:tcPr>
                              <w:p w:rsidR="000425CD" w14:textId="2452091F">
                                <w:r>
                                  <w:t>11 mei 2026</w:t>
                                </w:r>
                              </w:p>
                            </w:tc>
                          </w:tr>
                          <w:tr w14:paraId="14AF15BF" w14:textId="77777777">
                            <w:tblPrEx>
                              <w:tblW w:w="0" w:type="auto"/>
                              <w:tblInd w:w="-120" w:type="dxa"/>
                              <w:tblLayout w:type="fixed"/>
                              <w:tblLook w:val="07E0"/>
                            </w:tblPrEx>
                            <w:trPr>
                              <w:trHeight w:val="240"/>
                            </w:trPr>
                            <w:tc>
                              <w:tcPr>
                                <w:tcW w:w="1140" w:type="dxa"/>
                              </w:tcPr>
                              <w:p w:rsidR="00080CCF" w14:textId="77777777">
                                <w:r>
                                  <w:t>Betreft</w:t>
                                </w:r>
                              </w:p>
                            </w:tc>
                            <w:tc>
                              <w:tcPr>
                                <w:tcW w:w="5918" w:type="dxa"/>
                              </w:tcPr>
                              <w:p w:rsidR="005C461A" w14:textId="0DAF93C5">
                                <w:r>
                                  <w:fldChar w:fldCharType="begin"/>
                                </w:r>
                                <w:r>
                                  <w:instrText xml:space="preserve"> DOCPROPERTY  "Onderwerp"  \* MERGEFORMAT </w:instrText>
                                </w:r>
                                <w:r>
                                  <w:fldChar w:fldCharType="separate"/>
                                </w:r>
                                <w:r>
                                  <w:t xml:space="preserve">Antwoorden Kamervragen over de besteding van gemeentelijke middelen aan </w:t>
                                </w:r>
                                <w:r>
                                  <w:t>iftarbijeenkomsten</w:t>
                                </w:r>
                                <w:r>
                                  <w:t>, gepresenteerd als 'ontmoetingen' en 'integratie'</w:t>
                                </w:r>
                                <w:r>
                                  <w:fldChar w:fldCharType="end"/>
                                </w:r>
                              </w:p>
                            </w:tc>
                          </w:tr>
                        </w:tbl>
                        <w:p w:rsidR="00392880" w14:textId="77777777"/>
                      </w:txbxContent>
                    </wps:txbx>
                    <wps:bodyPr vert="horz" wrap="square" lIns="0" tIns="0" rIns="0" bIns="0" anchor="t" anchorCtr="0"/>
                  </wps:wsp>
                </a:graphicData>
              </a:graphic>
              <wp14:sizeRelV relativeFrom="margin">
                <wp14:pctHeight>0</wp14:pctHeight>
              </wp14:sizeRelV>
            </wp:anchor>
          </w:drawing>
        </mc:Choice>
        <mc:Fallback>
          <w:pict>
            <v:shape id="46feebd0-aa3c-11ea-a756-beb5f67e67be" o:spid="_x0000_s2053" type="#_x0000_t202" style="width:377pt;height:65.4pt;margin-top:263.95pt;margin-left:325.8pt;mso-height-percent:0;mso-height-relative:margin;mso-position-horizontal:right;mso-position-horizontal-relative:margin;mso-wrap-distance-bottom:0;mso-wrap-distance-left:0;mso-wrap-distance-right:0;mso-wrap-distance-top:0;mso-wrap-style:square;position:absolute;v-text-anchor:top;visibility:visible;z-index:251667456" filled="f" stroked="f">
              <v:textbox inset="0,0,0,0">
                <w:txbxContent>
                  <w:tbl>
                    <w:tblPr>
                      <w:tblW w:w="0" w:type="auto"/>
                      <w:tblInd w:w="-120" w:type="dxa"/>
                      <w:tblLayout w:type="fixed"/>
                      <w:tblLook w:val="07E0"/>
                    </w:tblPr>
                    <w:tblGrid>
                      <w:gridCol w:w="1140"/>
                      <w:gridCol w:w="5918"/>
                    </w:tblGrid>
                    <w:tr w14:paraId="43CBFE4C" w14:textId="77777777">
                      <w:tblPrEx>
                        <w:tblW w:w="0" w:type="auto"/>
                        <w:tblInd w:w="-120" w:type="dxa"/>
                        <w:tblLayout w:type="fixed"/>
                        <w:tblLook w:val="07E0"/>
                      </w:tblPrEx>
                      <w:trPr>
                        <w:trHeight w:val="240"/>
                      </w:trPr>
                      <w:tc>
                        <w:tcPr>
                          <w:tcW w:w="1140" w:type="dxa"/>
                        </w:tcPr>
                        <w:p w:rsidR="00080CCF" w14:paraId="078FAD10" w14:textId="77777777">
                          <w:r>
                            <w:t>Datum</w:t>
                          </w:r>
                        </w:p>
                      </w:tc>
                      <w:tc>
                        <w:tcPr>
                          <w:tcW w:w="5918" w:type="dxa"/>
                        </w:tcPr>
                        <w:p w:rsidR="000425CD" w14:paraId="238B2596" w14:textId="2452091F">
                          <w:r>
                            <w:t>11 mei 2026</w:t>
                          </w:r>
                        </w:p>
                      </w:tc>
                    </w:tr>
                    <w:tr w14:paraId="14AF15BE" w14:textId="77777777">
                      <w:tblPrEx>
                        <w:tblW w:w="0" w:type="auto"/>
                        <w:tblInd w:w="-120" w:type="dxa"/>
                        <w:tblLayout w:type="fixed"/>
                        <w:tblLook w:val="07E0"/>
                      </w:tblPrEx>
                      <w:trPr>
                        <w:trHeight w:val="240"/>
                      </w:trPr>
                      <w:tc>
                        <w:tcPr>
                          <w:tcW w:w="1140" w:type="dxa"/>
                        </w:tcPr>
                        <w:p w:rsidR="00080CCF" w14:paraId="03E783CA" w14:textId="77777777">
                          <w:r>
                            <w:t>Betreft</w:t>
                          </w:r>
                        </w:p>
                      </w:tc>
                      <w:tc>
                        <w:tcPr>
                          <w:tcW w:w="5918" w:type="dxa"/>
                        </w:tcPr>
                        <w:p w:rsidR="005C461A" w14:paraId="13F48D9C" w14:textId="0DAF93C5">
                          <w:r>
                            <w:fldChar w:fldCharType="begin"/>
                          </w:r>
                          <w:r>
                            <w:instrText xml:space="preserve"> DOCPROPERTY  "Onderwerp"  \* MERGEFORMAT </w:instrText>
                          </w:r>
                          <w:r>
                            <w:fldChar w:fldCharType="separate"/>
                          </w:r>
                          <w:r>
                            <w:t xml:space="preserve">Antwoorden Kamervragen over de besteding van gemeentelijke middelen aan </w:t>
                          </w:r>
                          <w:r>
                            <w:t>iftarbijeenkomsten</w:t>
                          </w:r>
                          <w:r>
                            <w:t>, gepresenteerd als 'ontmoetingen' en 'integratie'</w:t>
                          </w:r>
                          <w:r>
                            <w:fldChar w:fldCharType="end"/>
                          </w:r>
                        </w:p>
                      </w:tc>
                    </w:tr>
                  </w:tbl>
                  <w:p w:rsidR="00392880" w14:paraId="1BE1D8D1" w14:textId="77777777"/>
                </w:txbxContent>
              </v:textbox>
              <w10:wrap anchorx="margin"/>
              <w10:anchorlock/>
            </v:shape>
          </w:pict>
        </mc:Fallback>
      </mc:AlternateContent>
    </w:r>
    <w:r>
      <w:rPr>
        <w:noProof/>
      </w:rPr>
      <mc:AlternateContent>
        <mc:Choice Requires="wps">
          <w:drawing>
            <wp:anchor distT="0" distB="0" distL="0" distR="0" simplePos="0" relativeHeight="25166848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080CCF" w14:textId="77777777">
                          <w:pPr>
                            <w:pStyle w:val="Referentiegegevensbold"/>
                          </w:pPr>
                          <w:r>
                            <w:t xml:space="preserve">DG Openbaar Bestuur &amp; </w:t>
                          </w:r>
                          <w:r>
                            <w:t>Democr</w:t>
                          </w:r>
                          <w:r>
                            <w:t xml:space="preserve"> Rechtsstaat</w:t>
                          </w:r>
                        </w:p>
                        <w:p w:rsidR="00080CCF" w14:textId="77777777">
                          <w:pPr>
                            <w:pStyle w:val="Referentiegegevens"/>
                          </w:pPr>
                          <w:r>
                            <w:t>DGOBDR-CZW-Constitutionele Zaken</w:t>
                          </w:r>
                        </w:p>
                        <w:p w:rsidR="00080CCF" w14:textId="77777777">
                          <w:pPr>
                            <w:pStyle w:val="WitregelW1"/>
                          </w:pPr>
                        </w:p>
                        <w:p w:rsidR="00080CCF" w:rsidRPr="0018401A" w14:textId="77777777">
                          <w:pPr>
                            <w:pStyle w:val="Referentiegegevens"/>
                            <w:rPr>
                              <w:lang w:val="de-DE"/>
                            </w:rPr>
                          </w:pPr>
                          <w:r w:rsidRPr="0018401A">
                            <w:rPr>
                              <w:lang w:val="de-DE"/>
                            </w:rPr>
                            <w:t>Turfmarkt</w:t>
                          </w:r>
                          <w:r w:rsidRPr="0018401A">
                            <w:rPr>
                              <w:lang w:val="de-DE"/>
                            </w:rPr>
                            <w:t xml:space="preserve"> 147</w:t>
                          </w:r>
                        </w:p>
                        <w:p w:rsidR="00080CCF" w:rsidRPr="0018401A" w14:textId="77777777">
                          <w:pPr>
                            <w:pStyle w:val="Referentiegegevens"/>
                            <w:rPr>
                              <w:lang w:val="de-DE"/>
                            </w:rPr>
                          </w:pPr>
                          <w:r w:rsidRPr="0018401A">
                            <w:rPr>
                              <w:lang w:val="de-DE"/>
                            </w:rPr>
                            <w:t>2511 DP Den Haag</w:t>
                          </w:r>
                        </w:p>
                        <w:p w:rsidR="00080CCF" w:rsidRPr="0018401A" w14:textId="77777777">
                          <w:pPr>
                            <w:pStyle w:val="Referentiegegevens"/>
                            <w:rPr>
                              <w:lang w:val="de-DE"/>
                            </w:rPr>
                          </w:pPr>
                          <w:r w:rsidRPr="0018401A">
                            <w:rPr>
                              <w:lang w:val="de-DE"/>
                            </w:rPr>
                            <w:t>Postbus 20011</w:t>
                          </w:r>
                        </w:p>
                        <w:p w:rsidR="00080CCF" w14:textId="77777777">
                          <w:pPr>
                            <w:pStyle w:val="Referentiegegevens"/>
                          </w:pPr>
                          <w:r>
                            <w:t>2500 EA  Den Haag</w:t>
                          </w:r>
                        </w:p>
                        <w:p w:rsidR="00080CCF" w14:textId="77777777">
                          <w:pPr>
                            <w:pStyle w:val="WitregelW2"/>
                          </w:pPr>
                        </w:p>
                        <w:p w:rsidR="00080CCF" w14:textId="77777777">
                          <w:pPr>
                            <w:pStyle w:val="Referentiegegevensbold"/>
                          </w:pPr>
                          <w:r>
                            <w:t>Onze referentie</w:t>
                          </w:r>
                        </w:p>
                        <w:p w:rsidR="000425CD" w14:textId="4753EDA7">
                          <w:pPr>
                            <w:pStyle w:val="Referentiegegevens"/>
                          </w:pPr>
                          <w:r>
                            <w:fldChar w:fldCharType="begin"/>
                          </w:r>
                          <w:r>
                            <w:instrText xml:space="preserve"> DOCPROPERTY  "Kenmerk"  \* MERGEFORMAT </w:instrText>
                          </w:r>
                          <w:r>
                            <w:fldChar w:fldCharType="separate"/>
                          </w:r>
                          <w:r w:rsidR="009873CF">
                            <w:t>2026-0000181564</w:t>
                          </w:r>
                          <w:r w:rsidR="009873CF">
                            <w:fldChar w:fldCharType="end"/>
                          </w:r>
                        </w:p>
                        <w:p w:rsidR="00080CCF" w14:textId="77777777">
                          <w:pPr>
                            <w:pStyle w:val="WitregelW1"/>
                          </w:pPr>
                        </w:p>
                        <w:p w:rsidR="00080CCF" w14:textId="77777777">
                          <w:pPr>
                            <w:pStyle w:val="Referentiegegevensbold"/>
                          </w:pPr>
                          <w:r>
                            <w:t>Uw referentie</w:t>
                          </w:r>
                        </w:p>
                        <w:p w:rsidR="007D5E96" w:rsidRPr="007D5E96" w:rsidP="007D5E96" w14:textId="77777777">
                          <w:pPr>
                            <w:rPr>
                              <w:sz w:val="13"/>
                              <w:szCs w:val="13"/>
                            </w:rPr>
                          </w:pPr>
                          <w:r w:rsidRPr="007D5E96">
                            <w:rPr>
                              <w:sz w:val="13"/>
                              <w:szCs w:val="13"/>
                            </w:rPr>
                            <w:t>2026Z06611</w:t>
                          </w:r>
                        </w:p>
                        <w:p w:rsidR="00080CCF" w14:textId="77777777">
                          <w:pPr>
                            <w:pStyle w:val="WitregelW1"/>
                          </w:pPr>
                        </w:p>
                        <w:p w:rsidR="00080CCF" w14:textId="77777777">
                          <w:pPr>
                            <w:pStyle w:val="Referentiegegevensbold"/>
                          </w:pPr>
                          <w:r>
                            <w:t>Bijlage(n)</w:t>
                          </w:r>
                        </w:p>
                        <w:p w:rsidR="00080CCF" w14:textId="77777777">
                          <w:pPr>
                            <w:pStyle w:val="Referentiegegevens"/>
                          </w:pPr>
                          <w:r>
                            <w:t>0</w:t>
                          </w:r>
                        </w:p>
                        <w:p w:rsidR="00080CCF" w14:textId="77777777">
                          <w:pPr>
                            <w:pStyle w:val="WitregelW2"/>
                          </w:pPr>
                        </w:p>
                        <w:p w:rsidR="00080CCF" w14:textId="77777777"/>
                      </w:txbxContent>
                    </wps:txbx>
                    <wps:bodyPr vert="horz" wrap="square" lIns="0" tIns="0" rIns="0" bIns="0" anchor="t" anchorCtr="0"/>
                  </wps:wsp>
                </a:graphicData>
              </a:graphic>
            </wp:anchor>
          </w:drawing>
        </mc:Choice>
        <mc:Fallback>
          <w:pict>
            <v:shape id="46feec20-aa3c-11ea-a756-beb5f67e67be" o:spid="_x0000_s2054"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9504" filled="f" stroked="f">
              <v:textbox inset="0,0,0,0">
                <w:txbxContent>
                  <w:p w:rsidR="00080CCF" w14:paraId="4CDEDBDD" w14:textId="77777777">
                    <w:pPr>
                      <w:pStyle w:val="Referentiegegevensbold"/>
                    </w:pPr>
                    <w:r>
                      <w:t xml:space="preserve">DG Openbaar Bestuur &amp; </w:t>
                    </w:r>
                    <w:r>
                      <w:t>Democr</w:t>
                    </w:r>
                    <w:r>
                      <w:t xml:space="preserve"> Rechtsstaat</w:t>
                    </w:r>
                  </w:p>
                  <w:p w:rsidR="00080CCF" w14:paraId="1CA58DB8" w14:textId="77777777">
                    <w:pPr>
                      <w:pStyle w:val="Referentiegegevens"/>
                    </w:pPr>
                    <w:r>
                      <w:t>DGOBDR-CZW-Constitutionele Zaken</w:t>
                    </w:r>
                  </w:p>
                  <w:p w:rsidR="00080CCF" w14:paraId="163A9CEB" w14:textId="77777777">
                    <w:pPr>
                      <w:pStyle w:val="WitregelW1"/>
                    </w:pPr>
                  </w:p>
                  <w:p w:rsidR="00080CCF" w:rsidRPr="0018401A" w14:paraId="61A2AB60" w14:textId="77777777">
                    <w:pPr>
                      <w:pStyle w:val="Referentiegegevens"/>
                      <w:rPr>
                        <w:lang w:val="de-DE"/>
                      </w:rPr>
                    </w:pPr>
                    <w:r w:rsidRPr="0018401A">
                      <w:rPr>
                        <w:lang w:val="de-DE"/>
                      </w:rPr>
                      <w:t>Turfmarkt</w:t>
                    </w:r>
                    <w:r w:rsidRPr="0018401A">
                      <w:rPr>
                        <w:lang w:val="de-DE"/>
                      </w:rPr>
                      <w:t xml:space="preserve"> 147</w:t>
                    </w:r>
                  </w:p>
                  <w:p w:rsidR="00080CCF" w:rsidRPr="0018401A" w14:paraId="38957112" w14:textId="77777777">
                    <w:pPr>
                      <w:pStyle w:val="Referentiegegevens"/>
                      <w:rPr>
                        <w:lang w:val="de-DE"/>
                      </w:rPr>
                    </w:pPr>
                    <w:r w:rsidRPr="0018401A">
                      <w:rPr>
                        <w:lang w:val="de-DE"/>
                      </w:rPr>
                      <w:t>2511 DP Den Haag</w:t>
                    </w:r>
                  </w:p>
                  <w:p w:rsidR="00080CCF" w:rsidRPr="0018401A" w14:paraId="581F884B" w14:textId="77777777">
                    <w:pPr>
                      <w:pStyle w:val="Referentiegegevens"/>
                      <w:rPr>
                        <w:lang w:val="de-DE"/>
                      </w:rPr>
                    </w:pPr>
                    <w:r w:rsidRPr="0018401A">
                      <w:rPr>
                        <w:lang w:val="de-DE"/>
                      </w:rPr>
                      <w:t>Postbus 20011</w:t>
                    </w:r>
                  </w:p>
                  <w:p w:rsidR="00080CCF" w14:paraId="4CBC8D65" w14:textId="77777777">
                    <w:pPr>
                      <w:pStyle w:val="Referentiegegevens"/>
                    </w:pPr>
                    <w:r>
                      <w:t>2500 EA  Den Haag</w:t>
                    </w:r>
                  </w:p>
                  <w:p w:rsidR="00080CCF" w14:paraId="788947F6" w14:textId="77777777">
                    <w:pPr>
                      <w:pStyle w:val="WitregelW2"/>
                    </w:pPr>
                  </w:p>
                  <w:p w:rsidR="00080CCF" w14:paraId="459A9444" w14:textId="77777777">
                    <w:pPr>
                      <w:pStyle w:val="Referentiegegevensbold"/>
                    </w:pPr>
                    <w:r>
                      <w:t>Onze referentie</w:t>
                    </w:r>
                  </w:p>
                  <w:p w:rsidR="000425CD" w14:paraId="5E6563A0" w14:textId="4753EDA7">
                    <w:pPr>
                      <w:pStyle w:val="Referentiegegevens"/>
                    </w:pPr>
                    <w:r>
                      <w:fldChar w:fldCharType="begin"/>
                    </w:r>
                    <w:r>
                      <w:instrText xml:space="preserve"> DOCPROPERTY  "Kenmerk"  \* MERGEFORMAT </w:instrText>
                    </w:r>
                    <w:r>
                      <w:fldChar w:fldCharType="separate"/>
                    </w:r>
                    <w:r w:rsidR="009873CF">
                      <w:t>2026-0000181564</w:t>
                    </w:r>
                    <w:r w:rsidR="009873CF">
                      <w:fldChar w:fldCharType="end"/>
                    </w:r>
                  </w:p>
                  <w:p w:rsidR="00080CCF" w14:paraId="0D1A9924" w14:textId="77777777">
                    <w:pPr>
                      <w:pStyle w:val="WitregelW1"/>
                    </w:pPr>
                  </w:p>
                  <w:p w:rsidR="00080CCF" w14:paraId="5071AF80" w14:textId="77777777">
                    <w:pPr>
                      <w:pStyle w:val="Referentiegegevensbold"/>
                    </w:pPr>
                    <w:r>
                      <w:t>Uw referentie</w:t>
                    </w:r>
                  </w:p>
                  <w:p w:rsidR="007D5E96" w:rsidRPr="007D5E96" w:rsidP="007D5E96" w14:paraId="3466AEE5" w14:textId="77777777">
                    <w:pPr>
                      <w:rPr>
                        <w:sz w:val="13"/>
                        <w:szCs w:val="13"/>
                      </w:rPr>
                    </w:pPr>
                    <w:r w:rsidRPr="007D5E96">
                      <w:rPr>
                        <w:sz w:val="13"/>
                        <w:szCs w:val="13"/>
                      </w:rPr>
                      <w:t>2026Z06611</w:t>
                    </w:r>
                  </w:p>
                  <w:p w:rsidR="00080CCF" w14:paraId="62506886" w14:textId="77777777">
                    <w:pPr>
                      <w:pStyle w:val="WitregelW1"/>
                    </w:pPr>
                  </w:p>
                  <w:p w:rsidR="00080CCF" w14:paraId="41C6B4A5" w14:textId="77777777">
                    <w:pPr>
                      <w:pStyle w:val="Referentiegegevensbold"/>
                    </w:pPr>
                    <w:r>
                      <w:t>Bijlage(n)</w:t>
                    </w:r>
                  </w:p>
                  <w:p w:rsidR="00080CCF" w14:paraId="7F0D0138" w14:textId="77777777">
                    <w:pPr>
                      <w:pStyle w:val="Referentiegegevens"/>
                    </w:pPr>
                    <w:r>
                      <w:t>0</w:t>
                    </w:r>
                  </w:p>
                  <w:p w:rsidR="00080CCF" w14:paraId="30F4B509" w14:textId="77777777">
                    <w:pPr>
                      <w:pStyle w:val="WitregelW2"/>
                    </w:pPr>
                  </w:p>
                  <w:p w:rsidR="00080CCF" w14:paraId="36D1DF21" w14:textId="77777777"/>
                </w:txbxContent>
              </v:textbox>
              <w10:anchorlock/>
            </v:shape>
          </w:pict>
        </mc:Fallback>
      </mc:AlternateContent>
    </w:r>
    <w:r>
      <w:rPr>
        <w:noProof/>
      </w:rPr>
      <mc:AlternateContent>
        <mc:Choice Requires="wps">
          <w:drawing>
            <wp:anchor distT="0" distB="0" distL="0" distR="0" simplePos="0" relativeHeight="251670528"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392880" w14:textId="77777777"/>
                      </w:txbxContent>
                    </wps:txbx>
                    <wps:bodyPr vert="horz" wrap="square" lIns="0" tIns="0" rIns="0" bIns="0" anchor="t" anchorCtr="0"/>
                  </wps:wsp>
                </a:graphicData>
              </a:graphic>
            </wp:anchor>
          </w:drawing>
        </mc:Choice>
        <mc:Fallback>
          <w:pict>
            <v:shape id="46feec6f-aa3c-11ea-a756-beb5f67e67be" o:spid="_x0000_s2055" type="#_x0000_t202" alt="Voettekst" style="width:377pt;height:12.75pt;margin-top:802.75pt;margin-left:79.35pt;mso-position-horizontal-relative:page;mso-wrap-distance-bottom:0;mso-wrap-distance-left:0;mso-wrap-distance-right:0;mso-wrap-distance-top:0;mso-wrap-style:square;position:absolute;v-text-anchor:top;visibility:visible;z-index:251671552" filled="f" stroked="f">
              <v:textbox inset="0,0,0,0">
                <w:txbxContent>
                  <w:p w:rsidR="00392880" w14:paraId="71C61178" w14:textId="77777777"/>
                </w:txbxContent>
              </v:textbox>
              <w10:anchorlock/>
            </v:shape>
          </w:pict>
        </mc:Fallback>
      </mc:AlternateContent>
    </w:r>
    <w:r>
      <w:rPr>
        <w:noProof/>
      </w:rPr>
      <mc:AlternateContent>
        <mc:Choice Requires="wps">
          <w:drawing>
            <wp:anchor distT="0" distB="0" distL="0" distR="0" simplePos="0" relativeHeight="25167257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5C461A"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46feecbe-aa3c-11ea-a756-beb5f67e67be" o:spid="_x0000_s2056"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73600" filled="f" stroked="f">
              <v:textbox inset="0,0,0,0">
                <w:txbxContent>
                  <w:p w:rsidR="005C461A" w14:paraId="0C8ACCAF"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r>
      <w:rPr>
        <w:noProof/>
      </w:rPr>
      <mc:AlternateContent>
        <mc:Choice Requires="wps">
          <w:drawing>
            <wp:anchor distT="0" distB="0" distL="0" distR="0" simplePos="0" relativeHeight="251674624" behindDoc="0" locked="1" layoutInCell="1" allowOverlap="1">
              <wp:simplePos x="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467995" cy="1583055"/>
                      </a:xfrm>
                      <a:prstGeom prst="rect">
                        <a:avLst/>
                      </a:prstGeom>
                      <a:noFill/>
                    </wps:spPr>
                    <wps:txbx>
                      <w:txbxContent>
                        <w:p w:rsidR="00080CCF" w14:textId="77777777">
                          <w:pPr>
                            <w:spacing w:line="240" w:lineRule="auto"/>
                          </w:pPr>
                          <w:r>
                            <w:rPr>
                              <w:noProof/>
                            </w:rPr>
                            <w:drawing>
                              <wp:inline distT="0" distB="0" distL="0" distR="0">
                                <wp:extent cx="467995" cy="1583865"/>
                                <wp:effectExtent l="0" t="0" r="0" b="0"/>
                                <wp:docPr id="152950145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529501455"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0e-aa3c-11ea-a756-beb5f67e67be" o:spid="_x0000_s2057" type="#_x0000_t202" alt="Container voor beeldmerk" style="width:36.85pt;height:124.65pt;margin-top:0;margin-left:279.2pt;mso-position-horizontal-relative:page;mso-wrap-distance-bottom:0;mso-wrap-distance-left:0;mso-wrap-distance-right:0;mso-wrap-distance-top:0;mso-wrap-style:square;position:absolute;v-text-anchor:top;visibility:visible;z-index:251675648" filled="f" stroked="f">
              <v:textbox inset="0,0,0,0">
                <w:txbxContent>
                  <w:p w:rsidR="00080CCF" w14:paraId="208473BC" w14:textId="77777777">
                    <w:pPr>
                      <w:spacing w:line="240" w:lineRule="auto"/>
                    </w:pPr>
                    <w:drawing>
                      <wp:inline distT="0" distB="0" distL="0" distR="0">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6672" behindDoc="0" locked="1" layoutInCell="1" allowOverlap="1">
              <wp:simplePos x="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2339975" cy="1583690"/>
                      </a:xfrm>
                      <a:prstGeom prst="rect">
                        <a:avLst/>
                      </a:prstGeom>
                      <a:noFill/>
                    </wps:spPr>
                    <wps:txbx>
                      <w:txbxContent>
                        <w:p w:rsidR="00080CCF" w14:textId="77777777">
                          <w:pPr>
                            <w:spacing w:line="240" w:lineRule="auto"/>
                          </w:pPr>
                          <w:r>
                            <w:rPr>
                              <w:noProof/>
                            </w:rPr>
                            <w:drawing>
                              <wp:inline distT="0" distB="0" distL="0" distR="0">
                                <wp:extent cx="2339975" cy="1582834"/>
                                <wp:effectExtent l="0" t="0" r="0" b="0"/>
                                <wp:docPr id="132976947"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32976947"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67-aa3c-11ea-a756-beb5f67e67be" o:spid="_x0000_s2058" type="#_x0000_t202" alt="Container voor woordmerk" style="width:184.25pt;height:124.7pt;margin-top:0;margin-left:314.6pt;mso-position-horizontal-relative:page;mso-wrap-distance-bottom:0;mso-wrap-distance-left:0;mso-wrap-distance-right:0;mso-wrap-distance-top:0;mso-wrap-style:square;position:absolute;v-text-anchor:top;visibility:visible;z-index:251677696" filled="f" stroked="f">
              <v:textbox inset="0,0,0,0">
                <w:txbxContent>
                  <w:p w:rsidR="00080CCF" w14:paraId="2A2D92A5" w14:textId="77777777">
                    <w:pPr>
                      <w:spacing w:line="240" w:lineRule="auto"/>
                    </w:pPr>
                    <w:drawing>
                      <wp:inline distT="0" distB="0" distL="0" distR="0">
                        <wp:extent cx="2339975" cy="1582834"/>
                        <wp:effectExtent l="0" t="0" r="0" b="0"/>
                        <wp:docPr id="12"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8720" behindDoc="0" locked="1" layoutInCell="1" allowOverlap="1">
              <wp:simplePos x="0" y="0"/>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080CCF" w14:textId="77777777">
                          <w:pPr>
                            <w:pStyle w:val="Referentiegegevens"/>
                          </w:pPr>
                          <w:r>
                            <w:t>&gt; Retouradres Postbus 20011 2500 EA  Den Haag</w:t>
                          </w:r>
                        </w:p>
                      </w:txbxContent>
                    </wps:txbx>
                    <wps:bodyPr vert="horz" wrap="square" lIns="0" tIns="0" rIns="0" bIns="0" anchor="t" anchorCtr="0"/>
                  </wps:wsp>
                </a:graphicData>
              </a:graphic>
            </wp:anchor>
          </w:drawing>
        </mc:Choice>
        <mc:Fallback>
          <w:pict>
            <v:shape id="5920b9fb-d041-4aa9-8d80-26b233cc0f6e" o:spid="_x0000_s2059" type="#_x0000_t202" style="width:377pt;height:12.75pt;margin-top:135.45pt;margin-left:79.6pt;mso-position-horizontal-relative:page;mso-wrap-distance-bottom:0;mso-wrap-distance-left:0;mso-wrap-distance-right:0;mso-wrap-distance-top:0;mso-wrap-style:square;position:absolute;v-text-anchor:top;visibility:visible;z-index:251679744" filled="f" stroked="f">
              <v:textbox inset="0,0,0,0">
                <w:txbxContent>
                  <w:p w:rsidR="00080CCF" w14:paraId="37EDA49A" w14:textId="77777777">
                    <w:pPr>
                      <w:pStyle w:val="Referentiegegevens"/>
                    </w:pPr>
                    <w:r>
                      <w:t>&gt; Retouradres Postbus 20011 2500 EA  Den Haag</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8F20EF16"/>
    <w:multiLevelType w:val="multilevel"/>
    <w:tmpl w:val="F159D5C0"/>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nsid w:val="257DB7A5"/>
    <w:multiLevelType w:val="multilevel"/>
    <w:tmpl w:val="C1C2D3BC"/>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2">
    <w:nsid w:val="2EB00469"/>
    <w:multiLevelType w:val="multilevel"/>
    <w:tmpl w:val="FDCFD74C"/>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nsid w:val="7B56A8D9"/>
    <w:multiLevelType w:val="multilevel"/>
    <w:tmpl w:val="3D757BEE"/>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num w:numId="1" w16cid:durableId="492138502">
    <w:abstractNumId w:val="3"/>
  </w:num>
  <w:num w:numId="2" w16cid:durableId="1073044473">
    <w:abstractNumId w:val="0"/>
  </w:num>
  <w:num w:numId="3" w16cid:durableId="1821312266">
    <w:abstractNumId w:val="1"/>
  </w:num>
  <w:num w:numId="4" w16cid:durableId="11038392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01A"/>
    <w:rsid w:val="000425CD"/>
    <w:rsid w:val="0004769C"/>
    <w:rsid w:val="000615AF"/>
    <w:rsid w:val="00067456"/>
    <w:rsid w:val="00070F28"/>
    <w:rsid w:val="00077785"/>
    <w:rsid w:val="00080CCF"/>
    <w:rsid w:val="000A121D"/>
    <w:rsid w:val="000C2B44"/>
    <w:rsid w:val="000E455F"/>
    <w:rsid w:val="000F3398"/>
    <w:rsid w:val="00107A8A"/>
    <w:rsid w:val="00111D25"/>
    <w:rsid w:val="0012403D"/>
    <w:rsid w:val="001434B2"/>
    <w:rsid w:val="00144756"/>
    <w:rsid w:val="00144AD9"/>
    <w:rsid w:val="00155BC0"/>
    <w:rsid w:val="0015704B"/>
    <w:rsid w:val="0018401A"/>
    <w:rsid w:val="0019743A"/>
    <w:rsid w:val="001D33AA"/>
    <w:rsid w:val="001D3812"/>
    <w:rsid w:val="001E49B1"/>
    <w:rsid w:val="00212077"/>
    <w:rsid w:val="002207FA"/>
    <w:rsid w:val="0022661F"/>
    <w:rsid w:val="00245CC7"/>
    <w:rsid w:val="002615B3"/>
    <w:rsid w:val="00273385"/>
    <w:rsid w:val="002751A9"/>
    <w:rsid w:val="00277900"/>
    <w:rsid w:val="00290A71"/>
    <w:rsid w:val="002A3B05"/>
    <w:rsid w:val="002C2AB7"/>
    <w:rsid w:val="002D05E4"/>
    <w:rsid w:val="002F2EDE"/>
    <w:rsid w:val="002F6469"/>
    <w:rsid w:val="00313488"/>
    <w:rsid w:val="003140F0"/>
    <w:rsid w:val="00335DBB"/>
    <w:rsid w:val="00345FD6"/>
    <w:rsid w:val="003512C9"/>
    <w:rsid w:val="00356E9F"/>
    <w:rsid w:val="003617F3"/>
    <w:rsid w:val="003674AB"/>
    <w:rsid w:val="003762BB"/>
    <w:rsid w:val="00392880"/>
    <w:rsid w:val="003A3BD7"/>
    <w:rsid w:val="003A7D51"/>
    <w:rsid w:val="003B0578"/>
    <w:rsid w:val="003B2249"/>
    <w:rsid w:val="003C4B4F"/>
    <w:rsid w:val="003D725F"/>
    <w:rsid w:val="003E4322"/>
    <w:rsid w:val="003E72FA"/>
    <w:rsid w:val="003E7EF8"/>
    <w:rsid w:val="00401EC1"/>
    <w:rsid w:val="00430F1A"/>
    <w:rsid w:val="00432453"/>
    <w:rsid w:val="00457B7F"/>
    <w:rsid w:val="004601F2"/>
    <w:rsid w:val="0048239C"/>
    <w:rsid w:val="00492EE4"/>
    <w:rsid w:val="004A643E"/>
    <w:rsid w:val="004B4C39"/>
    <w:rsid w:val="004D0D3B"/>
    <w:rsid w:val="004F0B7F"/>
    <w:rsid w:val="00527394"/>
    <w:rsid w:val="005428A6"/>
    <w:rsid w:val="005431E7"/>
    <w:rsid w:val="00544F1F"/>
    <w:rsid w:val="00560DB6"/>
    <w:rsid w:val="005646E6"/>
    <w:rsid w:val="00577D7F"/>
    <w:rsid w:val="00580242"/>
    <w:rsid w:val="00581A43"/>
    <w:rsid w:val="00592D47"/>
    <w:rsid w:val="005A45DB"/>
    <w:rsid w:val="005B18C0"/>
    <w:rsid w:val="005B2781"/>
    <w:rsid w:val="005C461A"/>
    <w:rsid w:val="005C4681"/>
    <w:rsid w:val="005D09FD"/>
    <w:rsid w:val="005E151E"/>
    <w:rsid w:val="005E1E1F"/>
    <w:rsid w:val="006013C9"/>
    <w:rsid w:val="006C0C04"/>
    <w:rsid w:val="006C6332"/>
    <w:rsid w:val="006D2069"/>
    <w:rsid w:val="006D4367"/>
    <w:rsid w:val="006D56A8"/>
    <w:rsid w:val="006F0509"/>
    <w:rsid w:val="006F08BC"/>
    <w:rsid w:val="00731F99"/>
    <w:rsid w:val="00735F9C"/>
    <w:rsid w:val="00740E87"/>
    <w:rsid w:val="007B70AC"/>
    <w:rsid w:val="007D5E96"/>
    <w:rsid w:val="007F7B10"/>
    <w:rsid w:val="00802F69"/>
    <w:rsid w:val="008305A0"/>
    <w:rsid w:val="00834941"/>
    <w:rsid w:val="008358E1"/>
    <w:rsid w:val="00862E34"/>
    <w:rsid w:val="008703C0"/>
    <w:rsid w:val="008A71E0"/>
    <w:rsid w:val="008E34E7"/>
    <w:rsid w:val="008F7CFB"/>
    <w:rsid w:val="00916BA6"/>
    <w:rsid w:val="00922612"/>
    <w:rsid w:val="009256A5"/>
    <w:rsid w:val="009365B1"/>
    <w:rsid w:val="00936AEA"/>
    <w:rsid w:val="00940B6A"/>
    <w:rsid w:val="009454BE"/>
    <w:rsid w:val="00976468"/>
    <w:rsid w:val="009873CF"/>
    <w:rsid w:val="009877BE"/>
    <w:rsid w:val="009940ED"/>
    <w:rsid w:val="009A1AF2"/>
    <w:rsid w:val="009A7336"/>
    <w:rsid w:val="009A7AF1"/>
    <w:rsid w:val="009B10CE"/>
    <w:rsid w:val="00A10AE1"/>
    <w:rsid w:val="00A4152F"/>
    <w:rsid w:val="00A45A92"/>
    <w:rsid w:val="00A46D13"/>
    <w:rsid w:val="00A558F2"/>
    <w:rsid w:val="00A90880"/>
    <w:rsid w:val="00A91A05"/>
    <w:rsid w:val="00AA5110"/>
    <w:rsid w:val="00AB7CC9"/>
    <w:rsid w:val="00AE0848"/>
    <w:rsid w:val="00AF4507"/>
    <w:rsid w:val="00B00B87"/>
    <w:rsid w:val="00B00E66"/>
    <w:rsid w:val="00B06A88"/>
    <w:rsid w:val="00B21E04"/>
    <w:rsid w:val="00B27A12"/>
    <w:rsid w:val="00B30421"/>
    <w:rsid w:val="00B474E2"/>
    <w:rsid w:val="00B93726"/>
    <w:rsid w:val="00B93956"/>
    <w:rsid w:val="00BC4881"/>
    <w:rsid w:val="00BD0610"/>
    <w:rsid w:val="00C12091"/>
    <w:rsid w:val="00C20405"/>
    <w:rsid w:val="00C27C71"/>
    <w:rsid w:val="00C31329"/>
    <w:rsid w:val="00C44A25"/>
    <w:rsid w:val="00C55CFC"/>
    <w:rsid w:val="00C627E2"/>
    <w:rsid w:val="00C74868"/>
    <w:rsid w:val="00C82835"/>
    <w:rsid w:val="00C832C7"/>
    <w:rsid w:val="00CE6187"/>
    <w:rsid w:val="00CF3E6B"/>
    <w:rsid w:val="00D138C1"/>
    <w:rsid w:val="00D16090"/>
    <w:rsid w:val="00D17047"/>
    <w:rsid w:val="00D22C32"/>
    <w:rsid w:val="00D55889"/>
    <w:rsid w:val="00D55FA6"/>
    <w:rsid w:val="00D675A6"/>
    <w:rsid w:val="00DB370E"/>
    <w:rsid w:val="00DD4616"/>
    <w:rsid w:val="00DE03F6"/>
    <w:rsid w:val="00DF74B2"/>
    <w:rsid w:val="00E511A0"/>
    <w:rsid w:val="00E811DF"/>
    <w:rsid w:val="00E94DDA"/>
    <w:rsid w:val="00EC63D6"/>
    <w:rsid w:val="00EE3FF8"/>
    <w:rsid w:val="00F35C71"/>
    <w:rsid w:val="00F80906"/>
    <w:rsid w:val="00F815F0"/>
    <w:rsid w:val="00F81B6F"/>
    <w:rsid w:val="00F95C68"/>
    <w:rsid w:val="00FA09F2"/>
    <w:rsid w:val="00FA117A"/>
    <w:rsid w:val="00FA21B0"/>
    <w:rsid w:val="00FB289C"/>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2EF4629B"/>
  <w15:docId w15:val="{CFEC7ED4-EF44-4C8E-AA0E-856E136AE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7AF1"/>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2F2EDE"/>
    <w:pPr>
      <w:tabs>
        <w:tab w:val="center" w:pos="4536"/>
        <w:tab w:val="right" w:pos="9072"/>
      </w:tabs>
      <w:spacing w:line="240" w:lineRule="auto"/>
    </w:pPr>
  </w:style>
  <w:style w:type="character" w:customStyle="1" w:styleId="KoptekstChar">
    <w:name w:val="Koptekst Char"/>
    <w:basedOn w:val="DefaultParagraphFont"/>
    <w:link w:val="Header"/>
    <w:uiPriority w:val="99"/>
    <w:rsid w:val="002F2EDE"/>
    <w:rPr>
      <w:rFonts w:ascii="Verdana" w:hAnsi="Verdana"/>
      <w:color w:val="000000"/>
      <w:sz w:val="18"/>
      <w:szCs w:val="18"/>
    </w:rPr>
  </w:style>
  <w:style w:type="paragraph" w:styleId="Footer">
    <w:name w:val="footer"/>
    <w:basedOn w:val="Normal"/>
    <w:link w:val="VoettekstChar"/>
    <w:uiPriority w:val="99"/>
    <w:unhideWhenUsed/>
    <w:rsid w:val="002F2EDE"/>
    <w:pPr>
      <w:tabs>
        <w:tab w:val="center" w:pos="4536"/>
        <w:tab w:val="right" w:pos="9072"/>
      </w:tabs>
      <w:spacing w:line="240" w:lineRule="auto"/>
    </w:pPr>
  </w:style>
  <w:style w:type="character" w:customStyle="1" w:styleId="VoettekstChar">
    <w:name w:val="Voettekst Char"/>
    <w:basedOn w:val="DefaultParagraphFont"/>
    <w:link w:val="Footer"/>
    <w:uiPriority w:val="99"/>
    <w:rsid w:val="002F2EDE"/>
    <w:rPr>
      <w:rFonts w:ascii="Verdana" w:hAnsi="Verdana"/>
      <w:color w:val="000000"/>
      <w:sz w:val="18"/>
      <w:szCs w:val="18"/>
    </w:rPr>
  </w:style>
  <w:style w:type="paragraph" w:styleId="NoSpacing">
    <w:name w:val="No Spacing"/>
    <w:uiPriority w:val="1"/>
    <w:qFormat/>
    <w:rsid w:val="00C832C7"/>
    <w:pPr>
      <w:autoSpaceDN/>
      <w:textAlignment w:val="auto"/>
    </w:pPr>
    <w:rPr>
      <w:rFonts w:asciiTheme="minorHAnsi" w:eastAsiaTheme="minorHAnsi" w:hAnsiTheme="minorHAnsi" w:cstheme="minorBidi"/>
      <w:kern w:val="2"/>
      <w:sz w:val="22"/>
      <w:szCs w:val="22"/>
      <w:lang w:eastAsia="en-US"/>
      <w14:ligatures w14:val="standardContextual"/>
    </w:rPr>
  </w:style>
  <w:style w:type="character" w:styleId="CommentReference">
    <w:name w:val="annotation reference"/>
    <w:basedOn w:val="DefaultParagraphFont"/>
    <w:uiPriority w:val="99"/>
    <w:semiHidden/>
    <w:unhideWhenUsed/>
    <w:rsid w:val="00C832C7"/>
    <w:rPr>
      <w:sz w:val="16"/>
      <w:szCs w:val="16"/>
    </w:rPr>
  </w:style>
  <w:style w:type="paragraph" w:styleId="CommentText">
    <w:name w:val="annotation text"/>
    <w:basedOn w:val="Normal"/>
    <w:link w:val="TekstopmerkingChar"/>
    <w:uiPriority w:val="99"/>
    <w:unhideWhenUsed/>
    <w:rsid w:val="00C832C7"/>
    <w:pPr>
      <w:autoSpaceDN/>
      <w:spacing w:after="160" w:line="240" w:lineRule="auto"/>
      <w:textAlignment w:val="auto"/>
    </w:pPr>
    <w:rPr>
      <w:rFonts w:asciiTheme="minorHAnsi" w:eastAsiaTheme="minorHAnsi" w:hAnsiTheme="minorHAnsi" w:cstheme="minorBidi"/>
      <w:color w:val="auto"/>
      <w:kern w:val="2"/>
      <w:sz w:val="20"/>
      <w:szCs w:val="20"/>
      <w:lang w:eastAsia="en-US"/>
      <w14:ligatures w14:val="standardContextual"/>
    </w:rPr>
  </w:style>
  <w:style w:type="character" w:customStyle="1" w:styleId="TekstopmerkingChar">
    <w:name w:val="Tekst opmerking Char"/>
    <w:basedOn w:val="DefaultParagraphFont"/>
    <w:link w:val="CommentText"/>
    <w:uiPriority w:val="99"/>
    <w:rsid w:val="00C832C7"/>
    <w:rPr>
      <w:rFonts w:asciiTheme="minorHAnsi" w:eastAsiaTheme="minorHAnsi" w:hAnsiTheme="minorHAnsi" w:cstheme="minorBidi"/>
      <w:kern w:val="2"/>
      <w:lang w:eastAsia="en-US"/>
      <w14:ligatures w14:val="standardContextual"/>
    </w:rPr>
  </w:style>
  <w:style w:type="paragraph" w:styleId="Revision">
    <w:name w:val="Revision"/>
    <w:hidden/>
    <w:uiPriority w:val="99"/>
    <w:semiHidden/>
    <w:rsid w:val="009365B1"/>
    <w:pPr>
      <w:autoSpaceDN/>
      <w:textAlignment w:val="auto"/>
    </w:pPr>
    <w:rPr>
      <w:rFonts w:ascii="Verdana" w:hAnsi="Verdana"/>
      <w:color w:val="000000"/>
      <w:sz w:val="18"/>
      <w:szCs w:val="18"/>
    </w:rPr>
  </w:style>
  <w:style w:type="paragraph" w:styleId="CommentSubject">
    <w:name w:val="annotation subject"/>
    <w:basedOn w:val="CommentText"/>
    <w:next w:val="CommentText"/>
    <w:link w:val="OnderwerpvanopmerkingChar"/>
    <w:uiPriority w:val="99"/>
    <w:semiHidden/>
    <w:unhideWhenUsed/>
    <w:rsid w:val="009256A5"/>
    <w:pPr>
      <w:autoSpaceDN w:val="0"/>
      <w:spacing w:after="0"/>
      <w:textAlignment w:val="baseline"/>
    </w:pPr>
    <w:rPr>
      <w:rFonts w:ascii="Verdana" w:eastAsia="DejaVu Sans" w:hAnsi="Verdana" w:cs="Lohit Hindi"/>
      <w:b/>
      <w:bCs/>
      <w:color w:val="000000"/>
      <w:kern w:val="0"/>
      <w:lang w:eastAsia="nl-NL"/>
      <w14:ligatures w14:val="none"/>
    </w:rPr>
  </w:style>
  <w:style w:type="character" w:customStyle="1" w:styleId="OnderwerpvanopmerkingChar">
    <w:name w:val="Onderwerp van opmerking Char"/>
    <w:basedOn w:val="TekstopmerkingChar"/>
    <w:link w:val="CommentSubject"/>
    <w:uiPriority w:val="99"/>
    <w:semiHidden/>
    <w:rsid w:val="009256A5"/>
    <w:rPr>
      <w:rFonts w:ascii="Verdana" w:hAnsi="Verdana" w:eastAsiaTheme="minorHAnsi" w:cstheme="minorBidi"/>
      <w:b/>
      <w:bCs/>
      <w:color w:val="000000"/>
      <w:kern w:val="2"/>
      <w:lang w:eastAsia="en-US"/>
      <w14:ligatures w14:val="standardContextual"/>
    </w:rPr>
  </w:style>
  <w:style w:type="character" w:styleId="UnresolvedMention">
    <w:name w:val="Unresolved Mention"/>
    <w:basedOn w:val="DefaultParagraphFont"/>
    <w:uiPriority w:val="99"/>
    <w:semiHidden/>
    <w:unhideWhenUsed/>
    <w:rsid w:val="003762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oter" Target="footer2.xml" Id="rId10" /><Relationship Type="http://schemas.openxmlformats.org/officeDocument/2006/relationships/header" Target="header3.xml" Id="rId11" /><Relationship Type="http://schemas.openxmlformats.org/officeDocument/2006/relationships/footer" Target="footer3.xml" Id="rId12" /><Relationship Type="http://schemas.openxmlformats.org/officeDocument/2006/relationships/theme" Target="theme/theme1.xml" Id="rId13" /><Relationship Type="http://schemas.openxmlformats.org/officeDocument/2006/relationships/numbering" Target="numbering.xml" Id="rId14" /><Relationship Type="http://schemas.openxmlformats.org/officeDocument/2006/relationships/styles" Target="styles.xml" Id="rId15"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hyperlink" Target="https://www.telegraaf.nl/binnenland/grootste-gemeenten-gaven-tienduizenden-euros-uit-aan-iftars-gepresenteerd-als-ontmoetingen-en-integratie-hoeven-ze-niet-te-doen/144696098.html" TargetMode="External" Id="rId6" /><Relationship Type="http://schemas.openxmlformats.org/officeDocument/2006/relationships/header" Target="header1.xml" Id="rId7" /><Relationship Type="http://schemas.openxmlformats.org/officeDocument/2006/relationships/header" Target="header2.xml" Id="rId8" /><Relationship Type="http://schemas.openxmlformats.org/officeDocument/2006/relationships/footer" Target="footer1.xml" Id="rId9"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_rels/settings.xml.rels><?xml version="1.0" encoding="utf-8" standalone="yes"?><Relationships xmlns="http://schemas.openxmlformats.org/package/2006/relationships"><Relationship Id="rId1" Type="http://schemas.openxmlformats.org/officeDocument/2006/relationships/attachedTemplate" Target="file:///H:\Mijn%20documenten\Godsdienstvrijheid\Kamervragen%20Iftar\Brief%20aan%20Parlement.dotx" TargetMode="External"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5</ap:Pages>
  <ap:Words>1850</ap:Words>
  <ap:Characters>10180</ap:Characters>
  <ap:DocSecurity>0</ap:DocSecurity>
  <ap:Lines>84</ap:Lines>
  <ap:Paragraphs>24</ap:Paragraphs>
  <ap:ScaleCrop>false</ap:ScaleCrop>
  <ap:HeadingPairs>
    <vt:vector baseType="variant" size="2">
      <vt:variant>
        <vt:lpstr>Titel</vt:lpstr>
      </vt:variant>
      <vt:variant>
        <vt:i4>1</vt:i4>
      </vt:variant>
    </vt:vector>
  </ap:HeadingPairs>
  <ap:TitlesOfParts>
    <vt:vector baseType="lpstr" size="1">
      <vt:lpstr>Brief aan Parlement - Antwoorden Kamervragen over de besteding van gemeentelijke middelen aan iftarbijeenkomsten, gepresenteerd als 'ontmoetingen' en 'integratie'</vt:lpstr>
    </vt:vector>
  </ap:TitlesOfParts>
  <ap:LinksUpToDate>false</ap:LinksUpToDate>
  <ap:CharactersWithSpaces>12006</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2026-05-11T13:22:00.0000000Z</dcterms:created>
  <dcterms:modified xsi:type="dcterms:W3CDTF">2026-05-11T13:22:00.0000000Z</dcterms:modified>
  <dc:creator/>
  <lastModifiedBy/>
  <dc:description>------------------------</dc:description>
  <dc:subject/>
  <keywords/>
  <version/>
  <category/>
</coreProperties>
</file>