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1FD" w:rsidP="003521FD" w:rsidRDefault="003521FD" w14:paraId="28228FD6" w14:textId="481C82CC">
      <w:pPr>
        <w:pStyle w:val="Geenafstand"/>
      </w:pPr>
      <w:r>
        <w:t>AH 1857</w:t>
      </w:r>
    </w:p>
    <w:p w:rsidR="003521FD" w:rsidP="003521FD" w:rsidRDefault="003521FD" w14:paraId="156B9EFC" w14:textId="204DF6BD">
      <w:pPr>
        <w:pStyle w:val="Geenafstand"/>
      </w:pPr>
      <w:r>
        <w:t>2026Z06249</w:t>
      </w:r>
    </w:p>
    <w:p w:rsidR="003521FD" w:rsidP="003521FD" w:rsidRDefault="003521FD" w14:paraId="29FB188F" w14:textId="77777777">
      <w:pPr>
        <w:pStyle w:val="Geenafstand"/>
      </w:pPr>
    </w:p>
    <w:p w:rsidR="003521FD" w:rsidP="003521FD" w:rsidRDefault="003521FD" w14:paraId="09323C0A" w14:textId="1346C3E7">
      <w:pPr>
        <w:suppressAutoHyphens/>
        <w:rPr>
          <w:sz w:val="24"/>
          <w:szCs w:val="24"/>
        </w:rPr>
      </w:pPr>
      <w:r w:rsidRPr="00D25B3E">
        <w:rPr>
          <w:sz w:val="24"/>
          <w:szCs w:val="24"/>
        </w:rPr>
        <w:t>Antwoord van minister Hermans (Volksgezondheid, Welzijn en Sport) (ontvangen</w:t>
      </w:r>
      <w:r>
        <w:rPr>
          <w:sz w:val="24"/>
          <w:szCs w:val="24"/>
        </w:rPr>
        <w:t xml:space="preserve">  11 mei 2026)</w:t>
      </w:r>
    </w:p>
    <w:p w:rsidR="003521FD" w:rsidP="003521FD" w:rsidRDefault="003521FD" w14:paraId="624DD487" w14:textId="5425A044">
      <w:pPr>
        <w:suppressAutoHyphens/>
      </w:pPr>
      <w:r w:rsidRPr="00D73ED1">
        <w:rPr>
          <w:color w:val="000000"/>
          <w:sz w:val="24"/>
          <w:szCs w:val="24"/>
        </w:rPr>
        <w:t>Zie ook Aanhangsel Handelingen, vergaderjaar 2025-2026, nr.</w:t>
      </w:r>
      <w:r>
        <w:rPr>
          <w:color w:val="000000"/>
          <w:sz w:val="24"/>
          <w:szCs w:val="24"/>
        </w:rPr>
        <w:t xml:space="preserve"> </w:t>
      </w:r>
      <w:r>
        <w:t>1638</w:t>
      </w:r>
    </w:p>
    <w:p w:rsidR="003521FD" w:rsidP="003521FD" w:rsidRDefault="003521FD" w14:paraId="50F4D3A4" w14:textId="77777777">
      <w:pPr>
        <w:suppressAutoHyphens/>
      </w:pPr>
    </w:p>
    <w:p w:rsidRPr="00220F08" w:rsidR="003521FD" w:rsidP="003521FD" w:rsidRDefault="003521FD" w14:paraId="5B681EAE" w14:textId="77777777">
      <w:pPr>
        <w:suppressAutoHyphens/>
      </w:pPr>
      <w:r w:rsidRPr="00220F08">
        <w:t>Vraag 1</w:t>
      </w:r>
    </w:p>
    <w:p w:rsidRPr="00220F08" w:rsidR="003521FD" w:rsidP="003521FD" w:rsidRDefault="003521FD" w14:paraId="446DECD3" w14:textId="77777777">
      <w:pPr>
        <w:suppressAutoHyphens/>
      </w:pPr>
      <w:r w:rsidRPr="00220F08">
        <w:t>Bent u bekend met het bericht 'Huisartsenpost Rotterdam verheerlijkt bombardement op Isra</w:t>
      </w:r>
      <w:r w:rsidRPr="00220F08">
        <w:rPr>
          <w:rFonts w:hint="eastAsia"/>
        </w:rPr>
        <w:t>ë</w:t>
      </w:r>
      <w:r w:rsidRPr="00220F08">
        <w:t>lische burgers: 'Het is jullie tijd om te bloeden''?</w:t>
      </w:r>
      <w:r w:rsidRPr="00220F08">
        <w:rPr>
          <w:rStyle w:val="Voetnootmarkering"/>
        </w:rPr>
        <w:footnoteReference w:id="1"/>
      </w:r>
    </w:p>
    <w:p w:rsidRPr="00220F08" w:rsidR="003521FD" w:rsidP="003521FD" w:rsidRDefault="003521FD" w14:paraId="48233EE8" w14:textId="77777777">
      <w:pPr>
        <w:suppressAutoHyphens/>
      </w:pPr>
    </w:p>
    <w:p w:rsidRPr="00220F08" w:rsidR="003521FD" w:rsidP="003521FD" w:rsidRDefault="003521FD" w14:paraId="0B312579" w14:textId="77777777">
      <w:pPr>
        <w:suppressAutoHyphens/>
      </w:pPr>
      <w:r w:rsidRPr="00220F08">
        <w:t>Antwoord op vraag 1</w:t>
      </w:r>
    </w:p>
    <w:p w:rsidR="003521FD" w:rsidP="003521FD" w:rsidRDefault="003521FD" w14:paraId="7777489A" w14:textId="77777777">
      <w:pPr>
        <w:suppressAutoHyphens/>
        <w:rPr>
          <w:spacing w:val="-2"/>
        </w:rPr>
      </w:pPr>
      <w:r w:rsidRPr="00220F08">
        <w:t>Ja.</w:t>
      </w:r>
      <w:r>
        <w:t xml:space="preserve"> </w:t>
      </w:r>
      <w:r w:rsidRPr="004B0913">
        <w:t>Dit bericht roept afschuw op bij het kabinet. De vertoning van een dergelijke videoclip op de gevel van een huisartsenpraktijk vindt het kabinet volkomen onacceptabel.</w:t>
      </w:r>
    </w:p>
    <w:p w:rsidRPr="00220F08" w:rsidR="003521FD" w:rsidP="003521FD" w:rsidRDefault="003521FD" w14:paraId="36293E3F" w14:textId="77777777">
      <w:pPr>
        <w:suppressAutoHyphens/>
      </w:pPr>
    </w:p>
    <w:p w:rsidRPr="00220F08" w:rsidR="003521FD" w:rsidP="003521FD" w:rsidRDefault="003521FD" w14:paraId="6745CBEE" w14:textId="77777777">
      <w:pPr>
        <w:suppressAutoHyphens/>
      </w:pPr>
      <w:r w:rsidRPr="00220F08">
        <w:t>Vraag 2</w:t>
      </w:r>
    </w:p>
    <w:p w:rsidRPr="00220F08" w:rsidR="003521FD" w:rsidP="003521FD" w:rsidRDefault="003521FD" w14:paraId="7BAD4984" w14:textId="77777777">
      <w:pPr>
        <w:suppressAutoHyphens/>
      </w:pPr>
      <w:r w:rsidRPr="00220F08">
        <w:t>Deelt u de mening dat het onacceptabel is dat een huisartsenpraktijk met een groot videoscherm op de gevel bombardementen op Isra</w:t>
      </w:r>
      <w:r w:rsidRPr="00220F08">
        <w:rPr>
          <w:rFonts w:hint="eastAsia"/>
        </w:rPr>
        <w:t>ë</w:t>
      </w:r>
      <w:r w:rsidRPr="00220F08">
        <w:t>lische burgers verheerlijkt? Zo ja, hoe gaat u daartegen op treden? Zo nee, waarom niet?</w:t>
      </w:r>
    </w:p>
    <w:p w:rsidRPr="00220F08" w:rsidR="003521FD" w:rsidP="003521FD" w:rsidRDefault="003521FD" w14:paraId="41EA47E9" w14:textId="77777777">
      <w:pPr>
        <w:suppressAutoHyphens/>
        <w:spacing w:line="240" w:lineRule="exact"/>
        <w:rPr>
          <w:szCs w:val="18"/>
        </w:rPr>
      </w:pPr>
    </w:p>
    <w:p w:rsidRPr="00220F08" w:rsidR="003521FD" w:rsidP="003521FD" w:rsidRDefault="003521FD" w14:paraId="53D59254" w14:textId="77777777">
      <w:pPr>
        <w:suppressAutoHyphens/>
        <w:spacing w:line="240" w:lineRule="exact"/>
        <w:rPr>
          <w:szCs w:val="18"/>
        </w:rPr>
      </w:pPr>
      <w:r w:rsidRPr="00220F08">
        <w:rPr>
          <w:szCs w:val="18"/>
        </w:rPr>
        <w:t>Antwoord op vraag 2</w:t>
      </w:r>
    </w:p>
    <w:p w:rsidRPr="00220F08" w:rsidR="003521FD" w:rsidP="003521FD" w:rsidRDefault="003521FD" w14:paraId="435B94CE" w14:textId="77777777">
      <w:pPr>
        <w:suppressAutoHyphens/>
        <w:spacing w:line="240" w:lineRule="exact"/>
        <w:rPr>
          <w:szCs w:val="18"/>
        </w:rPr>
      </w:pPr>
      <w:r w:rsidRPr="00220F08">
        <w:rPr>
          <w:szCs w:val="18"/>
        </w:rPr>
        <w:t xml:space="preserve">Dit bericht roept afschuw op bij het kabinet. De vertoning van een dergelijke videoclip op de gevel van een huisartsenpraktijk vindt het kabinet volkomen onacceptabel. Het kan een drempel opwerpen voor Rotterdammers om zich welkom te voelen als patiënt in de huisartsenpraktijk. Daarnaast hebben het bombarderen van Tel Aviv en een hatelijke boodschap over Joden niets te maken met huisartsenzorg. </w:t>
      </w:r>
    </w:p>
    <w:p w:rsidRPr="00220F08" w:rsidR="003521FD" w:rsidP="003521FD" w:rsidRDefault="003521FD" w14:paraId="2B687914" w14:textId="77777777">
      <w:pPr>
        <w:suppressAutoHyphens/>
        <w:spacing w:line="240" w:lineRule="exact"/>
        <w:rPr>
          <w:szCs w:val="18"/>
        </w:rPr>
      </w:pPr>
    </w:p>
    <w:p w:rsidRPr="00220F08" w:rsidR="003521FD" w:rsidP="003521FD" w:rsidRDefault="003521FD" w14:paraId="61F9D0BA" w14:textId="77777777">
      <w:pPr>
        <w:suppressAutoHyphens/>
        <w:rPr>
          <w:i/>
          <w:iCs/>
          <w:szCs w:val="18"/>
        </w:rPr>
      </w:pPr>
      <w:r w:rsidRPr="00220F08">
        <w:t xml:space="preserve">Diverse </w:t>
      </w:r>
      <w:r w:rsidRPr="00220F08">
        <w:rPr>
          <w:szCs w:val="18"/>
        </w:rPr>
        <w:t>instanties hebben een rol in opsporings- of toezichtsonderzoek.</w:t>
      </w:r>
      <w:r w:rsidRPr="00220F08">
        <w:t xml:space="preserve"> Allereerst is er </w:t>
      </w:r>
      <w:r w:rsidRPr="00220F08">
        <w:rPr>
          <w:szCs w:val="18"/>
        </w:rPr>
        <w:t xml:space="preserve">een opsporingsonderzoek opgestart onder leiding van het Openbaar Ministerie. Na afronding van het opsporingsonderzoek zal de officier van justitie beslissen wat de volgende stap is. Daarnaast heeft Bouw- en Woningtoezicht van de gemeente Rotterdam een toezichtsonderzoek opgestart. Voor het plaatsen van een scherm aan een gevel is op grond van de Omgevingswet een vergunning vereist. Een dergelijke vergunning blijkt echter </w:t>
      </w:r>
      <w:r w:rsidRPr="00220F08">
        <w:rPr>
          <w:szCs w:val="18"/>
        </w:rPr>
        <w:lastRenderedPageBreak/>
        <w:t>niet aangevraagd te zijn voor het scherm op de huisartsenpraktijk.</w:t>
      </w:r>
      <w:r w:rsidRPr="00220F08">
        <w:t xml:space="preserve"> </w:t>
      </w:r>
      <w:r w:rsidRPr="00220F08">
        <w:rPr>
          <w:szCs w:val="18"/>
        </w:rPr>
        <w:t>Tot slot is ook de Inspectie Gezondheidszorg en Jeugd (hierna: IGJ) op de hoogte van signalen over deze situatie en betrekt deze binnen haar toezicht op de kwaliteit en veiligheid van de zorg.</w:t>
      </w:r>
    </w:p>
    <w:p w:rsidRPr="00220F08" w:rsidR="003521FD" w:rsidP="003521FD" w:rsidRDefault="003521FD" w14:paraId="47C94EF4" w14:textId="77777777">
      <w:pPr>
        <w:suppressAutoHyphens/>
      </w:pPr>
    </w:p>
    <w:p w:rsidRPr="00220F08" w:rsidR="003521FD" w:rsidP="003521FD" w:rsidRDefault="003521FD" w14:paraId="10E6C940" w14:textId="77777777">
      <w:pPr>
        <w:suppressAutoHyphens/>
      </w:pPr>
      <w:r w:rsidRPr="00220F08">
        <w:t>Vraag 3</w:t>
      </w:r>
    </w:p>
    <w:p w:rsidRPr="00220F08" w:rsidR="003521FD" w:rsidP="003521FD" w:rsidRDefault="003521FD" w14:paraId="00C3513A" w14:textId="77777777">
      <w:pPr>
        <w:suppressAutoHyphens/>
      </w:pPr>
      <w:r w:rsidRPr="00220F08">
        <w:t>Bent u van mening dat deze arts zich hiermee aan de gedragscode voor artsen houdt? Zo ja, waarom? Zo nee, welke consequenties heeft dit?</w:t>
      </w:r>
    </w:p>
    <w:p w:rsidRPr="00220F08" w:rsidR="003521FD" w:rsidP="003521FD" w:rsidRDefault="003521FD" w14:paraId="600FE1A7" w14:textId="77777777">
      <w:pPr>
        <w:suppressAutoHyphens/>
        <w:spacing w:line="240" w:lineRule="exact"/>
        <w:rPr>
          <w:szCs w:val="18"/>
        </w:rPr>
      </w:pPr>
    </w:p>
    <w:p w:rsidRPr="00220F08" w:rsidR="003521FD" w:rsidP="003521FD" w:rsidRDefault="003521FD" w14:paraId="5C50BDBA" w14:textId="77777777">
      <w:pPr>
        <w:suppressAutoHyphens/>
        <w:spacing w:line="240" w:lineRule="exact"/>
        <w:rPr>
          <w:szCs w:val="18"/>
        </w:rPr>
      </w:pPr>
      <w:r w:rsidRPr="00220F08">
        <w:rPr>
          <w:szCs w:val="18"/>
        </w:rPr>
        <w:t>Antwoord op vraag 3</w:t>
      </w:r>
    </w:p>
    <w:p w:rsidRPr="00220F08" w:rsidR="003521FD" w:rsidP="003521FD" w:rsidRDefault="003521FD" w14:paraId="208B69C1" w14:textId="77777777">
      <w:pPr>
        <w:suppressAutoHyphens/>
        <w:spacing w:line="240" w:lineRule="exact"/>
        <w:rPr>
          <w:szCs w:val="18"/>
        </w:rPr>
      </w:pPr>
      <w:r w:rsidRPr="00220F08">
        <w:rPr>
          <w:szCs w:val="18"/>
        </w:rPr>
        <w:t>De gedragscode van de KNMG is een leidraad voor het handelen van artsen en maakt deel uit van de professionele standaard. De gedragscode is tot stand gekomen in nauw overleg met artsen, experts en andere stakeholders, zoals de Patiëntenfederatie Nederland.</w:t>
      </w:r>
      <w:r w:rsidRPr="00220F08">
        <w:rPr>
          <w:szCs w:val="18"/>
          <w:vertAlign w:val="superscript"/>
        </w:rPr>
        <w:footnoteReference w:id="2"/>
      </w:r>
      <w:r w:rsidRPr="00220F08">
        <w:rPr>
          <w:szCs w:val="18"/>
        </w:rPr>
        <w:t xml:space="preserve"> </w:t>
      </w:r>
    </w:p>
    <w:p w:rsidRPr="00220F08" w:rsidR="003521FD" w:rsidP="003521FD" w:rsidRDefault="003521FD" w14:paraId="1F64DB25" w14:textId="77777777">
      <w:pPr>
        <w:suppressAutoHyphens/>
        <w:spacing w:line="240" w:lineRule="exact"/>
        <w:rPr>
          <w:szCs w:val="18"/>
        </w:rPr>
      </w:pPr>
      <w:r w:rsidRPr="00220F08">
        <w:rPr>
          <w:szCs w:val="18"/>
        </w:rPr>
        <w:t>Twee kernregels uit de gedragscode zijn hier relevant:</w:t>
      </w:r>
    </w:p>
    <w:p w:rsidRPr="00220F08" w:rsidR="003521FD" w:rsidP="003521FD" w:rsidRDefault="003521FD" w14:paraId="7B37DF99" w14:textId="77777777">
      <w:pPr>
        <w:suppressAutoHyphens/>
        <w:spacing w:line="240" w:lineRule="exact"/>
        <w:rPr>
          <w:szCs w:val="18"/>
        </w:rPr>
      </w:pPr>
    </w:p>
    <w:p w:rsidRPr="00220F08" w:rsidR="003521FD" w:rsidP="003521FD" w:rsidRDefault="003521FD" w14:paraId="2989E386" w14:textId="77777777">
      <w:pPr>
        <w:suppressAutoHyphens/>
        <w:spacing w:line="240" w:lineRule="exact"/>
        <w:rPr>
          <w:i/>
          <w:iCs/>
          <w:szCs w:val="18"/>
        </w:rPr>
      </w:pPr>
      <w:r w:rsidRPr="00220F08">
        <w:rPr>
          <w:i/>
          <w:iCs/>
          <w:szCs w:val="18"/>
        </w:rPr>
        <w:t xml:space="preserve">Kernregel 2: Als arts draag je bij aan de beschikbaarheid en toegankelijkheid van de gezondheidszorg. Je behandelt iedereen in gelijke gevallen gelijk en in ongelijke gevallen ongelijk, en je discrimineert dan ook niet. </w:t>
      </w:r>
    </w:p>
    <w:p w:rsidRPr="00220F08" w:rsidR="003521FD" w:rsidP="003521FD" w:rsidRDefault="003521FD" w14:paraId="29EA57BC" w14:textId="77777777">
      <w:pPr>
        <w:suppressAutoHyphens/>
        <w:spacing w:line="240" w:lineRule="exact"/>
        <w:rPr>
          <w:szCs w:val="18"/>
        </w:rPr>
      </w:pPr>
    </w:p>
    <w:p w:rsidRPr="00220F08" w:rsidR="003521FD" w:rsidP="003521FD" w:rsidRDefault="003521FD" w14:paraId="1E3488C9" w14:textId="77777777">
      <w:pPr>
        <w:suppressAutoHyphens/>
        <w:spacing w:line="240" w:lineRule="exact"/>
        <w:rPr>
          <w:i/>
          <w:iCs/>
          <w:szCs w:val="18"/>
        </w:rPr>
      </w:pPr>
      <w:r w:rsidRPr="00220F08">
        <w:rPr>
          <w:i/>
          <w:iCs/>
          <w:szCs w:val="18"/>
        </w:rPr>
        <w:t xml:space="preserve">Kernregel 8: Als arts blijf je binnen de grenzen van je eigen kennen en kunnen. Je onthoudt je van handelingen en uitingen die daarbuiten liggen. </w:t>
      </w:r>
    </w:p>
    <w:p w:rsidRPr="00220F08" w:rsidR="003521FD" w:rsidP="003521FD" w:rsidRDefault="003521FD" w14:paraId="6070576A" w14:textId="77777777">
      <w:pPr>
        <w:suppressAutoHyphens/>
        <w:spacing w:line="240" w:lineRule="exact"/>
        <w:rPr>
          <w:szCs w:val="18"/>
        </w:rPr>
      </w:pPr>
    </w:p>
    <w:p w:rsidRPr="00220F08" w:rsidR="003521FD" w:rsidP="003521FD" w:rsidRDefault="003521FD" w14:paraId="50D679E3" w14:textId="77777777">
      <w:pPr>
        <w:suppressAutoHyphens/>
        <w:spacing w:line="240" w:lineRule="exact"/>
        <w:rPr>
          <w:szCs w:val="18"/>
        </w:rPr>
      </w:pPr>
      <w:r w:rsidRPr="00220F08">
        <w:t>Kernregel 8 van de gedragscode geldt ook voor publieke uitingen.</w:t>
      </w:r>
      <w:r w:rsidRPr="00220F08">
        <w:rPr>
          <w:vertAlign w:val="superscript"/>
        </w:rPr>
        <w:footnoteReference w:id="3"/>
      </w:r>
      <w:r w:rsidRPr="00220F08">
        <w:t xml:space="preserve"> In de toelichting bij deze kernregel is opgenomen dat dit geldt voor uitingen zowel binnen de spreekkamer als voor uitingen daarbuiten, zoals in de media of in het maatschappelijk debat. Een arts heeft daarbij de verantwoordelijkheid om bij de eigen expertise te blijven en zich te onthouden van uitingen die buiten de eigen kennis en kunde vallen. De artsen-titel legt nu eenmaal gewicht in de schaal. In het algemeen wordt meer waarde toegekend aan een uitspraak van een arts vanuit diens professionele deskundigheid, zeker als die op zijn eigen werkterrein ligt. Het is daarom dat een arts zorgvuldig moet omgaan met (persoonlijke) uitingen en het verspreiden van informatie. De gedragscode is een leidraad van de beroepsgroep zelf en artsen kunnen daarop terugvallen en de gedragscode als ruggensteun gebruiken. Ook de tuchtcolleges voor de gezondheidszorg kunnen de gedragscode betrekken bij het toetsen van het handelen van een arts, ongeacht of een arts lid is van de KNMG. Overigens geldt de gedragscode voor alle artsen die in het BIG-register zijn opgenomen. </w:t>
      </w:r>
    </w:p>
    <w:p w:rsidRPr="00220F08" w:rsidR="003521FD" w:rsidP="003521FD" w:rsidRDefault="003521FD" w14:paraId="4F0EE762" w14:textId="77777777">
      <w:pPr>
        <w:suppressAutoHyphens/>
        <w:spacing w:line="240" w:lineRule="exact"/>
        <w:rPr>
          <w:szCs w:val="18"/>
        </w:rPr>
      </w:pPr>
    </w:p>
    <w:p w:rsidRPr="00220F08" w:rsidR="003521FD" w:rsidP="003521FD" w:rsidRDefault="003521FD" w14:paraId="09CF865A" w14:textId="77777777">
      <w:pPr>
        <w:suppressAutoHyphens/>
        <w:spacing w:line="240" w:lineRule="exact"/>
        <w:rPr>
          <w:szCs w:val="18"/>
        </w:rPr>
      </w:pPr>
      <w:r w:rsidRPr="00220F08">
        <w:rPr>
          <w:szCs w:val="18"/>
        </w:rPr>
        <w:lastRenderedPageBreak/>
        <w:t xml:space="preserve">De vertoning van een dergelijke videoclip op de gevel van een huisartsenpraktijk vindt het kabinet volkomen onacceptabel. Het kan een drempel opwerpen voor Rotterdammers om zich welkom te voelen als patiënt in de huisartsenpraktijk. </w:t>
      </w:r>
    </w:p>
    <w:p w:rsidRPr="00220F08" w:rsidR="003521FD" w:rsidP="003521FD" w:rsidRDefault="003521FD" w14:paraId="7961E5D0" w14:textId="77777777">
      <w:pPr>
        <w:suppressAutoHyphens/>
        <w:spacing w:line="240" w:lineRule="exact"/>
        <w:rPr>
          <w:szCs w:val="18"/>
        </w:rPr>
      </w:pPr>
      <w:r w:rsidRPr="00220F08">
        <w:rPr>
          <w:szCs w:val="18"/>
        </w:rPr>
        <w:t>Daarnaast hebben het bombarderen van Tel Aviv en een hatelijke boodschap over Joden niets te maken met huisartsenzorg. De IGJ ziet toe op de kwaliteit en de veiligheid van de zorg. De naleving van professionele standaarden maakt daarvan deel uit.</w:t>
      </w:r>
    </w:p>
    <w:p w:rsidRPr="00220F08" w:rsidR="003521FD" w:rsidP="003521FD" w:rsidRDefault="003521FD" w14:paraId="3BBA4277" w14:textId="77777777">
      <w:pPr>
        <w:suppressAutoHyphens/>
        <w:rPr>
          <w:szCs w:val="18"/>
        </w:rPr>
      </w:pPr>
    </w:p>
    <w:p w:rsidRPr="00220F08" w:rsidR="003521FD" w:rsidP="003521FD" w:rsidRDefault="003521FD" w14:paraId="7394AA44" w14:textId="77777777">
      <w:pPr>
        <w:suppressAutoHyphens/>
      </w:pPr>
    </w:p>
    <w:p w:rsidR="002C3023" w:rsidRDefault="002C3023" w14:paraId="2954E725" w14:textId="77777777"/>
    <w:sectPr w:rsidR="002C3023" w:rsidSect="003521F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3636" w14:textId="77777777" w:rsidR="003521FD" w:rsidRDefault="003521FD" w:rsidP="003521FD">
      <w:pPr>
        <w:spacing w:after="0" w:line="240" w:lineRule="auto"/>
      </w:pPr>
      <w:r>
        <w:separator/>
      </w:r>
    </w:p>
  </w:endnote>
  <w:endnote w:type="continuationSeparator" w:id="0">
    <w:p w14:paraId="34023A71" w14:textId="77777777" w:rsidR="003521FD" w:rsidRDefault="003521FD" w:rsidP="0035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A1EB" w14:textId="77777777" w:rsidR="003521FD" w:rsidRPr="003521FD" w:rsidRDefault="003521FD" w:rsidP="003521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4A69" w14:textId="77777777" w:rsidR="003521FD" w:rsidRPr="003521FD" w:rsidRDefault="003521FD" w:rsidP="003521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CB0A" w14:textId="77777777" w:rsidR="003521FD" w:rsidRPr="003521FD" w:rsidRDefault="003521FD" w:rsidP="003521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3168" w14:textId="77777777" w:rsidR="003521FD" w:rsidRDefault="003521FD" w:rsidP="003521FD">
      <w:pPr>
        <w:spacing w:after="0" w:line="240" w:lineRule="auto"/>
      </w:pPr>
      <w:r>
        <w:separator/>
      </w:r>
    </w:p>
  </w:footnote>
  <w:footnote w:type="continuationSeparator" w:id="0">
    <w:p w14:paraId="5B8D9095" w14:textId="77777777" w:rsidR="003521FD" w:rsidRDefault="003521FD" w:rsidP="003521FD">
      <w:pPr>
        <w:spacing w:after="0" w:line="240" w:lineRule="auto"/>
      </w:pPr>
      <w:r>
        <w:continuationSeparator/>
      </w:r>
    </w:p>
  </w:footnote>
  <w:footnote w:id="1">
    <w:p w14:paraId="0D0371A5" w14:textId="77777777" w:rsidR="003521FD" w:rsidRPr="00944403" w:rsidRDefault="003521FD" w:rsidP="003521FD">
      <w:pPr>
        <w:pStyle w:val="Voetnoottekst"/>
        <w:rPr>
          <w:sz w:val="16"/>
          <w:szCs w:val="16"/>
        </w:rPr>
      </w:pPr>
      <w:r w:rsidRPr="00944403">
        <w:rPr>
          <w:rStyle w:val="Voetnootmarkering"/>
          <w:sz w:val="16"/>
          <w:szCs w:val="16"/>
        </w:rPr>
        <w:footnoteRef/>
      </w:r>
      <w:r w:rsidRPr="00944403">
        <w:rPr>
          <w:sz w:val="16"/>
          <w:szCs w:val="16"/>
        </w:rPr>
        <w:t xml:space="preserve"> De Telegraaf, 24 maart 2026, 'Huisartsenpost Rotterdam verheerlijkt bombardement op Isra</w:t>
      </w:r>
      <w:r w:rsidRPr="00944403">
        <w:rPr>
          <w:rFonts w:hint="eastAsia"/>
          <w:sz w:val="16"/>
          <w:szCs w:val="16"/>
        </w:rPr>
        <w:t>ë</w:t>
      </w:r>
      <w:r w:rsidRPr="00944403">
        <w:rPr>
          <w:sz w:val="16"/>
          <w:szCs w:val="16"/>
        </w:rPr>
        <w:t>lische burgers: 'Het is jullie tijd om te bloeden'' (Huisartsenpost Rotterdam in opspraak: anti-Isra</w:t>
      </w:r>
      <w:r w:rsidRPr="00944403">
        <w:rPr>
          <w:rFonts w:hint="eastAsia"/>
          <w:sz w:val="16"/>
          <w:szCs w:val="16"/>
        </w:rPr>
        <w:t>ë</w:t>
      </w:r>
      <w:r w:rsidRPr="00944403">
        <w:rPr>
          <w:sz w:val="16"/>
          <w:szCs w:val="16"/>
        </w:rPr>
        <w:t>l video op gevel |De Telegraaf).</w:t>
      </w:r>
    </w:p>
  </w:footnote>
  <w:footnote w:id="2">
    <w:p w14:paraId="582B8E0C" w14:textId="77777777" w:rsidR="003521FD" w:rsidRDefault="003521FD" w:rsidP="003521FD">
      <w:pPr>
        <w:rPr>
          <w:sz w:val="16"/>
          <w:szCs w:val="16"/>
        </w:rPr>
      </w:pPr>
      <w:r w:rsidRPr="007611CC">
        <w:rPr>
          <w:rStyle w:val="Voetnootmarkering"/>
          <w:sz w:val="16"/>
          <w:szCs w:val="16"/>
        </w:rPr>
        <w:footnoteRef/>
      </w:r>
      <w:r w:rsidRPr="00790566">
        <w:rPr>
          <w:sz w:val="16"/>
          <w:szCs w:val="16"/>
        </w:rPr>
        <w:t xml:space="preserve"> </w:t>
      </w:r>
      <w:r w:rsidRPr="00DA5285">
        <w:rPr>
          <w:sz w:val="16"/>
          <w:szCs w:val="16"/>
        </w:rPr>
        <w:t>KNMG-Gedragscode voor artsen, KNMG, 2022</w:t>
      </w:r>
      <w:r>
        <w:rPr>
          <w:sz w:val="16"/>
          <w:szCs w:val="16"/>
        </w:rPr>
        <w:t>, p. 4.</w:t>
      </w:r>
    </w:p>
    <w:p w14:paraId="19F54AAA" w14:textId="77777777" w:rsidR="003521FD" w:rsidRPr="00790566" w:rsidRDefault="003521FD" w:rsidP="003521FD">
      <w:pPr>
        <w:pStyle w:val="Voetnoottekst"/>
        <w:rPr>
          <w:sz w:val="16"/>
          <w:szCs w:val="16"/>
        </w:rPr>
      </w:pPr>
    </w:p>
  </w:footnote>
  <w:footnote w:id="3">
    <w:p w14:paraId="723E093D" w14:textId="77777777" w:rsidR="003521FD" w:rsidRPr="007611CC" w:rsidRDefault="003521FD" w:rsidP="003521FD">
      <w:pPr>
        <w:pStyle w:val="Voetnoottekst"/>
        <w:rPr>
          <w:sz w:val="16"/>
          <w:szCs w:val="16"/>
        </w:rPr>
      </w:pPr>
      <w:r w:rsidRPr="007611CC">
        <w:rPr>
          <w:rStyle w:val="Voetnootmarkering"/>
          <w:sz w:val="16"/>
          <w:szCs w:val="16"/>
        </w:rPr>
        <w:footnoteRef/>
      </w:r>
      <w:r w:rsidRPr="007611CC">
        <w:rPr>
          <w:sz w:val="16"/>
          <w:szCs w:val="16"/>
        </w:rPr>
        <w:t xml:space="preserve"> KNMG 2022, p.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C9EB" w14:textId="77777777" w:rsidR="003521FD" w:rsidRPr="003521FD" w:rsidRDefault="003521FD" w:rsidP="003521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3711" w14:textId="77777777" w:rsidR="003521FD" w:rsidRPr="003521FD" w:rsidRDefault="003521FD" w:rsidP="003521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4137" w14:textId="77777777" w:rsidR="003521FD" w:rsidRPr="003521FD" w:rsidRDefault="003521FD" w:rsidP="003521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FD"/>
    <w:rsid w:val="00152F48"/>
    <w:rsid w:val="002C3023"/>
    <w:rsid w:val="003521F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E1E9"/>
  <w15:chartTrackingRefBased/>
  <w15:docId w15:val="{E9908A31-59C8-4D84-A606-48A0A5CC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2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2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21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21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21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21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21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21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21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1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21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21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21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21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21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21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21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21FD"/>
    <w:rPr>
      <w:rFonts w:eastAsiaTheme="majorEastAsia" w:cstheme="majorBidi"/>
      <w:color w:val="272727" w:themeColor="text1" w:themeTint="D8"/>
    </w:rPr>
  </w:style>
  <w:style w:type="paragraph" w:styleId="Titel">
    <w:name w:val="Title"/>
    <w:basedOn w:val="Standaard"/>
    <w:next w:val="Standaard"/>
    <w:link w:val="TitelChar"/>
    <w:uiPriority w:val="10"/>
    <w:qFormat/>
    <w:rsid w:val="00352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21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21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21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21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21FD"/>
    <w:rPr>
      <w:i/>
      <w:iCs/>
      <w:color w:val="404040" w:themeColor="text1" w:themeTint="BF"/>
    </w:rPr>
  </w:style>
  <w:style w:type="paragraph" w:styleId="Lijstalinea">
    <w:name w:val="List Paragraph"/>
    <w:basedOn w:val="Standaard"/>
    <w:uiPriority w:val="34"/>
    <w:qFormat/>
    <w:rsid w:val="003521FD"/>
    <w:pPr>
      <w:ind w:left="720"/>
      <w:contextualSpacing/>
    </w:pPr>
  </w:style>
  <w:style w:type="character" w:styleId="Intensievebenadrukking">
    <w:name w:val="Intense Emphasis"/>
    <w:basedOn w:val="Standaardalinea-lettertype"/>
    <w:uiPriority w:val="21"/>
    <w:qFormat/>
    <w:rsid w:val="003521FD"/>
    <w:rPr>
      <w:i/>
      <w:iCs/>
      <w:color w:val="0F4761" w:themeColor="accent1" w:themeShade="BF"/>
    </w:rPr>
  </w:style>
  <w:style w:type="paragraph" w:styleId="Duidelijkcitaat">
    <w:name w:val="Intense Quote"/>
    <w:basedOn w:val="Standaard"/>
    <w:next w:val="Standaard"/>
    <w:link w:val="DuidelijkcitaatChar"/>
    <w:uiPriority w:val="30"/>
    <w:qFormat/>
    <w:rsid w:val="00352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21FD"/>
    <w:rPr>
      <w:i/>
      <w:iCs/>
      <w:color w:val="0F4761" w:themeColor="accent1" w:themeShade="BF"/>
    </w:rPr>
  </w:style>
  <w:style w:type="character" w:styleId="Intensieveverwijzing">
    <w:name w:val="Intense Reference"/>
    <w:basedOn w:val="Standaardalinea-lettertype"/>
    <w:uiPriority w:val="32"/>
    <w:qFormat/>
    <w:rsid w:val="003521FD"/>
    <w:rPr>
      <w:b/>
      <w:bCs/>
      <w:smallCaps/>
      <w:color w:val="0F4761" w:themeColor="accent1" w:themeShade="BF"/>
      <w:spacing w:val="5"/>
    </w:rPr>
  </w:style>
  <w:style w:type="paragraph" w:styleId="Voetnoottekst">
    <w:name w:val="footnote text"/>
    <w:basedOn w:val="Standaard"/>
    <w:link w:val="VoetnoottekstChar"/>
    <w:semiHidden/>
    <w:rsid w:val="003521F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521F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521F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521F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521F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521F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521F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3521FD"/>
    <w:rPr>
      <w:vertAlign w:val="superscript"/>
    </w:rPr>
  </w:style>
  <w:style w:type="paragraph" w:styleId="Geenafstand">
    <w:name w:val="No Spacing"/>
    <w:uiPriority w:val="1"/>
    <w:qFormat/>
    <w:rsid w:val="00352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679</ap:Words>
  <ap:Characters>3739</ap:Characters>
  <ap:DocSecurity>0</ap:DocSecurity>
  <ap:Lines>31</ap:Lines>
  <ap:Paragraphs>8</ap:Paragraphs>
  <ap:ScaleCrop>false</ap:ScaleCrop>
  <ap:LinksUpToDate>false</ap:LinksUpToDate>
  <ap:CharactersWithSpaces>4410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2026-05-11T09:58:00.0000000Z</dcterms:created>
  <dcterms:modified xsi:type="dcterms:W3CDTF">2026-05-11T09:59:00.0000000Z</dcterms:modified>
  <version/>
  <category/>
</coreProperties>
</file>