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2EAC" w:rsidR="008B2EAC" w:rsidP="00BD6D5A" w:rsidRDefault="003D230E" w14:paraId="04664B1A" w14:textId="00E6514B">
      <w:pPr>
        <w:rPr>
          <w:rFonts w:ascii="Calibri" w:hAnsi="Calibri" w:cs="Calibri"/>
        </w:rPr>
      </w:pPr>
      <w:r w:rsidRPr="008B2EAC">
        <w:rPr>
          <w:rFonts w:ascii="Calibri" w:hAnsi="Calibri" w:cs="Calibri"/>
        </w:rPr>
        <w:t>30</w:t>
      </w:r>
      <w:r w:rsidRPr="008B2EAC" w:rsidR="008B2EAC">
        <w:rPr>
          <w:rFonts w:ascii="Calibri" w:hAnsi="Calibri" w:cs="Calibri"/>
        </w:rPr>
        <w:t xml:space="preserve"> </w:t>
      </w:r>
      <w:r w:rsidRPr="008B2EAC">
        <w:rPr>
          <w:rFonts w:ascii="Calibri" w:hAnsi="Calibri" w:cs="Calibri"/>
        </w:rPr>
        <w:t>175</w:t>
      </w:r>
      <w:r w:rsidRPr="008B2EAC" w:rsidR="008B2EAC">
        <w:rPr>
          <w:rFonts w:ascii="Calibri" w:hAnsi="Calibri" w:cs="Calibri"/>
        </w:rPr>
        <w:tab/>
      </w:r>
      <w:r w:rsidRPr="008B2EAC" w:rsidR="008B2EAC">
        <w:rPr>
          <w:rFonts w:ascii="Calibri" w:hAnsi="Calibri" w:cs="Calibri"/>
        </w:rPr>
        <w:tab/>
        <w:t>Luchtkwaliteit</w:t>
      </w:r>
    </w:p>
    <w:p w:rsidRPr="008B2EAC" w:rsidR="008B2EAC" w:rsidP="008B2EAC" w:rsidRDefault="008B2EAC" w14:paraId="641C96EB" w14:textId="6D917946">
      <w:pPr>
        <w:rPr>
          <w:rFonts w:ascii="Calibri" w:hAnsi="Calibri" w:cs="Calibri"/>
        </w:rPr>
      </w:pPr>
      <w:r w:rsidRPr="008B2EAC">
        <w:rPr>
          <w:rFonts w:ascii="Calibri" w:hAnsi="Calibri" w:cs="Calibri"/>
        </w:rPr>
        <w:t>31</w:t>
      </w:r>
      <w:r w:rsidRPr="008B2EAC">
        <w:rPr>
          <w:rFonts w:ascii="Calibri" w:hAnsi="Calibri" w:cs="Calibri"/>
        </w:rPr>
        <w:t xml:space="preserve"> </w:t>
      </w:r>
      <w:r w:rsidRPr="008B2EAC">
        <w:rPr>
          <w:rFonts w:ascii="Calibri" w:hAnsi="Calibri" w:cs="Calibri"/>
        </w:rPr>
        <w:t>305</w:t>
      </w:r>
      <w:r w:rsidRPr="008B2EAC">
        <w:rPr>
          <w:rFonts w:ascii="Calibri" w:hAnsi="Calibri" w:cs="Calibri"/>
        </w:rPr>
        <w:tab/>
      </w:r>
      <w:r w:rsidRPr="008B2EAC">
        <w:rPr>
          <w:rFonts w:ascii="Calibri" w:hAnsi="Calibri" w:cs="Calibri"/>
        </w:rPr>
        <w:tab/>
        <w:t>Mobiliteitsbeleid</w:t>
      </w:r>
    </w:p>
    <w:p w:rsidRPr="008B2EAC" w:rsidR="008B2EAC" w:rsidP="004474D9" w:rsidRDefault="008B2EAC" w14:paraId="1335E278" w14:textId="77777777">
      <w:pPr>
        <w:rPr>
          <w:rFonts w:ascii="Calibri" w:hAnsi="Calibri" w:cs="Calibri"/>
          <w:color w:val="000000"/>
        </w:rPr>
      </w:pPr>
      <w:r w:rsidRPr="008B2EAC">
        <w:rPr>
          <w:rFonts w:ascii="Calibri" w:hAnsi="Calibri" w:cs="Calibri"/>
        </w:rPr>
        <w:t xml:space="preserve">Nr. </w:t>
      </w:r>
      <w:r w:rsidRPr="008B2EAC" w:rsidR="003D230E">
        <w:rPr>
          <w:rFonts w:ascii="Calibri" w:hAnsi="Calibri" w:cs="Calibri"/>
        </w:rPr>
        <w:t>483</w:t>
      </w:r>
      <w:r w:rsidRPr="008B2EAC">
        <w:rPr>
          <w:rFonts w:ascii="Calibri" w:hAnsi="Calibri" w:cs="Calibri"/>
        </w:rPr>
        <w:tab/>
      </w:r>
      <w:r w:rsidRPr="008B2EAC">
        <w:rPr>
          <w:rFonts w:ascii="Calibri" w:hAnsi="Calibri" w:cs="Calibri"/>
        </w:rPr>
        <w:tab/>
        <w:t>Brief van de staatssecretaris van Infrastructuur en Waterstaat</w:t>
      </w:r>
    </w:p>
    <w:p w:rsidRPr="008B2EAC" w:rsidR="008B2EAC" w:rsidP="003D230E" w:rsidRDefault="008B2EAC" w14:paraId="6AACDE56" w14:textId="77777777">
      <w:pPr>
        <w:rPr>
          <w:rFonts w:ascii="Calibri" w:hAnsi="Calibri" w:cs="Calibri"/>
        </w:rPr>
      </w:pPr>
      <w:r w:rsidRPr="008B2EAC">
        <w:rPr>
          <w:rFonts w:ascii="Calibri" w:hAnsi="Calibri" w:cs="Calibri"/>
        </w:rPr>
        <w:t>Aan de Voorzitter van de Tweede Kamer der Staten-Generaal</w:t>
      </w:r>
    </w:p>
    <w:p w:rsidRPr="008B2EAC" w:rsidR="008B2EAC" w:rsidP="003D230E" w:rsidRDefault="008B2EAC" w14:paraId="598A1423" w14:textId="77777777">
      <w:pPr>
        <w:rPr>
          <w:rFonts w:ascii="Calibri" w:hAnsi="Calibri" w:cs="Calibri"/>
        </w:rPr>
      </w:pPr>
      <w:r w:rsidRPr="008B2EAC">
        <w:rPr>
          <w:rFonts w:ascii="Calibri" w:hAnsi="Calibri" w:cs="Calibri"/>
        </w:rPr>
        <w:t>Den Haag, 11 mei 2026</w:t>
      </w:r>
    </w:p>
    <w:p w:rsidRPr="008B2EAC" w:rsidR="003D230E" w:rsidP="003D230E" w:rsidRDefault="003D230E" w14:paraId="0006E5C8" w14:textId="18A77DD2">
      <w:pPr>
        <w:rPr>
          <w:rFonts w:ascii="Calibri" w:hAnsi="Calibri" w:cs="Calibri"/>
        </w:rPr>
      </w:pPr>
      <w:r w:rsidRPr="008B2EAC">
        <w:rPr>
          <w:rFonts w:ascii="Calibri" w:hAnsi="Calibri" w:cs="Calibri"/>
        </w:rPr>
        <w:br/>
        <w:t>Op 17 december 2024 is een motie</w:t>
      </w:r>
      <w:r w:rsidRPr="008B2EAC">
        <w:rPr>
          <w:rStyle w:val="Voetnootmarkering"/>
          <w:rFonts w:ascii="Calibri" w:hAnsi="Calibri" w:cs="Calibri"/>
        </w:rPr>
        <w:footnoteReference w:id="1"/>
      </w:r>
      <w:r w:rsidRPr="008B2EAC">
        <w:rPr>
          <w:rFonts w:ascii="Calibri" w:hAnsi="Calibri" w:cs="Calibri"/>
        </w:rPr>
        <w:t xml:space="preserve"> van lid Veltman aangenomen. Deze motie verzoekt de regering om vanaf 1 januari 2025 iedere twee maanden, of vaker indien nodig, aan de Tweede Kamer te rapporteren wat de gevolgen van de ingestelde zero-emissiezones (ZE-zones) zijn voor de ondernemers die nog niet aan de eisen kunnen voldoen of ondernemers die anderszins in de knel komen. Deze zevende monitoringsbrief heeft betrekking op de data van de maanden januari en februari 2026. </w:t>
      </w:r>
    </w:p>
    <w:p w:rsidRPr="008B2EAC" w:rsidR="003D230E" w:rsidP="008B2EAC" w:rsidRDefault="003D230E" w14:paraId="23A9DAE3" w14:textId="77777777">
      <w:pPr>
        <w:pStyle w:val="Geenafstand"/>
      </w:pPr>
    </w:p>
    <w:p w:rsidRPr="008B2EAC" w:rsidR="003D230E" w:rsidP="003D230E" w:rsidRDefault="003D230E" w14:paraId="463EF6E8" w14:textId="77777777">
      <w:pPr>
        <w:rPr>
          <w:rFonts w:ascii="Calibri" w:hAnsi="Calibri" w:cs="Calibri"/>
        </w:rPr>
      </w:pPr>
      <w:r w:rsidRPr="008B2EAC">
        <w:rPr>
          <w:rFonts w:ascii="Calibri" w:hAnsi="Calibri" w:cs="Calibri"/>
        </w:rPr>
        <w:t>Gemeenten zijn verantwoordelijk voor de invoering van hun ZE-zone en voor de monitoringsdata. In bijlage 1 vindt u een overzicht van de verzonden waarschuwingsbrieven en boetes per gemeente, binnen hun specifieke context.</w:t>
      </w:r>
    </w:p>
    <w:p w:rsidRPr="008B2EAC" w:rsidR="003D230E" w:rsidP="008B2EAC" w:rsidRDefault="003D230E" w14:paraId="7892EB7C" w14:textId="77777777">
      <w:pPr>
        <w:pStyle w:val="Geenafstand"/>
      </w:pPr>
    </w:p>
    <w:p w:rsidRPr="008B2EAC" w:rsidR="003D230E" w:rsidP="003D230E" w:rsidRDefault="003D230E" w14:paraId="3760DFA5" w14:textId="77777777">
      <w:pPr>
        <w:rPr>
          <w:rFonts w:ascii="Calibri" w:hAnsi="Calibri" w:cs="Calibri"/>
        </w:rPr>
      </w:pPr>
      <w:r w:rsidRPr="008B2EAC">
        <w:rPr>
          <w:rFonts w:ascii="Calibri" w:hAnsi="Calibri" w:cs="Calibri"/>
        </w:rPr>
        <w:t>Samen met de ondertekenaars van de Uitvoeringsagenda Zero-emissiezones (UAZ)</w:t>
      </w:r>
      <w:r w:rsidRPr="008B2EAC">
        <w:rPr>
          <w:rStyle w:val="Voetnootmarkering"/>
          <w:rFonts w:ascii="Calibri" w:hAnsi="Calibri" w:cs="Calibri"/>
        </w:rPr>
        <w:footnoteReference w:id="2"/>
      </w:r>
      <w:r w:rsidRPr="008B2EAC">
        <w:rPr>
          <w:rFonts w:ascii="Calibri" w:hAnsi="Calibri" w:cs="Calibri"/>
        </w:rPr>
        <w:t xml:space="preserve"> zijn er afspraken gemaakt over het eerste deel van de beleidsregels vanaf 2030. In deze brief ga ik op hoofdlijnen in op deze afspraken. Het tweede deel volgt later dit jaar. </w:t>
      </w:r>
    </w:p>
    <w:p w:rsidRPr="008B2EAC" w:rsidR="003D230E" w:rsidP="008B2EAC" w:rsidRDefault="003D230E" w14:paraId="1A70907D" w14:textId="77777777">
      <w:pPr>
        <w:pStyle w:val="Geenafstand"/>
      </w:pPr>
    </w:p>
    <w:p w:rsidRPr="008B2EAC" w:rsidR="003D230E" w:rsidP="003D230E" w:rsidRDefault="003D230E" w14:paraId="6B63D330" w14:textId="77777777">
      <w:pPr>
        <w:rPr>
          <w:rFonts w:ascii="Calibri" w:hAnsi="Calibri" w:cs="Calibri"/>
        </w:rPr>
      </w:pPr>
      <w:r w:rsidRPr="008B2EAC">
        <w:rPr>
          <w:rFonts w:ascii="Calibri" w:hAnsi="Calibri" w:cs="Calibri"/>
        </w:rPr>
        <w:t>Tot slot heeft mijn voorganger in het commissiedebat van 14 januari 2026 toegezegd dat in deze brief ook wordt ingegaan op de gesprekken met verschillende koepelorganisaties.</w:t>
      </w:r>
    </w:p>
    <w:p w:rsidRPr="008B2EAC" w:rsidR="003D230E" w:rsidP="008B2EAC" w:rsidRDefault="003D230E" w14:paraId="6FA9D916" w14:textId="77777777">
      <w:pPr>
        <w:pStyle w:val="Geenafstand"/>
      </w:pPr>
    </w:p>
    <w:p w:rsidRPr="008B2EAC" w:rsidR="003D230E" w:rsidP="003D230E" w:rsidRDefault="003D230E" w14:paraId="61FA1C8C" w14:textId="77777777">
      <w:pPr>
        <w:rPr>
          <w:rFonts w:ascii="Calibri" w:hAnsi="Calibri" w:cs="Calibri"/>
          <w:b/>
          <w:bCs/>
        </w:rPr>
      </w:pPr>
      <w:r w:rsidRPr="008B2EAC">
        <w:rPr>
          <w:rFonts w:ascii="Calibri" w:hAnsi="Calibri" w:cs="Calibri"/>
          <w:b/>
          <w:bCs/>
        </w:rPr>
        <w:t>Data voor monitoring</w:t>
      </w:r>
    </w:p>
    <w:p w:rsidRPr="008B2EAC" w:rsidR="003D230E" w:rsidP="003D230E" w:rsidRDefault="003D230E" w14:paraId="532614EE" w14:textId="77777777">
      <w:pPr>
        <w:rPr>
          <w:rFonts w:ascii="Calibri" w:hAnsi="Calibri" w:cs="Calibri"/>
        </w:rPr>
      </w:pPr>
      <w:r w:rsidRPr="008B2EAC">
        <w:rPr>
          <w:rFonts w:ascii="Calibri" w:hAnsi="Calibri" w:cs="Calibri"/>
        </w:rPr>
        <w:t xml:space="preserve">Gemeenten constateren in hun ZE-zone ook de eerste twee maanden van 2026, net als in 2025, een hoge nalevingsgraad. Uit ANPR-cameradata blijkt dat ondernemers steeds minder gebruikmaken van de meest vervuilende voertuigen. Voor alle gemeenten geldt dat minimaal 99,50% van de bestel- en vrachtautopassages in de ZE-zones voldoet aan de gestelde eisen. Dit percentage is inclusief eventueel afgegeven ontheffingen. Ondernemers die nog niet aan de gestelde eisen voldoen, </w:t>
      </w:r>
      <w:r w:rsidRPr="008B2EAC">
        <w:rPr>
          <w:rFonts w:ascii="Calibri" w:hAnsi="Calibri" w:cs="Calibri"/>
        </w:rPr>
        <w:lastRenderedPageBreak/>
        <w:t>worden ondersteund door gemeentelijke adviseurs (logistiek makelaars). Daarnaast kunnen zij ontheffingen aanvragen, zoals de landelijke ontheffing voor situaties waarin nog geen geschikt elektrisch alternatief beschikbaar is. Bij bestelauto’s (voertuigcategorie N1) zet de afname van voertuigen met emissieklasse 4 of lager verder door. Tegelijkertijd groeit het aandeel emissieloze voertuigen.</w:t>
      </w:r>
    </w:p>
    <w:p w:rsidRPr="008B2EAC" w:rsidR="003D230E" w:rsidP="008B2EAC" w:rsidRDefault="003D230E" w14:paraId="76FDC1C7" w14:textId="77777777">
      <w:pPr>
        <w:pStyle w:val="Geenafstand"/>
      </w:pPr>
    </w:p>
    <w:p w:rsidRPr="008B2EAC" w:rsidR="003D230E" w:rsidP="003D230E" w:rsidRDefault="003D230E" w14:paraId="7FFFEEE4" w14:textId="77777777">
      <w:pPr>
        <w:rPr>
          <w:rFonts w:ascii="Calibri" w:hAnsi="Calibri" w:cs="Calibri"/>
          <w:i/>
          <w:iCs/>
        </w:rPr>
      </w:pPr>
      <w:r w:rsidRPr="008B2EAC">
        <w:rPr>
          <w:rFonts w:ascii="Calibri" w:hAnsi="Calibri" w:cs="Calibri"/>
          <w:i/>
          <w:iCs/>
        </w:rPr>
        <w:t>Aangeleverde gegevens door gemeenten</w:t>
      </w:r>
    </w:p>
    <w:p w:rsidRPr="008B2EAC" w:rsidR="003D230E" w:rsidP="003D230E" w:rsidRDefault="003D230E" w14:paraId="187CADEC" w14:textId="77777777">
      <w:pPr>
        <w:rPr>
          <w:rFonts w:ascii="Calibri" w:hAnsi="Calibri" w:cs="Calibri"/>
        </w:rPr>
      </w:pPr>
      <w:r w:rsidRPr="008B2EAC">
        <w:rPr>
          <w:rFonts w:ascii="Calibri" w:hAnsi="Calibri" w:cs="Calibri"/>
        </w:rPr>
        <w:t xml:space="preserve">Bij de meeste gemeenten is de waarschuwingsperiode inmiddels afgerond en worden sinds juli 2025 overtredingen beboet. Vanwege de specifieke lokale context zijn de aantallen, zoals opgenomen in bijlage 1, niet eenvoudig onderling te vergelijken. Factoren zoals de plaatsing van het nieuwe verkeersbord, de omvang van een zone en de duur van de periode tussen het versturen van waarschuwingsbrieven en het daadwerkelijk opleggen van boetes spelen een rol. </w:t>
      </w:r>
    </w:p>
    <w:p w:rsidRPr="008B2EAC" w:rsidR="003D230E" w:rsidP="008B2EAC" w:rsidRDefault="003D230E" w14:paraId="0228EB6A" w14:textId="77777777">
      <w:pPr>
        <w:pStyle w:val="Geenafstand"/>
      </w:pPr>
    </w:p>
    <w:p w:rsidRPr="008B2EAC" w:rsidR="003D230E" w:rsidP="003D230E" w:rsidRDefault="003D230E" w14:paraId="76DBE937" w14:textId="77777777">
      <w:pPr>
        <w:rPr>
          <w:rFonts w:ascii="Calibri" w:hAnsi="Calibri" w:cs="Calibri"/>
          <w:b/>
          <w:bCs/>
        </w:rPr>
      </w:pPr>
      <w:r w:rsidRPr="008B2EAC">
        <w:rPr>
          <w:rFonts w:ascii="Calibri" w:hAnsi="Calibri" w:cs="Calibri"/>
          <w:b/>
          <w:bCs/>
        </w:rPr>
        <w:t>Cijfers Centraal Loket</w:t>
      </w:r>
    </w:p>
    <w:p w:rsidRPr="008B2EAC" w:rsidR="003D230E" w:rsidP="003D230E" w:rsidRDefault="003D230E" w14:paraId="6D8EED86" w14:textId="77777777">
      <w:pPr>
        <w:rPr>
          <w:rFonts w:ascii="Calibri" w:hAnsi="Calibri" w:cs="Calibri"/>
        </w:rPr>
      </w:pPr>
      <w:r w:rsidRPr="008B2EAC">
        <w:rPr>
          <w:rFonts w:ascii="Calibri" w:hAnsi="Calibri" w:cs="Calibri"/>
        </w:rPr>
        <w:t>Gemeenten hebben samen met de RDW een Centraal Loket ingericht, waar ondernemers op één centrale plek een ontheffingsaanvraag kunnen indienen. Vanuit dit loket worden aanvragen namens de gemeenten op een uniforme en geharmoniseerde wijze beoordeeld en afgehandeld. Langdurige ontheffingen krijgen in de meeste gevallen een landelijke geldigheid en zijn daarmee van kracht in alle gemeenten waar een ZE-zone van toepassing is.</w:t>
      </w:r>
    </w:p>
    <w:p w:rsidRPr="008B2EAC" w:rsidR="003D230E" w:rsidP="008B2EAC" w:rsidRDefault="003D230E" w14:paraId="1F3B18E8" w14:textId="77777777">
      <w:pPr>
        <w:pStyle w:val="Geenafstand"/>
      </w:pPr>
    </w:p>
    <w:p w:rsidRPr="008B2EAC" w:rsidR="003D230E" w:rsidP="003D230E" w:rsidRDefault="003D230E" w14:paraId="39372D0F" w14:textId="77777777">
      <w:pPr>
        <w:rPr>
          <w:rFonts w:ascii="Calibri" w:hAnsi="Calibri" w:cs="Calibri"/>
          <w:i/>
          <w:iCs/>
        </w:rPr>
      </w:pPr>
      <w:r w:rsidRPr="008B2EAC">
        <w:rPr>
          <w:rFonts w:ascii="Calibri" w:hAnsi="Calibri" w:cs="Calibri"/>
          <w:i/>
          <w:iCs/>
        </w:rPr>
        <w:t>Langdurige ontheffingen</w:t>
      </w:r>
    </w:p>
    <w:p w:rsidRPr="008B2EAC" w:rsidR="003D230E" w:rsidP="003D230E" w:rsidRDefault="003D230E" w14:paraId="14C87BCF" w14:textId="77777777">
      <w:pPr>
        <w:rPr>
          <w:rFonts w:ascii="Calibri" w:hAnsi="Calibri" w:cs="Calibri"/>
        </w:rPr>
      </w:pPr>
      <w:r w:rsidRPr="008B2EAC">
        <w:rPr>
          <w:rFonts w:ascii="Calibri" w:hAnsi="Calibri" w:cs="Calibri"/>
        </w:rPr>
        <w:t>Sinds het Centraal Loket op 1 juli 2024 is geopend, zijn er 6.724 aanvragen voor langdurige ontheffingen binnengekomen.</w:t>
      </w:r>
    </w:p>
    <w:p w:rsidRPr="008B2EAC" w:rsidR="003D230E" w:rsidP="003D230E" w:rsidRDefault="003D230E" w14:paraId="6A426221" w14:textId="77777777">
      <w:pPr>
        <w:rPr>
          <w:rFonts w:ascii="Calibri" w:hAnsi="Calibri" w:cs="Calibri"/>
        </w:rPr>
      </w:pPr>
      <w:r w:rsidRPr="008B2EAC">
        <w:rPr>
          <w:rFonts w:ascii="Calibri" w:hAnsi="Calibri" w:cs="Calibri"/>
          <w:noProof/>
          <w:lang w:val="en-GB" w:eastAsia="en-GB"/>
        </w:rPr>
        <w:drawing>
          <wp:inline distT="0" distB="0" distL="0" distR="0" wp14:anchorId="72229C2E" wp14:editId="34CE727E">
            <wp:extent cx="5838825" cy="1990725"/>
            <wp:effectExtent l="0" t="0" r="9525" b="9525"/>
            <wp:docPr id="982278576" name="Grafiek 1">
              <a:extLst xmlns:a="http://schemas.openxmlformats.org/drawingml/2006/main">
                <a:ext uri="{FF2B5EF4-FFF2-40B4-BE49-F238E27FC236}">
                  <a16:creationId xmlns:a16="http://schemas.microsoft.com/office/drawing/2014/main" id="{720FD099-FF22-DAA9-D3EE-C2B00D1EF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8B2EAC" w:rsidR="003D230E" w:rsidP="003D230E" w:rsidRDefault="003D230E" w14:paraId="0FBB7318" w14:textId="77777777">
      <w:pPr>
        <w:rPr>
          <w:rFonts w:ascii="Calibri" w:hAnsi="Calibri" w:cs="Calibri"/>
        </w:rPr>
      </w:pPr>
      <w:r w:rsidRPr="008B2EAC">
        <w:rPr>
          <w:rFonts w:ascii="Calibri" w:hAnsi="Calibri" w:cs="Calibri"/>
          <w:b/>
          <w:bCs/>
          <w:i/>
          <w:iCs/>
        </w:rPr>
        <w:t xml:space="preserve">Figuur 1. </w:t>
      </w:r>
      <w:r w:rsidRPr="008B2EAC">
        <w:rPr>
          <w:rFonts w:ascii="Calibri" w:hAnsi="Calibri" w:cs="Calibri"/>
          <w:i/>
          <w:iCs/>
        </w:rPr>
        <w:t>Totaal aantal aangevraagde langdurende ontheffingen bij het Centraal Loket, uitgesplitst per maand sinds de opening op 1 juli 2024.</w:t>
      </w:r>
    </w:p>
    <w:p w:rsidRPr="008B2EAC" w:rsidR="003D230E" w:rsidP="003D230E" w:rsidRDefault="003D230E" w14:paraId="253B10CC" w14:textId="77777777">
      <w:pPr>
        <w:rPr>
          <w:rFonts w:ascii="Calibri" w:hAnsi="Calibri" w:cs="Calibri"/>
        </w:rPr>
      </w:pPr>
    </w:p>
    <w:p w:rsidRPr="008B2EAC" w:rsidR="003D230E" w:rsidP="003D230E" w:rsidRDefault="003D230E" w14:paraId="66003AF9" w14:textId="77777777">
      <w:pPr>
        <w:rPr>
          <w:rFonts w:ascii="Calibri" w:hAnsi="Calibri" w:cs="Calibri"/>
        </w:rPr>
      </w:pPr>
      <w:r w:rsidRPr="008B2EAC">
        <w:rPr>
          <w:rFonts w:ascii="Calibri" w:hAnsi="Calibri" w:cs="Calibri"/>
        </w:rPr>
        <w:lastRenderedPageBreak/>
        <w:t>Hieronder is te zien hoe deze aanvragen zijn verdeeld over de verschillende typen ontheffingen. Bij 1109 ontheffingen ging het om een lokale ontheffing.</w:t>
      </w:r>
    </w:p>
    <w:p w:rsidRPr="008B2EAC" w:rsidR="003D230E" w:rsidP="003D230E" w:rsidRDefault="003D230E" w14:paraId="31E34CA2" w14:textId="77777777">
      <w:pPr>
        <w:rPr>
          <w:rFonts w:ascii="Calibri" w:hAnsi="Calibri" w:cs="Calibri"/>
        </w:rPr>
      </w:pPr>
    </w:p>
    <w:tbl>
      <w:tblPr>
        <w:tblStyle w:val="Rastertabel2-Accent4"/>
        <w:tblpPr w:leftFromText="141" w:rightFromText="141" w:vertAnchor="text" w:horzAnchor="margin" w:tblpY="14"/>
        <w:tblW w:w="5000" w:type="pct"/>
        <w:tblLayout w:type="fixed"/>
        <w:tblLook w:val="04A0" w:firstRow="1" w:lastRow="0" w:firstColumn="1" w:lastColumn="0" w:noHBand="0" w:noVBand="1"/>
      </w:tblPr>
      <w:tblGrid>
        <w:gridCol w:w="5487"/>
        <w:gridCol w:w="819"/>
        <w:gridCol w:w="1235"/>
      </w:tblGrid>
      <w:tr w:rsidRPr="008B2EAC" w:rsidR="003D230E" w:rsidTr="008B2EAC" w14:paraId="3C95630F"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77FFA516" w14:textId="77777777">
            <w:pPr>
              <w:autoSpaceDN/>
              <w:textAlignment w:val="auto"/>
              <w:rPr>
                <w:rFonts w:ascii="Calibri" w:hAnsi="Calibri" w:eastAsia="Times New Roman" w:cs="Calibri"/>
              </w:rPr>
            </w:pPr>
            <w:r w:rsidRPr="008B2EAC">
              <w:rPr>
                <w:rFonts w:ascii="Calibri" w:hAnsi="Calibri" w:eastAsia="Times New Roman" w:cs="Calibri"/>
              </w:rPr>
              <w:t>Type ontheffing</w:t>
            </w:r>
          </w:p>
        </w:tc>
        <w:tc>
          <w:tcPr>
            <w:tcW w:w="543" w:type="pct"/>
            <w:noWrap/>
            <w:hideMark/>
          </w:tcPr>
          <w:p w:rsidRPr="008B2EAC" w:rsidR="003D230E" w:rsidP="007E07D8" w:rsidRDefault="003D230E" w14:paraId="256D2CB6" w14:textId="77777777">
            <w:pPr>
              <w:autoSpaceDN/>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Aantal</w:t>
            </w:r>
          </w:p>
        </w:tc>
        <w:tc>
          <w:tcPr>
            <w:tcW w:w="819" w:type="pct"/>
            <w:noWrap/>
            <w:hideMark/>
          </w:tcPr>
          <w:p w:rsidRPr="008B2EAC" w:rsidR="003D230E" w:rsidP="007E07D8" w:rsidRDefault="003D230E" w14:paraId="6859155C" w14:textId="77777777">
            <w:pPr>
              <w:autoSpaceDN/>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Percentage</w:t>
            </w:r>
          </w:p>
        </w:tc>
      </w:tr>
      <w:tr w:rsidRPr="008B2EAC" w:rsidR="003D230E" w:rsidTr="008B2EAC" w14:paraId="3AC1C30E"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4A05FADC"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Particulier gebruik bedrijfs- en vrachtauto</w:t>
            </w:r>
          </w:p>
        </w:tc>
        <w:tc>
          <w:tcPr>
            <w:tcW w:w="543" w:type="pct"/>
            <w:noWrap/>
            <w:hideMark/>
          </w:tcPr>
          <w:p w:rsidRPr="008B2EAC" w:rsidR="003D230E" w:rsidP="007E07D8" w:rsidRDefault="003D230E" w14:paraId="62759D8A"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3029</w:t>
            </w:r>
          </w:p>
        </w:tc>
        <w:tc>
          <w:tcPr>
            <w:tcW w:w="819" w:type="pct"/>
            <w:noWrap/>
            <w:hideMark/>
          </w:tcPr>
          <w:p w:rsidRPr="008B2EAC" w:rsidR="003D230E" w:rsidP="007E07D8" w:rsidRDefault="003D230E" w14:paraId="5529AC3F"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45%</w:t>
            </w:r>
          </w:p>
        </w:tc>
      </w:tr>
      <w:tr w:rsidRPr="008B2EAC" w:rsidR="003D230E" w:rsidTr="008B2EAC" w14:paraId="6EF32977" w14:textId="77777777">
        <w:trPr>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3664C594"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Een bedrijfs- en vrachtauto's dat vanwege een handicap is aangepast</w:t>
            </w:r>
          </w:p>
        </w:tc>
        <w:tc>
          <w:tcPr>
            <w:tcW w:w="543" w:type="pct"/>
            <w:noWrap/>
            <w:hideMark/>
          </w:tcPr>
          <w:p w:rsidRPr="008B2EAC" w:rsidR="003D230E" w:rsidP="007E07D8" w:rsidRDefault="003D230E" w14:paraId="52FCA245"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518</w:t>
            </w:r>
          </w:p>
        </w:tc>
        <w:tc>
          <w:tcPr>
            <w:tcW w:w="819" w:type="pct"/>
            <w:noWrap/>
            <w:hideMark/>
          </w:tcPr>
          <w:p w:rsidRPr="008B2EAC" w:rsidR="003D230E" w:rsidP="007E07D8" w:rsidRDefault="003D230E" w14:paraId="40EA134C"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8%</w:t>
            </w:r>
          </w:p>
        </w:tc>
      </w:tr>
      <w:tr w:rsidRPr="008B2EAC" w:rsidR="003D230E" w:rsidTr="008B2EAC" w14:paraId="42BE28A9"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018AB8CA"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Bijzondere voertuigen met een DET tot 13 jaar oud</w:t>
            </w:r>
          </w:p>
        </w:tc>
        <w:tc>
          <w:tcPr>
            <w:tcW w:w="543" w:type="pct"/>
            <w:noWrap/>
            <w:hideMark/>
          </w:tcPr>
          <w:p w:rsidRPr="008B2EAC" w:rsidR="003D230E" w:rsidP="007E07D8" w:rsidRDefault="003D230E" w14:paraId="41DFC8EB"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386</w:t>
            </w:r>
          </w:p>
        </w:tc>
        <w:tc>
          <w:tcPr>
            <w:tcW w:w="819" w:type="pct"/>
            <w:noWrap/>
            <w:hideMark/>
          </w:tcPr>
          <w:p w:rsidRPr="008B2EAC" w:rsidR="003D230E" w:rsidP="007E07D8" w:rsidRDefault="003D230E" w14:paraId="412BA74E"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6%</w:t>
            </w:r>
          </w:p>
        </w:tc>
      </w:tr>
      <w:tr w:rsidRPr="008B2EAC" w:rsidR="003D230E" w:rsidTr="008B2EAC" w14:paraId="463654D0" w14:textId="77777777">
        <w:trPr>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142AC69F"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Voertuigen die emissieloos niet verkrijgbaar zijn</w:t>
            </w:r>
          </w:p>
        </w:tc>
        <w:tc>
          <w:tcPr>
            <w:tcW w:w="543" w:type="pct"/>
            <w:noWrap/>
            <w:hideMark/>
          </w:tcPr>
          <w:p w:rsidRPr="008B2EAC" w:rsidR="003D230E" w:rsidP="007E07D8" w:rsidRDefault="003D230E" w14:paraId="48127277"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1247</w:t>
            </w:r>
          </w:p>
        </w:tc>
        <w:tc>
          <w:tcPr>
            <w:tcW w:w="819" w:type="pct"/>
            <w:noWrap/>
            <w:hideMark/>
          </w:tcPr>
          <w:p w:rsidRPr="008B2EAC" w:rsidR="003D230E" w:rsidP="007E07D8" w:rsidRDefault="003D230E" w14:paraId="06BE1B9F"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19%</w:t>
            </w:r>
          </w:p>
        </w:tc>
      </w:tr>
      <w:tr w:rsidRPr="008B2EAC" w:rsidR="003D230E" w:rsidTr="008B2EAC" w14:paraId="6F93458F"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8B2EAC" w:rsidRDefault="003D230E" w14:paraId="2D60964A" w14:textId="77777777">
            <w:pPr>
              <w:autoSpaceDN/>
              <w:ind w:right="-7"/>
              <w:textAlignment w:val="auto"/>
              <w:rPr>
                <w:rFonts w:ascii="Calibri" w:hAnsi="Calibri" w:eastAsia="Times New Roman" w:cs="Calibri"/>
                <w:b w:val="0"/>
                <w:bCs w:val="0"/>
              </w:rPr>
            </w:pPr>
            <w:r w:rsidRPr="008B2EAC">
              <w:rPr>
                <w:rFonts w:ascii="Calibri" w:hAnsi="Calibri" w:eastAsia="Times New Roman" w:cs="Calibri"/>
                <w:b w:val="0"/>
                <w:bCs w:val="0"/>
              </w:rPr>
              <w:t>In verband met de levertijd van een vervangend emissieloos voertuig</w:t>
            </w:r>
          </w:p>
        </w:tc>
        <w:tc>
          <w:tcPr>
            <w:tcW w:w="543" w:type="pct"/>
            <w:noWrap/>
            <w:hideMark/>
          </w:tcPr>
          <w:p w:rsidRPr="008B2EAC" w:rsidR="003D230E" w:rsidP="007E07D8" w:rsidRDefault="003D230E" w14:paraId="6D726FD8"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352</w:t>
            </w:r>
          </w:p>
        </w:tc>
        <w:tc>
          <w:tcPr>
            <w:tcW w:w="819" w:type="pct"/>
            <w:noWrap/>
            <w:hideMark/>
          </w:tcPr>
          <w:p w:rsidRPr="008B2EAC" w:rsidR="003D230E" w:rsidP="007E07D8" w:rsidRDefault="003D230E" w14:paraId="5A399EF0"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5%</w:t>
            </w:r>
          </w:p>
        </w:tc>
      </w:tr>
      <w:tr w:rsidRPr="008B2EAC" w:rsidR="003D230E" w:rsidTr="008B2EAC" w14:paraId="04EE21DF" w14:textId="77777777">
        <w:trPr>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7FE0801F"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In verband met bedrijfseconomische omstandigheden (gemeentelijke ontheffing)</w:t>
            </w:r>
          </w:p>
        </w:tc>
        <w:tc>
          <w:tcPr>
            <w:tcW w:w="543" w:type="pct"/>
            <w:noWrap/>
            <w:hideMark/>
          </w:tcPr>
          <w:p w:rsidRPr="008B2EAC" w:rsidR="003D230E" w:rsidP="007E07D8" w:rsidRDefault="003D230E" w14:paraId="62A02B28"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612</w:t>
            </w:r>
          </w:p>
        </w:tc>
        <w:tc>
          <w:tcPr>
            <w:tcW w:w="819" w:type="pct"/>
            <w:noWrap/>
            <w:hideMark/>
          </w:tcPr>
          <w:p w:rsidRPr="008B2EAC" w:rsidR="003D230E" w:rsidP="007E07D8" w:rsidRDefault="003D230E" w14:paraId="35A48E26"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9%</w:t>
            </w:r>
          </w:p>
        </w:tc>
      </w:tr>
      <w:tr w:rsidRPr="008B2EAC" w:rsidR="003D230E" w:rsidTr="008B2EAC" w14:paraId="0949AF84"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3E96283A"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In verband met de afwijkingsbevoegdheid - Hardheidsclausule (gemeentelijke ontheffing)</w:t>
            </w:r>
          </w:p>
        </w:tc>
        <w:tc>
          <w:tcPr>
            <w:tcW w:w="543" w:type="pct"/>
            <w:noWrap/>
            <w:hideMark/>
          </w:tcPr>
          <w:p w:rsidRPr="008B2EAC" w:rsidR="003D230E" w:rsidP="007E07D8" w:rsidRDefault="003D230E" w14:paraId="21920619"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484</w:t>
            </w:r>
          </w:p>
        </w:tc>
        <w:tc>
          <w:tcPr>
            <w:tcW w:w="819" w:type="pct"/>
            <w:noWrap/>
            <w:hideMark/>
          </w:tcPr>
          <w:p w:rsidRPr="008B2EAC" w:rsidR="003D230E" w:rsidP="007E07D8" w:rsidRDefault="003D230E" w14:paraId="7A00BC6E"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7%</w:t>
            </w:r>
          </w:p>
        </w:tc>
      </w:tr>
      <w:tr w:rsidRPr="008B2EAC" w:rsidR="003D230E" w:rsidTr="008B2EAC" w14:paraId="714336BB" w14:textId="77777777">
        <w:trPr>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6ADF0FA0"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In verband met netcongestie</w:t>
            </w:r>
          </w:p>
        </w:tc>
        <w:tc>
          <w:tcPr>
            <w:tcW w:w="543" w:type="pct"/>
            <w:noWrap/>
            <w:hideMark/>
          </w:tcPr>
          <w:p w:rsidRPr="008B2EAC" w:rsidR="003D230E" w:rsidP="007E07D8" w:rsidRDefault="003D230E" w14:paraId="0A676191"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47</w:t>
            </w:r>
          </w:p>
        </w:tc>
        <w:tc>
          <w:tcPr>
            <w:tcW w:w="819" w:type="pct"/>
            <w:noWrap/>
            <w:hideMark/>
          </w:tcPr>
          <w:p w:rsidRPr="008B2EAC" w:rsidR="003D230E" w:rsidP="007E07D8" w:rsidRDefault="003D230E" w14:paraId="3B16B5A4"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w:t>
            </w:r>
          </w:p>
        </w:tc>
      </w:tr>
      <w:tr w:rsidRPr="008B2EAC" w:rsidR="003D230E" w:rsidTr="008B2EAC" w14:paraId="78BE0CE6"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638" w:type="pct"/>
            <w:noWrap/>
            <w:hideMark/>
          </w:tcPr>
          <w:p w:rsidRPr="008B2EAC" w:rsidR="003D230E" w:rsidP="007E07D8" w:rsidRDefault="003D230E" w14:paraId="3A97A230"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Overige categorie (verlengingen en dierenambulances)</w:t>
            </w:r>
          </w:p>
        </w:tc>
        <w:tc>
          <w:tcPr>
            <w:tcW w:w="543" w:type="pct"/>
            <w:noWrap/>
            <w:hideMark/>
          </w:tcPr>
          <w:p w:rsidRPr="008B2EAC" w:rsidR="003D230E" w:rsidP="007E07D8" w:rsidRDefault="003D230E" w14:paraId="6635E7D2"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49</w:t>
            </w:r>
          </w:p>
        </w:tc>
        <w:tc>
          <w:tcPr>
            <w:tcW w:w="819" w:type="pct"/>
            <w:noWrap/>
            <w:hideMark/>
          </w:tcPr>
          <w:p w:rsidRPr="008B2EAC" w:rsidR="003D230E" w:rsidP="007E07D8" w:rsidRDefault="003D230E" w14:paraId="3D0B6211"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w:t>
            </w:r>
          </w:p>
        </w:tc>
      </w:tr>
    </w:tbl>
    <w:p w:rsidRPr="008B2EAC" w:rsidR="003D230E" w:rsidP="003D230E" w:rsidRDefault="003D230E" w14:paraId="2E01D4E2" w14:textId="77777777">
      <w:pPr>
        <w:rPr>
          <w:rFonts w:ascii="Calibri" w:hAnsi="Calibri" w:cs="Calibri"/>
        </w:rPr>
      </w:pPr>
      <w:r w:rsidRPr="008B2EAC">
        <w:rPr>
          <w:rFonts w:ascii="Calibri" w:hAnsi="Calibri" w:cs="Calibri"/>
          <w:b/>
          <w:bCs/>
          <w:i/>
          <w:iCs/>
        </w:rPr>
        <w:t xml:space="preserve">Tabel 1. </w:t>
      </w:r>
      <w:r w:rsidRPr="008B2EAC">
        <w:rPr>
          <w:rFonts w:ascii="Calibri" w:hAnsi="Calibri" w:cs="Calibri"/>
          <w:i/>
          <w:iCs/>
        </w:rPr>
        <w:t>Verdeling van aantallen landelijke ontheffingen sinds de opening op 1 juli 2024.</w:t>
      </w:r>
    </w:p>
    <w:p w:rsidRPr="008B2EAC" w:rsidR="003D230E" w:rsidP="003D230E" w:rsidRDefault="003D230E" w14:paraId="1750A95C" w14:textId="77777777">
      <w:pPr>
        <w:rPr>
          <w:rFonts w:ascii="Calibri" w:hAnsi="Calibri" w:cs="Calibri"/>
        </w:rPr>
      </w:pPr>
    </w:p>
    <w:p w:rsidRPr="008B2EAC" w:rsidR="003D230E" w:rsidP="003D230E" w:rsidRDefault="003D230E" w14:paraId="0C7DFE4D" w14:textId="77777777">
      <w:pPr>
        <w:rPr>
          <w:rFonts w:ascii="Calibri" w:hAnsi="Calibri" w:cs="Calibri"/>
        </w:rPr>
      </w:pPr>
      <w:r w:rsidRPr="008B2EAC">
        <w:rPr>
          <w:rFonts w:ascii="Calibri" w:hAnsi="Calibri" w:cs="Calibri"/>
        </w:rPr>
        <w:t xml:space="preserve">Van de afgehandelde aanvragen (1 juli 2024 tot en met 28 februari 2026) voor een landelijke ontheffing is 88% toegekend. Van de aanvragen is 8% buiten behandeling gesteld, bijvoorbeeld omdat de aanvraag is ingetrokken of omdat ondanks een verzoek geen aanvullende informatie is aangeleverd. Daarnaast is 3% afgewezen. Dit kan het geval zijn wanneer een aanvraag wordt ingediend onder de categorie ‘niet-emissieloos verkrijgbaar’, terwijl het voertuig volgens de geldende criteria wél emissieloos beschikbaar is. Ook kan een aanvraag worden afgewezen wanneer de indiener verklaart dat het voertuig uitsluitend voor particuliere doeleinden wordt gebruikt, terwijl uit de ingediende documentatie blijkt dat dit niet het geval is. De overige 1% van de aanvragen is nog in behandeling. </w:t>
      </w:r>
    </w:p>
    <w:p w:rsidRPr="008B2EAC" w:rsidR="003D230E" w:rsidP="003D230E" w:rsidRDefault="003D230E" w14:paraId="58917536" w14:textId="77777777">
      <w:pPr>
        <w:rPr>
          <w:rFonts w:ascii="Calibri" w:hAnsi="Calibri" w:cs="Calibri"/>
        </w:rPr>
      </w:pPr>
    </w:p>
    <w:p w:rsidRPr="008B2EAC" w:rsidR="003D230E" w:rsidP="003D230E" w:rsidRDefault="003D230E" w14:paraId="5F4A7D05" w14:textId="77777777">
      <w:pPr>
        <w:rPr>
          <w:rFonts w:ascii="Calibri" w:hAnsi="Calibri" w:cs="Calibri"/>
          <w:i/>
          <w:iCs/>
        </w:rPr>
      </w:pPr>
      <w:r w:rsidRPr="008B2EAC">
        <w:rPr>
          <w:rFonts w:ascii="Calibri" w:hAnsi="Calibri" w:cs="Calibri"/>
          <w:i/>
          <w:iCs/>
        </w:rPr>
        <w:t>Dagontheffingen</w:t>
      </w:r>
    </w:p>
    <w:p w:rsidRPr="008B2EAC" w:rsidR="003D230E" w:rsidP="003D230E" w:rsidRDefault="003D230E" w14:paraId="47AB11F1" w14:textId="77777777">
      <w:pPr>
        <w:rPr>
          <w:rFonts w:ascii="Calibri" w:hAnsi="Calibri" w:cs="Calibri"/>
        </w:rPr>
      </w:pPr>
      <w:r w:rsidRPr="008B2EAC">
        <w:rPr>
          <w:rFonts w:ascii="Calibri" w:hAnsi="Calibri" w:cs="Calibri"/>
        </w:rPr>
        <w:t xml:space="preserve">Dagontheffingen worden per gemeente uitgegeven en zijn sinds de invoering van de ZE-zones in aantal toegenomen. Na het aflopen van de eerste waarschuwingsperiodes op 1 juli 2025 is het aantal dagontheffingen verder gestegen. In de periode december t/m februari is het aantal dagontheffingen stabiel gebleven. </w:t>
      </w:r>
    </w:p>
    <w:p w:rsidRPr="008B2EAC" w:rsidR="003D230E" w:rsidP="003D230E" w:rsidRDefault="003D230E" w14:paraId="08DC1E53" w14:textId="77777777">
      <w:pPr>
        <w:rPr>
          <w:rFonts w:ascii="Calibri" w:hAnsi="Calibri" w:cs="Calibri"/>
        </w:rPr>
      </w:pPr>
      <w:r w:rsidRPr="008B2EAC">
        <w:rPr>
          <w:rFonts w:ascii="Calibri" w:hAnsi="Calibri" w:cs="Calibri"/>
          <w:noProof/>
          <w:lang w:val="en-GB" w:eastAsia="en-GB"/>
        </w:rPr>
        <w:lastRenderedPageBreak/>
        <w:drawing>
          <wp:anchor distT="0" distB="0" distL="114300" distR="114300" simplePos="0" relativeHeight="251659264" behindDoc="0" locked="0" layoutInCell="1" allowOverlap="1" wp14:editId="117E2F74" wp14:anchorId="6F0B2742">
            <wp:simplePos x="0" y="0"/>
            <wp:positionH relativeFrom="column">
              <wp:posOffset>-111125</wp:posOffset>
            </wp:positionH>
            <wp:positionV relativeFrom="paragraph">
              <wp:posOffset>215265</wp:posOffset>
            </wp:positionV>
            <wp:extent cx="5986145" cy="2545715"/>
            <wp:effectExtent l="0" t="0" r="14605" b="6985"/>
            <wp:wrapTopAndBottom/>
            <wp:docPr id="1562813986" name="Grafiek 1">
              <a:extLst xmlns:a="http://schemas.openxmlformats.org/drawingml/2006/main">
                <a:ext uri="{FF2B5EF4-FFF2-40B4-BE49-F238E27FC236}">
                  <a16:creationId xmlns:a16="http://schemas.microsoft.com/office/drawing/2014/main" id="{6626D427-5361-F878-9779-7E011A4E4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Pr="008B2EAC" w:rsidR="003D230E" w:rsidP="003D230E" w:rsidRDefault="003D230E" w14:paraId="7F840C79" w14:textId="77777777">
      <w:pPr>
        <w:rPr>
          <w:rFonts w:ascii="Calibri" w:hAnsi="Calibri" w:cs="Calibri"/>
        </w:rPr>
      </w:pPr>
    </w:p>
    <w:p w:rsidRPr="008B2EAC" w:rsidR="003D230E" w:rsidP="003D230E" w:rsidRDefault="003D230E" w14:paraId="07DF7240" w14:textId="77777777">
      <w:pPr>
        <w:rPr>
          <w:rFonts w:ascii="Calibri" w:hAnsi="Calibri" w:cs="Calibri"/>
          <w:i/>
          <w:iCs/>
        </w:rPr>
      </w:pPr>
      <w:r w:rsidRPr="008B2EAC">
        <w:rPr>
          <w:rFonts w:ascii="Calibri" w:hAnsi="Calibri" w:cs="Calibri"/>
          <w:b/>
          <w:bCs/>
          <w:i/>
          <w:iCs/>
        </w:rPr>
        <w:t xml:space="preserve">Figuur 2. </w:t>
      </w:r>
      <w:r w:rsidRPr="008B2EAC">
        <w:rPr>
          <w:rFonts w:ascii="Calibri" w:hAnsi="Calibri" w:cs="Calibri"/>
          <w:i/>
          <w:iCs/>
        </w:rPr>
        <w:t>totaal aantal aangevraagde dagontheffingen bij het Centraal Loket, uitgesplitst per maand sinds de opening op 1 juli 2024.</w:t>
      </w:r>
    </w:p>
    <w:p w:rsidRPr="008B2EAC" w:rsidR="008B2EAC" w:rsidP="008B2EAC" w:rsidRDefault="008B2EAC" w14:paraId="25BFB941" w14:textId="77777777">
      <w:pPr>
        <w:rPr>
          <w:rFonts w:ascii="Calibri" w:hAnsi="Calibri" w:cs="Calibri"/>
        </w:rPr>
      </w:pPr>
    </w:p>
    <w:p w:rsidRPr="008B2EAC" w:rsidR="003D230E" w:rsidP="003D230E" w:rsidRDefault="003D230E" w14:paraId="737FEA29" w14:textId="77777777">
      <w:pPr>
        <w:rPr>
          <w:rFonts w:ascii="Calibri" w:hAnsi="Calibri" w:cs="Calibri"/>
          <w:b/>
          <w:bCs/>
        </w:rPr>
      </w:pPr>
      <w:r w:rsidRPr="008B2EAC">
        <w:rPr>
          <w:rFonts w:ascii="Calibri" w:hAnsi="Calibri" w:cs="Calibri"/>
          <w:b/>
          <w:bCs/>
        </w:rPr>
        <w:t>Vragen via redactie opwegnaarZES.nl</w:t>
      </w:r>
    </w:p>
    <w:p w:rsidRPr="008B2EAC" w:rsidR="003D230E" w:rsidP="003D230E" w:rsidRDefault="003D230E" w14:paraId="0D470994" w14:textId="77777777">
      <w:pPr>
        <w:rPr>
          <w:rFonts w:ascii="Calibri" w:hAnsi="Calibri" w:cs="Calibri"/>
        </w:rPr>
      </w:pPr>
      <w:r w:rsidRPr="008B2EAC">
        <w:rPr>
          <w:rFonts w:ascii="Calibri" w:hAnsi="Calibri" w:cs="Calibri"/>
        </w:rPr>
        <w:t>De website www.opwegnaarZES.nl is de algemene informatiewebsite van de Rijksoverheid over ZE-zones. Een overzicht van het aantal bezoekers van de website en het aantal vragen dat binnengekomen is per maand staat in de onderstaande tabel weergegeven. In januari en februari is er een afname van het aantal websitebezoek en informatieverzoeken te zien.</w:t>
      </w:r>
    </w:p>
    <w:tbl>
      <w:tblPr>
        <w:tblStyle w:val="Lijsttabel2-Accent1"/>
        <w:tblpPr w:leftFromText="141" w:rightFromText="141" w:vertAnchor="text" w:horzAnchor="page" w:tblpX="909" w:tblpY="114"/>
        <w:tblW w:w="6767" w:type="pct"/>
        <w:tblLayout w:type="fixed"/>
        <w:tblLook w:val="04A0" w:firstRow="1" w:lastRow="0" w:firstColumn="1" w:lastColumn="0" w:noHBand="0" w:noVBand="1"/>
      </w:tblPr>
      <w:tblGrid>
        <w:gridCol w:w="2095"/>
        <w:gridCol w:w="579"/>
        <w:gridCol w:w="579"/>
        <w:gridCol w:w="579"/>
        <w:gridCol w:w="580"/>
        <w:gridCol w:w="580"/>
        <w:gridCol w:w="580"/>
        <w:gridCol w:w="580"/>
        <w:gridCol w:w="580"/>
        <w:gridCol w:w="580"/>
        <w:gridCol w:w="580"/>
        <w:gridCol w:w="580"/>
        <w:gridCol w:w="580"/>
        <w:gridCol w:w="580"/>
        <w:gridCol w:w="574"/>
      </w:tblGrid>
      <w:tr w:rsidRPr="008B2EAC" w:rsidR="003D230E" w:rsidTr="007E07D8" w14:paraId="02DB6060"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Pr="008B2EAC" w:rsidR="003D230E" w:rsidP="007E07D8" w:rsidRDefault="003D230E" w14:paraId="79472EC8" w14:textId="77777777">
            <w:pPr>
              <w:autoSpaceDN/>
              <w:textAlignment w:val="auto"/>
              <w:rPr>
                <w:rFonts w:ascii="Calibri" w:hAnsi="Calibri" w:eastAsia="Times New Roman" w:cs="Calibri"/>
              </w:rPr>
            </w:pPr>
            <w:r w:rsidRPr="008B2EAC">
              <w:rPr>
                <w:rFonts w:ascii="Calibri" w:hAnsi="Calibri" w:eastAsia="Times New Roman" w:cs="Calibri"/>
              </w:rPr>
              <w:t>Onderdeel van opwegnaarZES.nl</w:t>
            </w:r>
          </w:p>
        </w:tc>
        <w:tc>
          <w:tcPr>
            <w:tcW w:w="284" w:type="pct"/>
            <w:noWrap/>
            <w:vAlign w:val="center"/>
            <w:hideMark/>
          </w:tcPr>
          <w:p w:rsidRPr="008B2EAC" w:rsidR="003D230E" w:rsidP="007E07D8" w:rsidRDefault="003D230E" w14:paraId="3ADA9B74"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Jan</w:t>
            </w:r>
          </w:p>
        </w:tc>
        <w:tc>
          <w:tcPr>
            <w:tcW w:w="284" w:type="pct"/>
            <w:noWrap/>
            <w:vAlign w:val="center"/>
            <w:hideMark/>
          </w:tcPr>
          <w:p w:rsidRPr="008B2EAC" w:rsidR="003D230E" w:rsidP="007E07D8" w:rsidRDefault="003D230E" w14:paraId="6F8A8116"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Feb</w:t>
            </w:r>
          </w:p>
        </w:tc>
        <w:tc>
          <w:tcPr>
            <w:tcW w:w="284" w:type="pct"/>
            <w:noWrap/>
            <w:vAlign w:val="center"/>
            <w:hideMark/>
          </w:tcPr>
          <w:p w:rsidRPr="008B2EAC" w:rsidR="003D230E" w:rsidP="007E07D8" w:rsidRDefault="003D230E" w14:paraId="2F8721EE"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Maa</w:t>
            </w:r>
          </w:p>
        </w:tc>
        <w:tc>
          <w:tcPr>
            <w:tcW w:w="284" w:type="pct"/>
            <w:noWrap/>
            <w:vAlign w:val="center"/>
            <w:hideMark/>
          </w:tcPr>
          <w:p w:rsidRPr="008B2EAC" w:rsidR="003D230E" w:rsidP="007E07D8" w:rsidRDefault="003D230E" w14:paraId="6E2D6187"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Apr</w:t>
            </w:r>
          </w:p>
        </w:tc>
        <w:tc>
          <w:tcPr>
            <w:tcW w:w="284" w:type="pct"/>
            <w:noWrap/>
            <w:vAlign w:val="center"/>
            <w:hideMark/>
          </w:tcPr>
          <w:p w:rsidRPr="008B2EAC" w:rsidR="003D230E" w:rsidP="007E07D8" w:rsidRDefault="003D230E" w14:paraId="5E036F7A"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Mei</w:t>
            </w:r>
          </w:p>
        </w:tc>
        <w:tc>
          <w:tcPr>
            <w:tcW w:w="284" w:type="pct"/>
            <w:noWrap/>
            <w:vAlign w:val="center"/>
            <w:hideMark/>
          </w:tcPr>
          <w:p w:rsidRPr="008B2EAC" w:rsidR="003D230E" w:rsidP="007E07D8" w:rsidRDefault="003D230E" w14:paraId="44D889D7"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Jun</w:t>
            </w:r>
          </w:p>
        </w:tc>
        <w:tc>
          <w:tcPr>
            <w:tcW w:w="284" w:type="pct"/>
            <w:noWrap/>
            <w:vAlign w:val="center"/>
            <w:hideMark/>
          </w:tcPr>
          <w:p w:rsidRPr="008B2EAC" w:rsidR="003D230E" w:rsidP="007E07D8" w:rsidRDefault="003D230E" w14:paraId="422CD3DF"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Jul</w:t>
            </w:r>
          </w:p>
        </w:tc>
        <w:tc>
          <w:tcPr>
            <w:tcW w:w="284" w:type="pct"/>
            <w:noWrap/>
            <w:vAlign w:val="center"/>
            <w:hideMark/>
          </w:tcPr>
          <w:p w:rsidRPr="008B2EAC" w:rsidR="003D230E" w:rsidP="007E07D8" w:rsidRDefault="003D230E" w14:paraId="4CC8F8E3"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Aug</w:t>
            </w:r>
          </w:p>
        </w:tc>
        <w:tc>
          <w:tcPr>
            <w:tcW w:w="284" w:type="pct"/>
            <w:noWrap/>
            <w:vAlign w:val="center"/>
            <w:hideMark/>
          </w:tcPr>
          <w:p w:rsidRPr="008B2EAC" w:rsidR="003D230E" w:rsidP="007E07D8" w:rsidRDefault="003D230E" w14:paraId="5501055D"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Sept</w:t>
            </w:r>
          </w:p>
        </w:tc>
        <w:tc>
          <w:tcPr>
            <w:tcW w:w="284" w:type="pct"/>
            <w:noWrap/>
            <w:vAlign w:val="center"/>
            <w:hideMark/>
          </w:tcPr>
          <w:p w:rsidRPr="008B2EAC" w:rsidR="003D230E" w:rsidP="007E07D8" w:rsidRDefault="003D230E" w14:paraId="2337A604"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Okt</w:t>
            </w:r>
          </w:p>
        </w:tc>
        <w:tc>
          <w:tcPr>
            <w:tcW w:w="284" w:type="pct"/>
            <w:noWrap/>
            <w:vAlign w:val="center"/>
            <w:hideMark/>
          </w:tcPr>
          <w:p w:rsidRPr="008B2EAC" w:rsidR="003D230E" w:rsidP="007E07D8" w:rsidRDefault="003D230E" w14:paraId="28E8AA24"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Nov</w:t>
            </w:r>
          </w:p>
        </w:tc>
        <w:tc>
          <w:tcPr>
            <w:tcW w:w="284" w:type="pct"/>
            <w:noWrap/>
            <w:vAlign w:val="center"/>
            <w:hideMark/>
          </w:tcPr>
          <w:p w:rsidRPr="008B2EAC" w:rsidR="003D230E" w:rsidP="007E07D8" w:rsidRDefault="003D230E" w14:paraId="00D3F3E2"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Dec</w:t>
            </w:r>
          </w:p>
        </w:tc>
        <w:tc>
          <w:tcPr>
            <w:tcW w:w="284" w:type="pct"/>
            <w:vAlign w:val="center"/>
          </w:tcPr>
          <w:p w:rsidRPr="008B2EAC" w:rsidR="003D230E" w:rsidP="007E07D8" w:rsidRDefault="003D230E" w14:paraId="5E3FDF8B"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Jan ‘26</w:t>
            </w:r>
          </w:p>
        </w:tc>
        <w:tc>
          <w:tcPr>
            <w:tcW w:w="284" w:type="pct"/>
            <w:vAlign w:val="center"/>
          </w:tcPr>
          <w:p w:rsidRPr="008B2EAC" w:rsidR="003D230E" w:rsidP="007E07D8" w:rsidRDefault="003D230E" w14:paraId="536FCB69" w14:textId="77777777">
            <w:pPr>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Feb ‘26</w:t>
            </w:r>
          </w:p>
        </w:tc>
      </w:tr>
      <w:tr w:rsidRPr="008B2EAC" w:rsidR="003D230E" w:rsidTr="007E07D8" w14:paraId="5D5FCBED"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Pr="008B2EAC" w:rsidR="003D230E" w:rsidP="007E07D8" w:rsidRDefault="003D230E" w14:paraId="350D0590"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Websitebezoek actieve gebruikers (x1000)</w:t>
            </w:r>
          </w:p>
        </w:tc>
        <w:tc>
          <w:tcPr>
            <w:tcW w:w="284" w:type="pct"/>
            <w:noWrap/>
            <w:vAlign w:val="center"/>
            <w:hideMark/>
          </w:tcPr>
          <w:p w:rsidRPr="008B2EAC" w:rsidR="003D230E" w:rsidP="007E07D8" w:rsidRDefault="003D230E" w14:paraId="4F9B321E"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33</w:t>
            </w:r>
          </w:p>
        </w:tc>
        <w:tc>
          <w:tcPr>
            <w:tcW w:w="284" w:type="pct"/>
            <w:noWrap/>
            <w:vAlign w:val="center"/>
            <w:hideMark/>
          </w:tcPr>
          <w:p w:rsidRPr="008B2EAC" w:rsidR="003D230E" w:rsidP="007E07D8" w:rsidRDefault="003D230E" w14:paraId="0FDE7A59"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19</w:t>
            </w:r>
          </w:p>
        </w:tc>
        <w:tc>
          <w:tcPr>
            <w:tcW w:w="284" w:type="pct"/>
            <w:noWrap/>
            <w:vAlign w:val="center"/>
            <w:hideMark/>
          </w:tcPr>
          <w:p w:rsidRPr="008B2EAC" w:rsidR="003D230E" w:rsidP="007E07D8" w:rsidRDefault="003D230E" w14:paraId="65086CD1"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29</w:t>
            </w:r>
          </w:p>
        </w:tc>
        <w:tc>
          <w:tcPr>
            <w:tcW w:w="284" w:type="pct"/>
            <w:noWrap/>
            <w:vAlign w:val="center"/>
            <w:hideMark/>
          </w:tcPr>
          <w:p w:rsidRPr="008B2EAC" w:rsidR="003D230E" w:rsidP="007E07D8" w:rsidRDefault="003D230E" w14:paraId="0F436884"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33</w:t>
            </w:r>
          </w:p>
        </w:tc>
        <w:tc>
          <w:tcPr>
            <w:tcW w:w="284" w:type="pct"/>
            <w:noWrap/>
            <w:vAlign w:val="center"/>
            <w:hideMark/>
          </w:tcPr>
          <w:p w:rsidRPr="008B2EAC" w:rsidR="003D230E" w:rsidP="007E07D8" w:rsidRDefault="003D230E" w14:paraId="280D5A95"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20</w:t>
            </w:r>
          </w:p>
        </w:tc>
        <w:tc>
          <w:tcPr>
            <w:tcW w:w="284" w:type="pct"/>
            <w:noWrap/>
            <w:vAlign w:val="center"/>
            <w:hideMark/>
          </w:tcPr>
          <w:p w:rsidRPr="008B2EAC" w:rsidR="003D230E" w:rsidP="007E07D8" w:rsidRDefault="003D230E" w14:paraId="2358DCAC"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27</w:t>
            </w:r>
          </w:p>
        </w:tc>
        <w:tc>
          <w:tcPr>
            <w:tcW w:w="284" w:type="pct"/>
            <w:noWrap/>
            <w:vAlign w:val="center"/>
            <w:hideMark/>
          </w:tcPr>
          <w:p w:rsidRPr="008B2EAC" w:rsidR="003D230E" w:rsidP="007E07D8" w:rsidRDefault="003D230E" w14:paraId="23168475"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38</w:t>
            </w:r>
          </w:p>
        </w:tc>
        <w:tc>
          <w:tcPr>
            <w:tcW w:w="284" w:type="pct"/>
            <w:noWrap/>
            <w:vAlign w:val="center"/>
            <w:hideMark/>
          </w:tcPr>
          <w:p w:rsidRPr="008B2EAC" w:rsidR="003D230E" w:rsidP="007E07D8" w:rsidRDefault="003D230E" w14:paraId="31E44B68"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15</w:t>
            </w:r>
          </w:p>
        </w:tc>
        <w:tc>
          <w:tcPr>
            <w:tcW w:w="284" w:type="pct"/>
            <w:noWrap/>
            <w:vAlign w:val="center"/>
            <w:hideMark/>
          </w:tcPr>
          <w:p w:rsidRPr="008B2EAC" w:rsidR="003D230E" w:rsidP="007E07D8" w:rsidRDefault="003D230E" w14:paraId="1E2D9286"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28</w:t>
            </w:r>
          </w:p>
        </w:tc>
        <w:tc>
          <w:tcPr>
            <w:tcW w:w="284" w:type="pct"/>
            <w:noWrap/>
            <w:vAlign w:val="center"/>
            <w:hideMark/>
          </w:tcPr>
          <w:p w:rsidRPr="008B2EAC" w:rsidR="003D230E" w:rsidP="007E07D8" w:rsidRDefault="003D230E" w14:paraId="555AEBEE"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21</w:t>
            </w:r>
          </w:p>
        </w:tc>
        <w:tc>
          <w:tcPr>
            <w:tcW w:w="284" w:type="pct"/>
            <w:noWrap/>
            <w:vAlign w:val="center"/>
            <w:hideMark/>
          </w:tcPr>
          <w:p w:rsidRPr="008B2EAC" w:rsidR="003D230E" w:rsidP="007E07D8" w:rsidRDefault="003D230E" w14:paraId="1C19EDB8"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23</w:t>
            </w:r>
          </w:p>
        </w:tc>
        <w:tc>
          <w:tcPr>
            <w:tcW w:w="284" w:type="pct"/>
            <w:noWrap/>
            <w:vAlign w:val="center"/>
            <w:hideMark/>
          </w:tcPr>
          <w:p w:rsidRPr="008B2EAC" w:rsidR="003D230E" w:rsidP="007E07D8" w:rsidRDefault="003D230E" w14:paraId="29C160AB"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26</w:t>
            </w:r>
          </w:p>
        </w:tc>
        <w:tc>
          <w:tcPr>
            <w:tcW w:w="284" w:type="pct"/>
            <w:vAlign w:val="center"/>
          </w:tcPr>
          <w:p w:rsidRPr="008B2EAC" w:rsidR="003D230E" w:rsidP="007E07D8" w:rsidRDefault="003D230E" w14:paraId="7AA65C21"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16</w:t>
            </w:r>
          </w:p>
        </w:tc>
        <w:tc>
          <w:tcPr>
            <w:tcW w:w="284" w:type="pct"/>
            <w:vAlign w:val="center"/>
          </w:tcPr>
          <w:p w:rsidRPr="008B2EAC" w:rsidR="003D230E" w:rsidP="007E07D8" w:rsidRDefault="003D230E" w14:paraId="5B29604A"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13</w:t>
            </w:r>
          </w:p>
        </w:tc>
      </w:tr>
      <w:tr w:rsidRPr="008B2EAC" w:rsidR="003D230E" w:rsidTr="007E07D8" w14:paraId="62269184" w14:textId="77777777">
        <w:trPr>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Pr="008B2EAC" w:rsidR="003D230E" w:rsidP="007E07D8" w:rsidRDefault="003D230E" w14:paraId="3F1F2328" w14:textId="77777777">
            <w:pPr>
              <w:autoSpaceDN/>
              <w:textAlignment w:val="auto"/>
              <w:rPr>
                <w:rFonts w:ascii="Calibri" w:hAnsi="Calibri" w:eastAsia="Times New Roman" w:cs="Calibri"/>
                <w:i/>
                <w:iCs/>
              </w:rPr>
            </w:pPr>
            <w:r w:rsidRPr="008B2EAC">
              <w:rPr>
                <w:rFonts w:ascii="Calibri" w:hAnsi="Calibri" w:eastAsia="Times New Roman" w:cs="Calibri"/>
                <w:b w:val="0"/>
                <w:bCs w:val="0"/>
                <w:i/>
                <w:iCs/>
              </w:rPr>
              <w:t>Aantal paginabezoeken (x1000)</w:t>
            </w:r>
          </w:p>
          <w:p w:rsidRPr="008B2EAC" w:rsidR="003D230E" w:rsidP="007E07D8" w:rsidRDefault="003D230E" w14:paraId="28948A21" w14:textId="77777777">
            <w:pPr>
              <w:autoSpaceDN/>
              <w:textAlignment w:val="auto"/>
              <w:rPr>
                <w:rFonts w:ascii="Calibri" w:hAnsi="Calibri" w:eastAsia="Times New Roman" w:cs="Calibri"/>
                <w:b w:val="0"/>
                <w:bCs w:val="0"/>
                <w:i/>
                <w:iCs/>
              </w:rPr>
            </w:pPr>
          </w:p>
        </w:tc>
        <w:tc>
          <w:tcPr>
            <w:tcW w:w="284" w:type="pct"/>
            <w:noWrap/>
            <w:vAlign w:val="center"/>
            <w:hideMark/>
          </w:tcPr>
          <w:p w:rsidRPr="008B2EAC" w:rsidR="003D230E" w:rsidP="007E07D8" w:rsidRDefault="003D230E" w14:paraId="6583CA3C"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232</w:t>
            </w:r>
          </w:p>
        </w:tc>
        <w:tc>
          <w:tcPr>
            <w:tcW w:w="284" w:type="pct"/>
            <w:noWrap/>
            <w:vAlign w:val="center"/>
            <w:hideMark/>
          </w:tcPr>
          <w:p w:rsidRPr="008B2EAC" w:rsidR="003D230E" w:rsidP="007E07D8" w:rsidRDefault="003D230E" w14:paraId="0BF24D1F"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139</w:t>
            </w:r>
          </w:p>
        </w:tc>
        <w:tc>
          <w:tcPr>
            <w:tcW w:w="284" w:type="pct"/>
            <w:noWrap/>
            <w:vAlign w:val="center"/>
            <w:hideMark/>
          </w:tcPr>
          <w:p w:rsidRPr="008B2EAC" w:rsidR="003D230E" w:rsidP="007E07D8" w:rsidRDefault="003D230E" w14:paraId="69855242"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211</w:t>
            </w:r>
          </w:p>
        </w:tc>
        <w:tc>
          <w:tcPr>
            <w:tcW w:w="284" w:type="pct"/>
            <w:noWrap/>
            <w:vAlign w:val="center"/>
            <w:hideMark/>
          </w:tcPr>
          <w:p w:rsidRPr="008B2EAC" w:rsidR="003D230E" w:rsidP="007E07D8" w:rsidRDefault="003D230E" w14:paraId="3AB1B06D"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228</w:t>
            </w:r>
          </w:p>
        </w:tc>
        <w:tc>
          <w:tcPr>
            <w:tcW w:w="284" w:type="pct"/>
            <w:noWrap/>
            <w:vAlign w:val="center"/>
            <w:hideMark/>
          </w:tcPr>
          <w:p w:rsidRPr="008B2EAC" w:rsidR="003D230E" w:rsidP="007E07D8" w:rsidRDefault="003D230E" w14:paraId="4DCA2881"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134</w:t>
            </w:r>
          </w:p>
        </w:tc>
        <w:tc>
          <w:tcPr>
            <w:tcW w:w="284" w:type="pct"/>
            <w:noWrap/>
            <w:vAlign w:val="center"/>
            <w:hideMark/>
          </w:tcPr>
          <w:p w:rsidRPr="008B2EAC" w:rsidR="003D230E" w:rsidP="007E07D8" w:rsidRDefault="003D230E" w14:paraId="5F80ADB6"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170</w:t>
            </w:r>
          </w:p>
        </w:tc>
        <w:tc>
          <w:tcPr>
            <w:tcW w:w="284" w:type="pct"/>
            <w:noWrap/>
            <w:vAlign w:val="center"/>
            <w:hideMark/>
          </w:tcPr>
          <w:p w:rsidRPr="008B2EAC" w:rsidR="003D230E" w:rsidP="007E07D8" w:rsidRDefault="003D230E" w14:paraId="6694F894"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194</w:t>
            </w:r>
          </w:p>
        </w:tc>
        <w:tc>
          <w:tcPr>
            <w:tcW w:w="284" w:type="pct"/>
            <w:noWrap/>
            <w:vAlign w:val="center"/>
            <w:hideMark/>
          </w:tcPr>
          <w:p w:rsidRPr="008B2EAC" w:rsidR="003D230E" w:rsidP="007E07D8" w:rsidRDefault="003D230E" w14:paraId="7C114152"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102</w:t>
            </w:r>
          </w:p>
        </w:tc>
        <w:tc>
          <w:tcPr>
            <w:tcW w:w="284" w:type="pct"/>
            <w:noWrap/>
            <w:vAlign w:val="center"/>
            <w:hideMark/>
          </w:tcPr>
          <w:p w:rsidRPr="008B2EAC" w:rsidR="003D230E" w:rsidP="007E07D8" w:rsidRDefault="003D230E" w14:paraId="3D03D4C9"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143</w:t>
            </w:r>
          </w:p>
        </w:tc>
        <w:tc>
          <w:tcPr>
            <w:tcW w:w="284" w:type="pct"/>
            <w:noWrap/>
            <w:vAlign w:val="center"/>
            <w:hideMark/>
          </w:tcPr>
          <w:p w:rsidRPr="008B2EAC" w:rsidR="003D230E" w:rsidP="007E07D8" w:rsidRDefault="003D230E" w14:paraId="5706EF5F"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127</w:t>
            </w:r>
          </w:p>
        </w:tc>
        <w:tc>
          <w:tcPr>
            <w:tcW w:w="284" w:type="pct"/>
            <w:noWrap/>
            <w:vAlign w:val="center"/>
            <w:hideMark/>
          </w:tcPr>
          <w:p w:rsidRPr="008B2EAC" w:rsidR="003D230E" w:rsidP="007E07D8" w:rsidRDefault="003D230E" w14:paraId="4019ECDF"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128</w:t>
            </w:r>
          </w:p>
        </w:tc>
        <w:tc>
          <w:tcPr>
            <w:tcW w:w="284" w:type="pct"/>
            <w:noWrap/>
            <w:vAlign w:val="center"/>
            <w:hideMark/>
          </w:tcPr>
          <w:p w:rsidRPr="008B2EAC" w:rsidR="003D230E" w:rsidP="007E07D8" w:rsidRDefault="003D230E" w14:paraId="3DA10D4A"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145</w:t>
            </w:r>
          </w:p>
        </w:tc>
        <w:tc>
          <w:tcPr>
            <w:tcW w:w="284" w:type="pct"/>
            <w:vAlign w:val="center"/>
          </w:tcPr>
          <w:p w:rsidRPr="008B2EAC" w:rsidR="003D230E" w:rsidP="007E07D8" w:rsidRDefault="003D230E" w14:paraId="6687A766"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110</w:t>
            </w:r>
          </w:p>
        </w:tc>
        <w:tc>
          <w:tcPr>
            <w:tcW w:w="284" w:type="pct"/>
            <w:vAlign w:val="center"/>
          </w:tcPr>
          <w:p w:rsidRPr="008B2EAC" w:rsidR="003D230E" w:rsidP="007E07D8" w:rsidRDefault="003D230E" w14:paraId="7D2DD3E2"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92</w:t>
            </w:r>
          </w:p>
        </w:tc>
      </w:tr>
      <w:tr w:rsidRPr="008B2EAC" w:rsidR="003D230E" w:rsidTr="007E07D8" w14:paraId="33721D52"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Pr="008B2EAC" w:rsidR="003D230E" w:rsidP="007E07D8" w:rsidRDefault="003D230E" w14:paraId="7CA95E13" w14:textId="77777777">
            <w:pPr>
              <w:autoSpaceDN/>
              <w:textAlignment w:val="auto"/>
              <w:rPr>
                <w:rFonts w:ascii="Calibri" w:hAnsi="Calibri" w:eastAsia="Times New Roman" w:cs="Calibri"/>
              </w:rPr>
            </w:pPr>
            <w:r w:rsidRPr="008B2EAC">
              <w:rPr>
                <w:rFonts w:ascii="Calibri" w:hAnsi="Calibri" w:eastAsia="Times New Roman" w:cs="Calibri"/>
                <w:b w:val="0"/>
                <w:bCs w:val="0"/>
              </w:rPr>
              <w:t>Gesprekken AI Chatbot (x1000)</w:t>
            </w:r>
          </w:p>
          <w:p w:rsidRPr="008B2EAC" w:rsidR="003D230E" w:rsidP="007E07D8" w:rsidRDefault="003D230E" w14:paraId="088AF90A" w14:textId="77777777">
            <w:pPr>
              <w:autoSpaceDN/>
              <w:textAlignment w:val="auto"/>
              <w:rPr>
                <w:rFonts w:ascii="Calibri" w:hAnsi="Calibri" w:eastAsia="Times New Roman" w:cs="Calibri"/>
                <w:b w:val="0"/>
                <w:bCs w:val="0"/>
              </w:rPr>
            </w:pPr>
          </w:p>
        </w:tc>
        <w:tc>
          <w:tcPr>
            <w:tcW w:w="284" w:type="pct"/>
            <w:noWrap/>
            <w:vAlign w:val="center"/>
            <w:hideMark/>
          </w:tcPr>
          <w:p w:rsidRPr="008B2EAC" w:rsidR="003D230E" w:rsidP="007E07D8" w:rsidRDefault="003D230E" w14:paraId="5680AB1B"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16,5</w:t>
            </w:r>
          </w:p>
        </w:tc>
        <w:tc>
          <w:tcPr>
            <w:tcW w:w="284" w:type="pct"/>
            <w:noWrap/>
            <w:vAlign w:val="center"/>
            <w:hideMark/>
          </w:tcPr>
          <w:p w:rsidRPr="008B2EAC" w:rsidR="003D230E" w:rsidP="007E07D8" w:rsidRDefault="003D230E" w14:paraId="213106AC"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10,8</w:t>
            </w:r>
          </w:p>
        </w:tc>
        <w:tc>
          <w:tcPr>
            <w:tcW w:w="284" w:type="pct"/>
            <w:noWrap/>
            <w:vAlign w:val="center"/>
            <w:hideMark/>
          </w:tcPr>
          <w:p w:rsidRPr="008B2EAC" w:rsidR="003D230E" w:rsidP="007E07D8" w:rsidRDefault="003D230E" w14:paraId="70D9C27B"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16,2</w:t>
            </w:r>
          </w:p>
        </w:tc>
        <w:tc>
          <w:tcPr>
            <w:tcW w:w="284" w:type="pct"/>
            <w:noWrap/>
            <w:vAlign w:val="center"/>
            <w:hideMark/>
          </w:tcPr>
          <w:p w:rsidRPr="008B2EAC" w:rsidR="003D230E" w:rsidP="007E07D8" w:rsidRDefault="003D230E" w14:paraId="6D06EC41"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13,2</w:t>
            </w:r>
          </w:p>
        </w:tc>
        <w:tc>
          <w:tcPr>
            <w:tcW w:w="284" w:type="pct"/>
            <w:noWrap/>
            <w:vAlign w:val="center"/>
            <w:hideMark/>
          </w:tcPr>
          <w:p w:rsidRPr="008B2EAC" w:rsidR="003D230E" w:rsidP="007E07D8" w:rsidRDefault="003D230E" w14:paraId="3DA27851"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7,7</w:t>
            </w:r>
          </w:p>
        </w:tc>
        <w:tc>
          <w:tcPr>
            <w:tcW w:w="284" w:type="pct"/>
            <w:noWrap/>
            <w:vAlign w:val="center"/>
            <w:hideMark/>
          </w:tcPr>
          <w:p w:rsidRPr="008B2EAC" w:rsidR="003D230E" w:rsidP="007E07D8" w:rsidRDefault="003D230E" w14:paraId="1CEE9B43"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4,6</w:t>
            </w:r>
          </w:p>
        </w:tc>
        <w:tc>
          <w:tcPr>
            <w:tcW w:w="284" w:type="pct"/>
            <w:noWrap/>
            <w:vAlign w:val="center"/>
            <w:hideMark/>
          </w:tcPr>
          <w:p w:rsidRPr="008B2EAC" w:rsidR="003D230E" w:rsidP="007E07D8" w:rsidRDefault="003D230E" w14:paraId="08C71908"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4,1</w:t>
            </w:r>
          </w:p>
        </w:tc>
        <w:tc>
          <w:tcPr>
            <w:tcW w:w="284" w:type="pct"/>
            <w:noWrap/>
            <w:vAlign w:val="center"/>
            <w:hideMark/>
          </w:tcPr>
          <w:p w:rsidRPr="008B2EAC" w:rsidR="003D230E" w:rsidP="007E07D8" w:rsidRDefault="003D230E" w14:paraId="59180A84"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3,3</w:t>
            </w:r>
          </w:p>
        </w:tc>
        <w:tc>
          <w:tcPr>
            <w:tcW w:w="284" w:type="pct"/>
            <w:noWrap/>
            <w:vAlign w:val="center"/>
            <w:hideMark/>
          </w:tcPr>
          <w:p w:rsidRPr="008B2EAC" w:rsidR="003D230E" w:rsidP="007E07D8" w:rsidRDefault="003D230E" w14:paraId="0A585627"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4,8</w:t>
            </w:r>
          </w:p>
        </w:tc>
        <w:tc>
          <w:tcPr>
            <w:tcW w:w="284" w:type="pct"/>
            <w:noWrap/>
            <w:vAlign w:val="center"/>
            <w:hideMark/>
          </w:tcPr>
          <w:p w:rsidRPr="008B2EAC" w:rsidR="003D230E" w:rsidP="007E07D8" w:rsidRDefault="003D230E" w14:paraId="79EDD4BB"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2,6</w:t>
            </w:r>
          </w:p>
        </w:tc>
        <w:tc>
          <w:tcPr>
            <w:tcW w:w="284" w:type="pct"/>
            <w:noWrap/>
            <w:vAlign w:val="center"/>
            <w:hideMark/>
          </w:tcPr>
          <w:p w:rsidRPr="008B2EAC" w:rsidR="003D230E" w:rsidP="007E07D8" w:rsidRDefault="003D230E" w14:paraId="3406FD79"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1,8</w:t>
            </w:r>
          </w:p>
        </w:tc>
        <w:tc>
          <w:tcPr>
            <w:tcW w:w="284" w:type="pct"/>
            <w:noWrap/>
            <w:vAlign w:val="center"/>
            <w:hideMark/>
          </w:tcPr>
          <w:p w:rsidRPr="008B2EAC" w:rsidR="003D230E" w:rsidP="007E07D8" w:rsidRDefault="003D230E" w14:paraId="0B36E865"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1,4</w:t>
            </w:r>
          </w:p>
        </w:tc>
        <w:tc>
          <w:tcPr>
            <w:tcW w:w="284" w:type="pct"/>
            <w:vAlign w:val="center"/>
          </w:tcPr>
          <w:p w:rsidRPr="008B2EAC" w:rsidR="003D230E" w:rsidP="007E07D8" w:rsidRDefault="003D230E" w14:paraId="547E3193"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1,2</w:t>
            </w:r>
          </w:p>
        </w:tc>
        <w:tc>
          <w:tcPr>
            <w:tcW w:w="284" w:type="pct"/>
            <w:vAlign w:val="center"/>
          </w:tcPr>
          <w:p w:rsidRPr="008B2EAC" w:rsidR="003D230E" w:rsidP="007E07D8" w:rsidRDefault="003D230E" w14:paraId="0840A7CD" w14:textId="77777777">
            <w:pPr>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1,0</w:t>
            </w:r>
          </w:p>
        </w:tc>
      </w:tr>
      <w:tr w:rsidRPr="008B2EAC" w:rsidR="003D230E" w:rsidTr="007E07D8" w14:paraId="33584D8B" w14:textId="77777777">
        <w:trPr>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Pr="008B2EAC" w:rsidR="003D230E" w:rsidP="007E07D8" w:rsidRDefault="003D230E" w14:paraId="3BDB8EF5" w14:textId="77777777">
            <w:pPr>
              <w:autoSpaceDN/>
              <w:textAlignment w:val="auto"/>
              <w:rPr>
                <w:rFonts w:ascii="Calibri" w:hAnsi="Calibri" w:eastAsia="Times New Roman" w:cs="Calibri"/>
                <w:b w:val="0"/>
                <w:bCs w:val="0"/>
              </w:rPr>
            </w:pPr>
            <w:r w:rsidRPr="008B2EAC">
              <w:rPr>
                <w:rFonts w:ascii="Calibri" w:hAnsi="Calibri" w:eastAsia="Times New Roman" w:cs="Calibri"/>
                <w:b w:val="0"/>
                <w:bCs w:val="0"/>
              </w:rPr>
              <w:t>Vragen aan redactie per email</w:t>
            </w:r>
          </w:p>
        </w:tc>
        <w:tc>
          <w:tcPr>
            <w:tcW w:w="284" w:type="pct"/>
            <w:noWrap/>
            <w:vAlign w:val="center"/>
            <w:hideMark/>
          </w:tcPr>
          <w:p w:rsidRPr="008B2EAC" w:rsidR="003D230E" w:rsidP="007E07D8" w:rsidRDefault="003D230E" w14:paraId="7108215F"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487</w:t>
            </w:r>
          </w:p>
        </w:tc>
        <w:tc>
          <w:tcPr>
            <w:tcW w:w="284" w:type="pct"/>
            <w:noWrap/>
            <w:vAlign w:val="center"/>
            <w:hideMark/>
          </w:tcPr>
          <w:p w:rsidRPr="008B2EAC" w:rsidR="003D230E" w:rsidP="007E07D8" w:rsidRDefault="003D230E" w14:paraId="5FF52794"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281</w:t>
            </w:r>
          </w:p>
        </w:tc>
        <w:tc>
          <w:tcPr>
            <w:tcW w:w="284" w:type="pct"/>
            <w:noWrap/>
            <w:vAlign w:val="center"/>
            <w:hideMark/>
          </w:tcPr>
          <w:p w:rsidRPr="008B2EAC" w:rsidR="003D230E" w:rsidP="007E07D8" w:rsidRDefault="003D230E" w14:paraId="5AFC5286"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336</w:t>
            </w:r>
          </w:p>
        </w:tc>
        <w:tc>
          <w:tcPr>
            <w:tcW w:w="284" w:type="pct"/>
            <w:noWrap/>
            <w:vAlign w:val="center"/>
            <w:hideMark/>
          </w:tcPr>
          <w:p w:rsidRPr="008B2EAC" w:rsidR="003D230E" w:rsidP="007E07D8" w:rsidRDefault="003D230E" w14:paraId="1CF6BEE4"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283</w:t>
            </w:r>
          </w:p>
        </w:tc>
        <w:tc>
          <w:tcPr>
            <w:tcW w:w="284" w:type="pct"/>
            <w:noWrap/>
            <w:vAlign w:val="center"/>
            <w:hideMark/>
          </w:tcPr>
          <w:p w:rsidRPr="008B2EAC" w:rsidR="003D230E" w:rsidP="007E07D8" w:rsidRDefault="003D230E" w14:paraId="4105ECFF"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172</w:t>
            </w:r>
          </w:p>
        </w:tc>
        <w:tc>
          <w:tcPr>
            <w:tcW w:w="284" w:type="pct"/>
            <w:noWrap/>
            <w:vAlign w:val="center"/>
            <w:hideMark/>
          </w:tcPr>
          <w:p w:rsidRPr="008B2EAC" w:rsidR="003D230E" w:rsidP="007E07D8" w:rsidRDefault="003D230E" w14:paraId="1B61C702"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208</w:t>
            </w:r>
          </w:p>
        </w:tc>
        <w:tc>
          <w:tcPr>
            <w:tcW w:w="284" w:type="pct"/>
            <w:noWrap/>
            <w:vAlign w:val="center"/>
            <w:hideMark/>
          </w:tcPr>
          <w:p w:rsidRPr="008B2EAC" w:rsidR="003D230E" w:rsidP="007E07D8" w:rsidRDefault="003D230E" w14:paraId="111C5F70"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246</w:t>
            </w:r>
          </w:p>
        </w:tc>
        <w:tc>
          <w:tcPr>
            <w:tcW w:w="284" w:type="pct"/>
            <w:noWrap/>
            <w:vAlign w:val="center"/>
            <w:hideMark/>
          </w:tcPr>
          <w:p w:rsidRPr="008B2EAC" w:rsidR="003D230E" w:rsidP="007E07D8" w:rsidRDefault="003D230E" w14:paraId="0885F8A6"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87</w:t>
            </w:r>
          </w:p>
        </w:tc>
        <w:tc>
          <w:tcPr>
            <w:tcW w:w="284" w:type="pct"/>
            <w:noWrap/>
            <w:vAlign w:val="center"/>
            <w:hideMark/>
          </w:tcPr>
          <w:p w:rsidRPr="008B2EAC" w:rsidR="003D230E" w:rsidP="007E07D8" w:rsidRDefault="003D230E" w14:paraId="16A0AB2F"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102</w:t>
            </w:r>
          </w:p>
        </w:tc>
        <w:tc>
          <w:tcPr>
            <w:tcW w:w="284" w:type="pct"/>
            <w:noWrap/>
            <w:vAlign w:val="center"/>
            <w:hideMark/>
          </w:tcPr>
          <w:p w:rsidRPr="008B2EAC" w:rsidR="003D230E" w:rsidP="007E07D8" w:rsidRDefault="003D230E" w14:paraId="2CD3EA5D"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76</w:t>
            </w:r>
          </w:p>
        </w:tc>
        <w:tc>
          <w:tcPr>
            <w:tcW w:w="284" w:type="pct"/>
            <w:noWrap/>
            <w:vAlign w:val="center"/>
            <w:hideMark/>
          </w:tcPr>
          <w:p w:rsidRPr="008B2EAC" w:rsidR="003D230E" w:rsidP="007E07D8" w:rsidRDefault="003D230E" w14:paraId="58D2C5C7"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88</w:t>
            </w:r>
          </w:p>
        </w:tc>
        <w:tc>
          <w:tcPr>
            <w:tcW w:w="284" w:type="pct"/>
            <w:noWrap/>
            <w:vAlign w:val="center"/>
            <w:hideMark/>
          </w:tcPr>
          <w:p w:rsidRPr="008B2EAC" w:rsidR="003D230E" w:rsidP="007E07D8" w:rsidRDefault="003D230E" w14:paraId="28FA54E3"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79</w:t>
            </w:r>
          </w:p>
        </w:tc>
        <w:tc>
          <w:tcPr>
            <w:tcW w:w="284" w:type="pct"/>
            <w:vAlign w:val="center"/>
          </w:tcPr>
          <w:p w:rsidRPr="008B2EAC" w:rsidR="003D230E" w:rsidP="007E07D8" w:rsidRDefault="003D230E" w14:paraId="26974A07"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80</w:t>
            </w:r>
          </w:p>
        </w:tc>
        <w:tc>
          <w:tcPr>
            <w:tcW w:w="284" w:type="pct"/>
            <w:vAlign w:val="center"/>
          </w:tcPr>
          <w:p w:rsidRPr="008B2EAC" w:rsidR="003D230E" w:rsidP="007E07D8" w:rsidRDefault="003D230E" w14:paraId="14FFC5EA" w14:textId="77777777">
            <w:pPr>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8B2EAC">
              <w:rPr>
                <w:rFonts w:ascii="Calibri" w:hAnsi="Calibri" w:eastAsia="Times New Roman" w:cs="Calibri"/>
              </w:rPr>
              <w:t>81</w:t>
            </w:r>
          </w:p>
        </w:tc>
      </w:tr>
    </w:tbl>
    <w:p w:rsidRPr="008B2EAC" w:rsidR="003D230E" w:rsidP="003D230E" w:rsidRDefault="003D230E" w14:paraId="5DA3956D" w14:textId="77777777">
      <w:pPr>
        <w:rPr>
          <w:rFonts w:ascii="Calibri" w:hAnsi="Calibri" w:cs="Calibri"/>
        </w:rPr>
      </w:pPr>
    </w:p>
    <w:p w:rsidRPr="008B2EAC" w:rsidR="003D230E" w:rsidP="003D230E" w:rsidRDefault="003D230E" w14:paraId="67A85ED2" w14:textId="77777777">
      <w:pPr>
        <w:rPr>
          <w:rFonts w:ascii="Calibri" w:hAnsi="Calibri" w:cs="Calibri"/>
          <w:b/>
          <w:bCs/>
        </w:rPr>
      </w:pPr>
      <w:r w:rsidRPr="008B2EAC">
        <w:rPr>
          <w:rFonts w:ascii="Calibri" w:hAnsi="Calibri" w:cs="Calibri"/>
          <w:b/>
          <w:bCs/>
        </w:rPr>
        <w:t>Afspraken over beleid vanaf 2030</w:t>
      </w:r>
    </w:p>
    <w:p w:rsidRPr="008B2EAC" w:rsidR="003D230E" w:rsidP="003D230E" w:rsidRDefault="003D230E" w14:paraId="414A9187" w14:textId="77777777">
      <w:pPr>
        <w:rPr>
          <w:rFonts w:ascii="Calibri" w:hAnsi="Calibri" w:cs="Calibri"/>
        </w:rPr>
      </w:pPr>
      <w:r w:rsidRPr="008B2EAC">
        <w:rPr>
          <w:rFonts w:ascii="Calibri" w:hAnsi="Calibri" w:cs="Calibri"/>
        </w:rPr>
        <w:t xml:space="preserve">De toegangsregels en vangnetten van de ZE-zones borgen stap voor stap de overgang naar emissieloos vervoer binnen deze zones. Zonder nieuw beleid zouden </w:t>
      </w:r>
      <w:r w:rsidRPr="008B2EAC">
        <w:rPr>
          <w:rFonts w:ascii="Calibri" w:hAnsi="Calibri" w:cs="Calibri"/>
        </w:rPr>
        <w:lastRenderedPageBreak/>
        <w:t xml:space="preserve">alle bestelauto’s en vrachtauto’s vanaf 2030 emissieloos moeten zijn om de ZE-zone in te mogen. We weten dat dat niet voor alle ondernemers en voertuigen een realistisch scenario is. Er blijft een vangnet nodig voor ondernemers die wel willen verduurzamen, maar niet kunnen vanwege omstandigheden. Bijvoorbeeld vanwege netcongestie, bedrijfseconomische omstandigheden of omdat het voertuig nog niet emissieloos verkrijgbaar is. </w:t>
      </w:r>
    </w:p>
    <w:p w:rsidRPr="008B2EAC" w:rsidR="003D230E" w:rsidP="003D230E" w:rsidRDefault="003D230E" w14:paraId="64BDCFD1" w14:textId="77777777">
      <w:pPr>
        <w:rPr>
          <w:rFonts w:ascii="Calibri" w:hAnsi="Calibri" w:cs="Calibri"/>
        </w:rPr>
      </w:pPr>
    </w:p>
    <w:p w:rsidRPr="008B2EAC" w:rsidR="003D230E" w:rsidP="003D230E" w:rsidRDefault="003D230E" w14:paraId="60DA74B8" w14:textId="77777777">
      <w:pPr>
        <w:rPr>
          <w:rFonts w:ascii="Calibri" w:hAnsi="Calibri" w:cs="Calibri"/>
        </w:rPr>
      </w:pPr>
      <w:r w:rsidRPr="008B2EAC">
        <w:rPr>
          <w:rFonts w:ascii="Calibri" w:hAnsi="Calibri" w:cs="Calibri"/>
        </w:rPr>
        <w:t>Daarom hebben gemeenten, brancheorganisaties, belangenorganisaties en het ministerie via de governance van de Uitvoeringsagenda Zero-Emissiezones (UAZ)</w:t>
      </w:r>
      <w:r w:rsidRPr="008B2EAC">
        <w:rPr>
          <w:rStyle w:val="Voetnootmarkering"/>
          <w:rFonts w:ascii="Calibri" w:hAnsi="Calibri" w:cs="Calibri"/>
        </w:rPr>
        <w:footnoteReference w:id="3"/>
      </w:r>
      <w:r w:rsidRPr="008B2EAC">
        <w:rPr>
          <w:rFonts w:ascii="Calibri" w:hAnsi="Calibri" w:cs="Calibri"/>
        </w:rPr>
        <w:t xml:space="preserve"> een set aan afspraken over de toegangsregels vanaf 2030 uitgewerkt. Het uitgangspunt van dit pakket: behoud de prikkel voor ondernemers om waar mogelijk de overstap naar emissieloos te maken, maar houd ondernemers niet aan het onmogelijke. Daarnaast voorziet het in de behoefte aan duidelijkheid over de toegangsregels vanaf 2030, omdat ondernemers daar nu al rekening mee moeten houden in hun investeringsbeslissingen. Met alle UAZ-partners is inmiddels akkoord bereikt over het eerste deel van het pakket. Het tweede deel volgt later dit jaar. </w:t>
      </w:r>
    </w:p>
    <w:p w:rsidRPr="008B2EAC" w:rsidR="003D230E" w:rsidP="003D230E" w:rsidRDefault="003D230E" w14:paraId="37BC90FC" w14:textId="77777777">
      <w:pPr>
        <w:rPr>
          <w:rFonts w:ascii="Calibri" w:hAnsi="Calibri" w:cs="Calibri"/>
        </w:rPr>
      </w:pPr>
    </w:p>
    <w:p w:rsidRPr="008B2EAC" w:rsidR="003D230E" w:rsidP="003D230E" w:rsidRDefault="003D230E" w14:paraId="5812DABA" w14:textId="77777777">
      <w:pPr>
        <w:rPr>
          <w:rFonts w:ascii="Calibri" w:hAnsi="Calibri" w:cs="Calibri"/>
        </w:rPr>
      </w:pPr>
      <w:r w:rsidRPr="008B2EAC">
        <w:rPr>
          <w:rFonts w:ascii="Calibri" w:hAnsi="Calibri" w:cs="Calibri"/>
        </w:rPr>
        <w:t>De huidige ontheffing voor particulier gebruik, zoals kampeerbussen, die liep tot 1 januari 2028 wordt verlengd tot 1 januari 2030. Daarnaast komt er een overgangsregeling voor voertuigen die nu onder een vrijstelling vallen en vóór 2030 zijn aangeschaft. Hiermee wordt voor deze voertuigen een realistische afschrijvingstermijn gehanteerd. Voor vrachtwagens is dit ten hoogste 13 jaar. De generieke ontheffing voor verhuiswagens vervalt per 1 januari 2030, maar bij knelpunten kunnen zij gebruikmaken van het vangnet, net als alle andere ondernemers. Vrachtauto’s met een zware laadkraan en exceptioneel transport blijven minimaal twee jaar toegang behouden. Ook blijven lange levertijden, voertuigen die zijn aangepast voor een handicap (boven €500) en de hardheidsclausule een ontheffingsgrond. Voor brandweerwagens (carrosseriecode 31) en gepantserde voertuigen (carrosseriecode SB) wordt de huidige vrijstelling voor onbepaalde tijd gecontinueerd.</w:t>
      </w:r>
    </w:p>
    <w:p w:rsidRPr="008B2EAC" w:rsidR="003D230E" w:rsidP="003D230E" w:rsidRDefault="003D230E" w14:paraId="665E00D6" w14:textId="77777777">
      <w:pPr>
        <w:rPr>
          <w:rFonts w:ascii="Calibri" w:hAnsi="Calibri" w:cs="Calibri"/>
        </w:rPr>
      </w:pPr>
    </w:p>
    <w:p w:rsidRPr="008B2EAC" w:rsidR="003D230E" w:rsidP="003D230E" w:rsidRDefault="003D230E" w14:paraId="3F5307D4" w14:textId="77777777">
      <w:pPr>
        <w:rPr>
          <w:rFonts w:ascii="Calibri" w:hAnsi="Calibri" w:cs="Calibri"/>
          <w:b/>
          <w:bCs/>
          <w:highlight w:val="yellow"/>
        </w:rPr>
      </w:pPr>
      <w:r w:rsidRPr="008B2EAC">
        <w:rPr>
          <w:rFonts w:ascii="Calibri" w:hAnsi="Calibri" w:cs="Calibri"/>
        </w:rPr>
        <w:t xml:space="preserve">De afspraken worden de komende periode verder uitgewerkt en verankerd in het gemeentelijke ontheffingenbeleid of in het Reglement verkeersregels en verkeerstekens 1990 (RVV 1990). Ondernemers worden actief op de hoogte gebracht via communicatiekanalen van alle ondertekenaars van de UAZ. </w:t>
      </w:r>
    </w:p>
    <w:p w:rsidRPr="008B2EAC" w:rsidR="003D230E" w:rsidP="003D230E" w:rsidRDefault="003D230E" w14:paraId="6F60340B" w14:textId="77777777">
      <w:pPr>
        <w:rPr>
          <w:rFonts w:ascii="Calibri" w:hAnsi="Calibri" w:cs="Calibri"/>
          <w:b/>
          <w:bCs/>
          <w:highlight w:val="yellow"/>
        </w:rPr>
      </w:pPr>
    </w:p>
    <w:p w:rsidRPr="008B2EAC" w:rsidR="003D230E" w:rsidP="003D230E" w:rsidRDefault="003D230E" w14:paraId="58B976A4" w14:textId="77777777">
      <w:pPr>
        <w:rPr>
          <w:rFonts w:ascii="Calibri" w:hAnsi="Calibri" w:cs="Calibri"/>
          <w:b/>
          <w:bCs/>
        </w:rPr>
      </w:pPr>
      <w:r w:rsidRPr="008B2EAC">
        <w:rPr>
          <w:rFonts w:ascii="Calibri" w:hAnsi="Calibri" w:cs="Calibri"/>
          <w:b/>
          <w:bCs/>
        </w:rPr>
        <w:t>Inbreng koepelorganisaties ONL en MKB-Nederland</w:t>
      </w:r>
    </w:p>
    <w:p w:rsidRPr="008B2EAC" w:rsidR="003D230E" w:rsidP="003D230E" w:rsidRDefault="003D230E" w14:paraId="5E095A1A" w14:textId="77777777">
      <w:pPr>
        <w:rPr>
          <w:rFonts w:ascii="Calibri" w:hAnsi="Calibri" w:cs="Calibri"/>
        </w:rPr>
      </w:pPr>
      <w:r w:rsidRPr="008B2EAC">
        <w:rPr>
          <w:rFonts w:ascii="Calibri" w:hAnsi="Calibri" w:cs="Calibri"/>
        </w:rPr>
        <w:lastRenderedPageBreak/>
        <w:t>Zoals door mijn voorganger toegezegd in het commissiedebat Duurzaam Vervoer van 14 januari 2026, blijf ik de koepelorganisaties betrekken bij de monitoring. Het ministerie voert al langere tijd constructieve gesprekken met deze organisaties en neemt de signalen die het ontvangt serieus.</w:t>
      </w:r>
    </w:p>
    <w:p w:rsidRPr="008B2EAC" w:rsidR="003D230E" w:rsidP="003D230E" w:rsidRDefault="003D230E" w14:paraId="27D28032" w14:textId="77777777">
      <w:pPr>
        <w:rPr>
          <w:rFonts w:ascii="Calibri" w:hAnsi="Calibri" w:cs="Calibri"/>
        </w:rPr>
      </w:pPr>
    </w:p>
    <w:p w:rsidRPr="008B2EAC" w:rsidR="003D230E" w:rsidP="003D230E" w:rsidRDefault="003D230E" w14:paraId="518CD574" w14:textId="77777777">
      <w:pPr>
        <w:rPr>
          <w:rFonts w:ascii="Calibri" w:hAnsi="Calibri" w:cs="Calibri"/>
        </w:rPr>
      </w:pPr>
      <w:r w:rsidRPr="008B2EAC">
        <w:rPr>
          <w:rFonts w:ascii="Calibri" w:hAnsi="Calibri" w:cs="Calibri"/>
        </w:rPr>
        <w:t>Uit een gesprek met VNO-NCW komt naar voren dat er op dit moment weinig signalen zijn dat randvoorwaarden onvoldoende op orde zijn. Dit is voor de toekomst wel een zorg, zeker wanneer de euro6 bestelbusjes emissieloos moeten zijn op 1/1/29. Met name de mogelijk langere laadtijden, evenals de dekkingsgraad en bezettingsgraad van laadpalen in omliggende gemeenten rond ZE-zones, vormen aandachtspunten. Dit heeft de aandacht van de ondertekenaars van de UAZ en de Nationale Agenda Laadinfrastructuur (NAL).</w:t>
      </w:r>
    </w:p>
    <w:p w:rsidRPr="008B2EAC" w:rsidR="003D230E" w:rsidP="003D230E" w:rsidRDefault="003D230E" w14:paraId="22E5B46F" w14:textId="77777777">
      <w:pPr>
        <w:rPr>
          <w:rFonts w:ascii="Calibri" w:hAnsi="Calibri" w:cs="Calibri"/>
          <w:color w:val="000000" w:themeColor="text1"/>
        </w:rPr>
      </w:pPr>
    </w:p>
    <w:p w:rsidRPr="008B2EAC" w:rsidR="003D230E" w:rsidP="003D230E" w:rsidRDefault="003D230E" w14:paraId="6147D260" w14:textId="77777777">
      <w:pPr>
        <w:rPr>
          <w:rFonts w:ascii="Calibri" w:hAnsi="Calibri" w:cs="Calibri"/>
        </w:rPr>
      </w:pPr>
      <w:r w:rsidRPr="008B2EAC">
        <w:rPr>
          <w:rFonts w:ascii="Calibri" w:hAnsi="Calibri" w:cs="Calibri"/>
        </w:rPr>
        <w:t xml:space="preserve">Met Ondernemend Nederland (ONL) heeft een gesprek plaatsgevonden over de stand van zaken rond ZE-zones. Er is onder andere gevraagd om meer inzicht te krijgen in de mate waarin ondernemers de ZE-zones mijden en, indien dat het geval is, om hoeveel ondernemers het gaat. Ook zijn de zorgen rondom netcongestie en laadinfrastructuur besproken. Vanuit het ministerie is aangegeven dat het inzetten van gratis logistiek makelaars een effectief middel kan zijn om ondernemers te helpen in het verkrijgen van handelingsperspectief ten aanzien van de ZE-zones. De uitdagingen die er zijn rond netcongestie in relatie tot voldoende laadinfrastructuur heeft onze doorlopende aandacht. </w:t>
      </w:r>
    </w:p>
    <w:p w:rsidRPr="008B2EAC" w:rsidR="003D230E" w:rsidP="003D230E" w:rsidRDefault="003D230E" w14:paraId="1B5E94BA" w14:textId="77777777">
      <w:pPr>
        <w:rPr>
          <w:rFonts w:ascii="Calibri" w:hAnsi="Calibri" w:cs="Calibri"/>
        </w:rPr>
      </w:pPr>
    </w:p>
    <w:p w:rsidRPr="008B2EAC" w:rsidR="003D230E" w:rsidP="003D230E" w:rsidRDefault="003D230E" w14:paraId="167C73F9" w14:textId="77777777">
      <w:pPr>
        <w:rPr>
          <w:rFonts w:ascii="Calibri" w:hAnsi="Calibri" w:cs="Calibri"/>
          <w:b/>
          <w:bCs/>
        </w:rPr>
      </w:pPr>
      <w:r w:rsidRPr="008B2EAC">
        <w:rPr>
          <w:rFonts w:ascii="Calibri" w:hAnsi="Calibri" w:cs="Calibri"/>
          <w:b/>
          <w:bCs/>
        </w:rPr>
        <w:t>Conclusie zevende monitoring</w:t>
      </w:r>
    </w:p>
    <w:p w:rsidRPr="008B2EAC" w:rsidR="003D230E" w:rsidP="003D230E" w:rsidRDefault="003D230E" w14:paraId="3F79C71D" w14:textId="77777777">
      <w:pPr>
        <w:rPr>
          <w:rFonts w:ascii="Calibri" w:hAnsi="Calibri" w:cs="Calibri"/>
        </w:rPr>
      </w:pPr>
      <w:r w:rsidRPr="008B2EAC">
        <w:rPr>
          <w:rFonts w:ascii="Calibri" w:hAnsi="Calibri" w:cs="Calibri"/>
        </w:rPr>
        <w:t>De eerste twee maanden van dit jaar zijn rustig verlopen. Signalen van ondernemers, branche- en netwerkpartijen worden binnen de afgesproken kaders opgepakt. We blijven streven naar een balans tussen haalbaarheid voor ondernemers en een prikkel voor emissieloze logistiek. Er is een uitgebreid vangnet, dat goed gevonden wordt door ondernemers. We blijven ook in dit jaar met alle relevante partijen in gesprek om de kansen en uitdagingen rondom de ZE-zones in het zicht te houden.</w:t>
      </w:r>
    </w:p>
    <w:p w:rsidRPr="008B2EAC" w:rsidR="008B2EAC" w:rsidP="008B2EAC" w:rsidRDefault="008B2EAC" w14:paraId="6EAD9BBD" w14:textId="77777777">
      <w:pPr>
        <w:pStyle w:val="Geenafstand"/>
        <w:rPr>
          <w:rFonts w:ascii="Calibri" w:hAnsi="Calibri" w:cs="Calibri"/>
        </w:rPr>
      </w:pPr>
    </w:p>
    <w:p w:rsidRPr="008B2EAC" w:rsidR="008B2EAC" w:rsidP="008B2EAC" w:rsidRDefault="008B2EAC" w14:paraId="52B4886F" w14:textId="11A128F9">
      <w:pPr>
        <w:pStyle w:val="Geenafstand"/>
        <w:rPr>
          <w:rFonts w:ascii="Calibri" w:hAnsi="Calibri" w:cs="Calibri"/>
          <w:color w:val="000000"/>
        </w:rPr>
      </w:pPr>
      <w:r w:rsidRPr="008B2EAC">
        <w:rPr>
          <w:rFonts w:ascii="Calibri" w:hAnsi="Calibri" w:cs="Calibri"/>
        </w:rPr>
        <w:t>De staatssecretaris van Infrastructuur en Waterstaat,</w:t>
      </w:r>
    </w:p>
    <w:p w:rsidRPr="008B2EAC" w:rsidR="003D230E" w:rsidP="008B2EAC" w:rsidRDefault="003D230E" w14:paraId="4072450B" w14:textId="25A3A028">
      <w:pPr>
        <w:pStyle w:val="Geenafstand"/>
        <w:rPr>
          <w:rFonts w:ascii="Calibri" w:hAnsi="Calibri" w:cs="Calibri"/>
        </w:rPr>
      </w:pPr>
      <w:r w:rsidRPr="008B2EAC">
        <w:rPr>
          <w:rFonts w:ascii="Calibri" w:hAnsi="Calibri" w:cs="Calibri"/>
        </w:rPr>
        <w:t>A</w:t>
      </w:r>
      <w:r w:rsidRPr="008B2EAC" w:rsidR="008B2EAC">
        <w:rPr>
          <w:rFonts w:ascii="Calibri" w:hAnsi="Calibri" w:cs="Calibri"/>
        </w:rPr>
        <w:t xml:space="preserve">.W.H. </w:t>
      </w:r>
      <w:r w:rsidRPr="008B2EAC">
        <w:rPr>
          <w:rFonts w:ascii="Calibri" w:hAnsi="Calibri" w:cs="Calibri"/>
        </w:rPr>
        <w:t>Bertram</w:t>
      </w:r>
    </w:p>
    <w:p w:rsidRPr="008B2EAC" w:rsidR="006F53E6" w:rsidP="008B2EAC" w:rsidRDefault="006F53E6" w14:paraId="7ACF9720" w14:textId="77777777">
      <w:pPr>
        <w:pStyle w:val="Geenafstand"/>
        <w:rPr>
          <w:rFonts w:ascii="Calibri" w:hAnsi="Calibri" w:cs="Calibri"/>
        </w:rPr>
      </w:pPr>
    </w:p>
    <w:sectPr w:rsidRPr="008B2EAC" w:rsidR="006F53E6" w:rsidSect="003D230E">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61F8" w14:textId="77777777" w:rsidR="007B2AF5" w:rsidRDefault="007B2AF5" w:rsidP="003D230E">
      <w:pPr>
        <w:spacing w:after="0" w:line="240" w:lineRule="auto"/>
      </w:pPr>
      <w:r>
        <w:separator/>
      </w:r>
    </w:p>
  </w:endnote>
  <w:endnote w:type="continuationSeparator" w:id="0">
    <w:p w14:paraId="591246E9" w14:textId="77777777" w:rsidR="007B2AF5" w:rsidRDefault="007B2AF5" w:rsidP="003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522B" w14:textId="77777777" w:rsidR="003D230E" w:rsidRPr="003D230E" w:rsidRDefault="003D230E" w:rsidP="003D23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E886" w14:textId="77777777" w:rsidR="003D230E" w:rsidRPr="003D230E" w:rsidRDefault="003D230E" w:rsidP="003D23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5E4C" w14:textId="77777777" w:rsidR="003D230E" w:rsidRPr="003D230E" w:rsidRDefault="003D230E" w:rsidP="003D23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08E3" w14:textId="77777777" w:rsidR="007B2AF5" w:rsidRDefault="007B2AF5" w:rsidP="003D230E">
      <w:pPr>
        <w:spacing w:after="0" w:line="240" w:lineRule="auto"/>
      </w:pPr>
      <w:r>
        <w:separator/>
      </w:r>
    </w:p>
  </w:footnote>
  <w:footnote w:type="continuationSeparator" w:id="0">
    <w:p w14:paraId="75614BBD" w14:textId="77777777" w:rsidR="007B2AF5" w:rsidRDefault="007B2AF5" w:rsidP="003D230E">
      <w:pPr>
        <w:spacing w:after="0" w:line="240" w:lineRule="auto"/>
      </w:pPr>
      <w:r>
        <w:continuationSeparator/>
      </w:r>
    </w:p>
  </w:footnote>
  <w:footnote w:id="1">
    <w:p w14:paraId="18863A6D" w14:textId="12C06AD6" w:rsidR="003D230E" w:rsidRPr="008B2EAC" w:rsidRDefault="003D230E" w:rsidP="003D230E">
      <w:pPr>
        <w:pStyle w:val="Voetnoottekst"/>
        <w:rPr>
          <w:rFonts w:ascii="Calibri" w:hAnsi="Calibri" w:cs="Calibri"/>
        </w:rPr>
      </w:pPr>
      <w:r w:rsidRPr="008B2EAC">
        <w:rPr>
          <w:rStyle w:val="Voetnootmarkering"/>
          <w:rFonts w:ascii="Calibri" w:hAnsi="Calibri" w:cs="Calibri"/>
        </w:rPr>
        <w:footnoteRef/>
      </w:r>
      <w:r w:rsidRPr="008B2EAC">
        <w:rPr>
          <w:rFonts w:ascii="Calibri" w:hAnsi="Calibri" w:cs="Calibri"/>
        </w:rPr>
        <w:t xml:space="preserve"> Kamerstuk 36 600-XII, nr. 82, </w:t>
      </w:r>
      <w:hyperlink r:id="rId1" w:history="1">
        <w:r w:rsidRPr="008B2EAC">
          <w:rPr>
            <w:rStyle w:val="Hyperlink"/>
            <w:rFonts w:ascii="Calibri" w:hAnsi="Calibri" w:cs="Calibri"/>
          </w:rPr>
          <w:t>https://www.tweedekamer.nl/kamerstukken/moties/detail?id=2024Z21081&amp;did=2024D49647</w:t>
        </w:r>
      </w:hyperlink>
      <w:r w:rsidRPr="008B2EAC">
        <w:rPr>
          <w:rFonts w:ascii="Calibri" w:hAnsi="Calibri" w:cs="Calibri"/>
        </w:rPr>
        <w:t>.</w:t>
      </w:r>
    </w:p>
  </w:footnote>
  <w:footnote w:id="2">
    <w:p w14:paraId="707C2782" w14:textId="77777777" w:rsidR="003D230E" w:rsidRPr="008B2EAC" w:rsidRDefault="003D230E" w:rsidP="003D230E">
      <w:pPr>
        <w:pStyle w:val="Voetnoottekst"/>
        <w:rPr>
          <w:rFonts w:ascii="Calibri" w:hAnsi="Calibri" w:cs="Calibri"/>
        </w:rPr>
      </w:pPr>
      <w:r w:rsidRPr="008B2EAC">
        <w:rPr>
          <w:rStyle w:val="Voetnootmarkering"/>
          <w:rFonts w:ascii="Calibri" w:hAnsi="Calibri" w:cs="Calibri"/>
        </w:rPr>
        <w:footnoteRef/>
      </w:r>
      <w:r w:rsidRPr="008B2EAC">
        <w:rPr>
          <w:rFonts w:ascii="Calibri" w:hAnsi="Calibri" w:cs="Calibri"/>
        </w:rPr>
        <w:t xml:space="preserve"> Kamerstuk 2025D19627</w:t>
      </w:r>
    </w:p>
  </w:footnote>
  <w:footnote w:id="3">
    <w:p w14:paraId="6604A41B" w14:textId="77777777" w:rsidR="003D230E" w:rsidRPr="008B2EAC" w:rsidRDefault="003D230E" w:rsidP="003D230E">
      <w:pPr>
        <w:pStyle w:val="Voetnoottekst"/>
        <w:rPr>
          <w:rFonts w:ascii="Calibri" w:hAnsi="Calibri" w:cs="Calibri"/>
        </w:rPr>
      </w:pPr>
      <w:r w:rsidRPr="008B2EAC">
        <w:rPr>
          <w:rFonts w:ascii="Calibri" w:hAnsi="Calibri" w:cs="Calibri"/>
        </w:rPr>
        <w:footnoteRef/>
      </w:r>
      <w:r w:rsidRPr="008B2EAC">
        <w:rPr>
          <w:rFonts w:ascii="Calibri" w:hAnsi="Calibri" w:cs="Calibri"/>
        </w:rPr>
        <w:t xml:space="preserve"> </w:t>
      </w:r>
      <w:bookmarkStart w:id="0" w:name="_Hlk226979660"/>
      <w:r w:rsidRPr="008B2EAC">
        <w:rPr>
          <w:rFonts w:ascii="Calibri" w:hAnsi="Calibri" w:cs="Calibri"/>
        </w:rPr>
        <w:t>Kamerstuk 2025D19627</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97B7" w14:textId="77777777" w:rsidR="003D230E" w:rsidRPr="003D230E" w:rsidRDefault="003D230E" w:rsidP="003D23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A6A2" w14:textId="77777777" w:rsidR="003D230E" w:rsidRPr="003D230E" w:rsidRDefault="003D230E" w:rsidP="003D23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EBF5" w14:textId="77777777" w:rsidR="003D230E" w:rsidRPr="003D230E" w:rsidRDefault="003D230E" w:rsidP="003D23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0E"/>
    <w:rsid w:val="00217B6A"/>
    <w:rsid w:val="002A165A"/>
    <w:rsid w:val="003D230E"/>
    <w:rsid w:val="006F53E6"/>
    <w:rsid w:val="007B2AF5"/>
    <w:rsid w:val="008B2EAC"/>
    <w:rsid w:val="00E82715"/>
    <w:rsid w:val="00ED03AA"/>
    <w:rsid w:val="00F27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C412"/>
  <w15:chartTrackingRefBased/>
  <w15:docId w15:val="{13C561E8-B1E0-4545-B93C-A5BF2877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3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3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3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3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3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3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3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3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3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3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3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3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3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3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3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30E"/>
    <w:rPr>
      <w:rFonts w:eastAsiaTheme="majorEastAsia" w:cstheme="majorBidi"/>
      <w:color w:val="272727" w:themeColor="text1" w:themeTint="D8"/>
    </w:rPr>
  </w:style>
  <w:style w:type="paragraph" w:styleId="Titel">
    <w:name w:val="Title"/>
    <w:basedOn w:val="Standaard"/>
    <w:next w:val="Standaard"/>
    <w:link w:val="TitelChar"/>
    <w:uiPriority w:val="10"/>
    <w:qFormat/>
    <w:rsid w:val="003D2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3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3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3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3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30E"/>
    <w:rPr>
      <w:i/>
      <w:iCs/>
      <w:color w:val="404040" w:themeColor="text1" w:themeTint="BF"/>
    </w:rPr>
  </w:style>
  <w:style w:type="paragraph" w:styleId="Lijstalinea">
    <w:name w:val="List Paragraph"/>
    <w:basedOn w:val="Standaard"/>
    <w:uiPriority w:val="34"/>
    <w:qFormat/>
    <w:rsid w:val="003D230E"/>
    <w:pPr>
      <w:ind w:left="720"/>
      <w:contextualSpacing/>
    </w:pPr>
  </w:style>
  <w:style w:type="character" w:styleId="Intensievebenadrukking">
    <w:name w:val="Intense Emphasis"/>
    <w:basedOn w:val="Standaardalinea-lettertype"/>
    <w:uiPriority w:val="21"/>
    <w:qFormat/>
    <w:rsid w:val="003D230E"/>
    <w:rPr>
      <w:i/>
      <w:iCs/>
      <w:color w:val="0F4761" w:themeColor="accent1" w:themeShade="BF"/>
    </w:rPr>
  </w:style>
  <w:style w:type="paragraph" w:styleId="Duidelijkcitaat">
    <w:name w:val="Intense Quote"/>
    <w:basedOn w:val="Standaard"/>
    <w:next w:val="Standaard"/>
    <w:link w:val="DuidelijkcitaatChar"/>
    <w:uiPriority w:val="30"/>
    <w:qFormat/>
    <w:rsid w:val="003D2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30E"/>
    <w:rPr>
      <w:i/>
      <w:iCs/>
      <w:color w:val="0F4761" w:themeColor="accent1" w:themeShade="BF"/>
    </w:rPr>
  </w:style>
  <w:style w:type="character" w:styleId="Intensieveverwijzing">
    <w:name w:val="Intense Reference"/>
    <w:basedOn w:val="Standaardalinea-lettertype"/>
    <w:uiPriority w:val="32"/>
    <w:qFormat/>
    <w:rsid w:val="003D230E"/>
    <w:rPr>
      <w:b/>
      <w:bCs/>
      <w:smallCaps/>
      <w:color w:val="0F4761" w:themeColor="accent1" w:themeShade="BF"/>
      <w:spacing w:val="5"/>
    </w:rPr>
  </w:style>
  <w:style w:type="character" w:styleId="Hyperlink">
    <w:name w:val="Hyperlink"/>
    <w:basedOn w:val="Standaardalinea-lettertype"/>
    <w:uiPriority w:val="99"/>
    <w:unhideWhenUsed/>
    <w:rsid w:val="003D230E"/>
    <w:rPr>
      <w:color w:val="467886" w:themeColor="hyperlink"/>
      <w:u w:val="single"/>
    </w:rPr>
  </w:style>
  <w:style w:type="paragraph" w:customStyle="1" w:styleId="Afzendgegevens">
    <w:name w:val="Afzendgegevens"/>
    <w:basedOn w:val="Standaard"/>
    <w:next w:val="Standaard"/>
    <w:rsid w:val="003D230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D230E"/>
    <w:rPr>
      <w:b/>
    </w:rPr>
  </w:style>
  <w:style w:type="paragraph" w:customStyle="1" w:styleId="OndertekeningArea1">
    <w:name w:val="Ondertekening_Area1"/>
    <w:basedOn w:val="Standaard"/>
    <w:next w:val="Standaard"/>
    <w:rsid w:val="003D230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D230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D23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3D230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D23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D23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3D23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D23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230E"/>
    <w:rPr>
      <w:vertAlign w:val="superscript"/>
    </w:rPr>
  </w:style>
  <w:style w:type="paragraph" w:styleId="Koptekst">
    <w:name w:val="header"/>
    <w:basedOn w:val="Standaard"/>
    <w:link w:val="KoptekstChar"/>
    <w:uiPriority w:val="99"/>
    <w:unhideWhenUsed/>
    <w:rsid w:val="003D23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23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23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230E"/>
    <w:rPr>
      <w:rFonts w:ascii="Verdana" w:eastAsia="DejaVu Sans" w:hAnsi="Verdana" w:cs="Lohit Hindi"/>
      <w:color w:val="000000"/>
      <w:kern w:val="0"/>
      <w:sz w:val="18"/>
      <w:szCs w:val="18"/>
      <w:lang w:eastAsia="nl-NL"/>
      <w14:ligatures w14:val="none"/>
    </w:rPr>
  </w:style>
  <w:style w:type="table" w:styleId="Lijsttabel2-Accent1">
    <w:name w:val="List Table 2 Accent 1"/>
    <w:basedOn w:val="Standaardtabel"/>
    <w:uiPriority w:val="47"/>
    <w:rsid w:val="003D230E"/>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4">
    <w:name w:val="Grid Table 2 Accent 4"/>
    <w:basedOn w:val="Standaardtabel"/>
    <w:uiPriority w:val="47"/>
    <w:rsid w:val="003D230E"/>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Geenafstand">
    <w:name w:val="No Spacing"/>
    <w:uiPriority w:val="1"/>
    <w:qFormat/>
    <w:rsid w:val="008B2E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hart" Target="charts/chart2.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moties/detail?id=2024Z21081&amp;did=2024D4964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20zevende%20monitorings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20zevende%20monitoringsbrie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 zevende monitoringsbrief.xlsx]Totaal aantal aanvragen pm!Draaitabel16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Centraal Loket: aantal langdurige</a:t>
            </a:r>
            <a:r>
              <a:rPr lang="en-US" sz="1200" baseline="0"/>
              <a:t> </a:t>
            </a:r>
            <a:r>
              <a:rPr lang="en-US" sz="1200"/>
              <a:t>ontheffingsaanvragen</a:t>
            </a:r>
            <a:r>
              <a:rPr lang="en-US" sz="1200" baseline="0"/>
              <a:t> per maand </a:t>
            </a:r>
            <a:endParaRPr lang="en-US" sz="1200"/>
          </a:p>
        </c:rich>
      </c:tx>
      <c:layout>
        <c:manualLayout>
          <c:xMode val="edge"/>
          <c:yMode val="edge"/>
          <c:x val="0.20883465736998152"/>
          <c:y val="7.98731212698005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'Totaal aantal aanvragen pm'!$K$1</c:f>
              <c:strCache>
                <c:ptCount val="1"/>
                <c:pt idx="0">
                  <c:v>Totaal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'Totaal aantal aanvragen pm'!$J$2:$J$25</c:f>
              <c:multiLvlStrCache>
                <c:ptCount val="20"/>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pt idx="16">
                    <c:v>November</c:v>
                  </c:pt>
                  <c:pt idx="17">
                    <c:v>December</c:v>
                  </c:pt>
                  <c:pt idx="18">
                    <c:v>Januari</c:v>
                  </c:pt>
                  <c:pt idx="19">
                    <c:v>Februari</c:v>
                  </c:pt>
                </c:lvl>
                <c:lvl>
                  <c:pt idx="0">
                    <c:v>2024</c:v>
                  </c:pt>
                  <c:pt idx="6">
                    <c:v>2025</c:v>
                  </c:pt>
                  <c:pt idx="18">
                    <c:v>2026</c:v>
                  </c:pt>
                </c:lvl>
              </c:multiLvlStrCache>
            </c:multiLvlStrRef>
          </c:cat>
          <c:val>
            <c:numRef>
              <c:f>'Totaal aantal aanvragen pm'!$K$2:$K$25</c:f>
              <c:numCache>
                <c:formatCode>General</c:formatCode>
                <c:ptCount val="20"/>
                <c:pt idx="0">
                  <c:v>685</c:v>
                </c:pt>
                <c:pt idx="1">
                  <c:v>281</c:v>
                </c:pt>
                <c:pt idx="2">
                  <c:v>200</c:v>
                </c:pt>
                <c:pt idx="3">
                  <c:v>274</c:v>
                </c:pt>
                <c:pt idx="4">
                  <c:v>476</c:v>
                </c:pt>
                <c:pt idx="5">
                  <c:v>609</c:v>
                </c:pt>
                <c:pt idx="6">
                  <c:v>415</c:v>
                </c:pt>
                <c:pt idx="7">
                  <c:v>336</c:v>
                </c:pt>
                <c:pt idx="8">
                  <c:v>345</c:v>
                </c:pt>
                <c:pt idx="9">
                  <c:v>356</c:v>
                </c:pt>
                <c:pt idx="10">
                  <c:v>277</c:v>
                </c:pt>
                <c:pt idx="11">
                  <c:v>384</c:v>
                </c:pt>
                <c:pt idx="12">
                  <c:v>341</c:v>
                </c:pt>
                <c:pt idx="13">
                  <c:v>153</c:v>
                </c:pt>
                <c:pt idx="14">
                  <c:v>164</c:v>
                </c:pt>
                <c:pt idx="15">
                  <c:v>290</c:v>
                </c:pt>
                <c:pt idx="16">
                  <c:v>216</c:v>
                </c:pt>
                <c:pt idx="17">
                  <c:v>233</c:v>
                </c:pt>
                <c:pt idx="18">
                  <c:v>400</c:v>
                </c:pt>
                <c:pt idx="19">
                  <c:v>289</c:v>
                </c:pt>
              </c:numCache>
            </c:numRef>
          </c:val>
          <c:extLst>
            <c:ext xmlns:c16="http://schemas.microsoft.com/office/drawing/2014/chart" uri="{C3380CC4-5D6E-409C-BE32-E72D297353CC}">
              <c16:uniqueId val="{00000000-CB78-4CCF-8F88-9F6F01DA2DF4}"/>
            </c:ext>
          </c:extLst>
        </c:ser>
        <c:dLbls>
          <c:dLblPos val="outEnd"/>
          <c:showLegendKey val="0"/>
          <c:showVal val="1"/>
          <c:showCatName val="0"/>
          <c:showSerName val="0"/>
          <c:showPercent val="0"/>
          <c:showBubbleSize val="0"/>
        </c:dLbls>
        <c:gapWidth val="219"/>
        <c:overlap val="-27"/>
        <c:axId val="1881458928"/>
        <c:axId val="1881459408"/>
      </c:barChart>
      <c:catAx>
        <c:axId val="188145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9408"/>
        <c:crosses val="autoZero"/>
        <c:auto val="1"/>
        <c:lblAlgn val="ctr"/>
        <c:lblOffset val="100"/>
        <c:noMultiLvlLbl val="0"/>
      </c:catAx>
      <c:valAx>
        <c:axId val="188145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8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 zevende monitoringsbrief.xlsx]Dagontheffingen!Draaitabel17</c:name>
    <c:fmtId val="-1"/>
  </c:pivotSource>
  <c:chart>
    <c:title>
      <c:tx>
        <c:rich>
          <a:bodyPr rot="0" spcFirstLastPara="1" vertOverflow="ellipsis" vert="horz" wrap="square" anchor="ctr" anchorCtr="1"/>
          <a:lstStyle/>
          <a:p>
            <a:pPr>
              <a:defRPr lang="en-US" sz="1200" b="0" i="0" u="none" strike="noStrike" kern="1200" baseline="0">
                <a:solidFill>
                  <a:schemeClr val="tx1"/>
                </a:solidFill>
                <a:latin typeface="+mn-lt"/>
                <a:ea typeface="+mn-ea"/>
                <a:cs typeface="+mn-cs"/>
              </a:defRPr>
            </a:pPr>
            <a:r>
              <a:rPr lang="en-US"/>
              <a:t>Centraal Loket: aantallen aangevraagde dagontheffingen per maand</a:t>
            </a:r>
          </a:p>
        </c:rich>
      </c:tx>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Dagontheffingen!$K$23</c:f>
              <c:strCache>
                <c:ptCount val="1"/>
                <c:pt idx="0">
                  <c:v>Totaal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Dagontheffingen!$J$24:$J$47</c:f>
              <c:multiLvlStrCache>
                <c:ptCount val="20"/>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pt idx="16">
                    <c:v>November</c:v>
                  </c:pt>
                  <c:pt idx="17">
                    <c:v>December</c:v>
                  </c:pt>
                  <c:pt idx="18">
                    <c:v>Januari</c:v>
                  </c:pt>
                  <c:pt idx="19">
                    <c:v>Februari</c:v>
                  </c:pt>
                </c:lvl>
                <c:lvl>
                  <c:pt idx="0">
                    <c:v>2024</c:v>
                  </c:pt>
                  <c:pt idx="6">
                    <c:v>2025</c:v>
                  </c:pt>
                  <c:pt idx="18">
                    <c:v>2026</c:v>
                  </c:pt>
                </c:lvl>
              </c:multiLvlStrCache>
            </c:multiLvlStrRef>
          </c:cat>
          <c:val>
            <c:numRef>
              <c:f>Dagontheffingen!$K$24:$K$47</c:f>
              <c:numCache>
                <c:formatCode>0</c:formatCode>
                <c:ptCount val="20"/>
                <c:pt idx="0">
                  <c:v>0</c:v>
                </c:pt>
                <c:pt idx="1">
                  <c:v>0</c:v>
                </c:pt>
                <c:pt idx="2">
                  <c:v>0</c:v>
                </c:pt>
                <c:pt idx="3">
                  <c:v>0</c:v>
                </c:pt>
                <c:pt idx="4">
                  <c:v>1</c:v>
                </c:pt>
                <c:pt idx="5">
                  <c:v>174</c:v>
                </c:pt>
                <c:pt idx="6">
                  <c:v>918</c:v>
                </c:pt>
                <c:pt idx="7">
                  <c:v>798</c:v>
                </c:pt>
                <c:pt idx="8">
                  <c:v>751</c:v>
                </c:pt>
                <c:pt idx="9">
                  <c:v>1155</c:v>
                </c:pt>
                <c:pt idx="10">
                  <c:v>1080</c:v>
                </c:pt>
                <c:pt idx="11">
                  <c:v>1504</c:v>
                </c:pt>
                <c:pt idx="12">
                  <c:v>2402</c:v>
                </c:pt>
                <c:pt idx="13">
                  <c:v>2070</c:v>
                </c:pt>
                <c:pt idx="14">
                  <c:v>1474</c:v>
                </c:pt>
                <c:pt idx="15">
                  <c:v>2897</c:v>
                </c:pt>
                <c:pt idx="16">
                  <c:v>3090</c:v>
                </c:pt>
                <c:pt idx="17">
                  <c:v>2275</c:v>
                </c:pt>
                <c:pt idx="18">
                  <c:v>2422</c:v>
                </c:pt>
                <c:pt idx="19">
                  <c:v>2280</c:v>
                </c:pt>
              </c:numCache>
            </c:numRef>
          </c:val>
          <c:extLst>
            <c:ext xmlns:c16="http://schemas.microsoft.com/office/drawing/2014/chart" uri="{C3380CC4-5D6E-409C-BE32-E72D297353CC}">
              <c16:uniqueId val="{00000000-1908-44C8-80FA-9BA971C6F7DE}"/>
            </c:ext>
          </c:extLst>
        </c:ser>
        <c:dLbls>
          <c:dLblPos val="outEnd"/>
          <c:showLegendKey val="0"/>
          <c:showVal val="1"/>
          <c:showCatName val="0"/>
          <c:showSerName val="0"/>
          <c:showPercent val="0"/>
          <c:showBubbleSize val="0"/>
        </c:dLbls>
        <c:gapWidth val="100"/>
        <c:overlap val="-24"/>
        <c:axId val="1881497328"/>
        <c:axId val="1881496848"/>
      </c:barChart>
      <c:catAx>
        <c:axId val="1881497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81496848"/>
        <c:crosses val="autoZero"/>
        <c:auto val="1"/>
        <c:lblAlgn val="ctr"/>
        <c:lblOffset val="100"/>
        <c:noMultiLvlLbl val="0"/>
      </c:catAx>
      <c:valAx>
        <c:axId val="188149684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81497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1702</ap:Words>
  <ap:Characters>9367</ap:Characters>
  <ap:DocSecurity>0</ap:DocSecurity>
  <ap:Lines>78</ap:Lines>
  <ap:Paragraphs>22</ap:Paragraphs>
  <ap:ScaleCrop>false</ap:ScaleCrop>
  <ap:LinksUpToDate>false</ap:LinksUpToDate>
  <ap:CharactersWithSpaces>11047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2026-05-15T11:57:00.0000000Z</dcterms:created>
  <dcterms:modified xsi:type="dcterms:W3CDTF">2026-05-15T11:57:00.0000000Z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