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B24A9" w:rsidR="00735D5F" w:rsidRDefault="000C3E5B" w14:paraId="1CAC7DF5" w14:textId="77777777">
      <w:pPr>
        <w:spacing w:before="89"/>
        <w:ind w:left="2427"/>
        <w:rPr>
          <w:sz w:val="24"/>
          <w:lang w:val="en-US"/>
        </w:rPr>
      </w:pPr>
      <w:r>
        <w:rPr>
          <w:noProof/>
          <w:sz w:val="24"/>
        </w:rPr>
        <w:drawing>
          <wp:anchor distT="0" distB="0" distL="0" distR="0" simplePos="0" relativeHeight="15728640" behindDoc="0" locked="0" layoutInCell="1" allowOverlap="1" wp14:editId="2C0C217D" wp14:anchorId="23F2935D">
            <wp:simplePos x="0" y="0"/>
            <wp:positionH relativeFrom="page">
              <wp:posOffset>1007745</wp:posOffset>
            </wp:positionH>
            <wp:positionV relativeFrom="paragraph">
              <wp:posOffset>1016</wp:posOffset>
            </wp:positionV>
            <wp:extent cx="1370532" cy="676274"/>
            <wp:effectExtent l="0" t="0" r="0" b="0"/>
            <wp:wrapNone/>
            <wp:docPr id="1" name="Image 1" descr="Logo of the European Commission, 12 yellow stars on a blue background arranged in a circle and framed by two light grey graphic elements representing the Berlaymont building, which is the headquarter of the European Commission.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Logo of the European Commission, 12 yellow stars on a blue background arranged in a circle and framed by two light grey graphic elements representing the Berlaymont building, which is the headquarter of the European Commission. "/>
                    <pic:cNvPicPr/>
                  </pic:nvPicPr>
                  <pic:blipFill>
                    <a:blip r:embed="rId7" cstate="print"/>
                    <a:stretch>
                      <a:fillRect/>
                    </a:stretch>
                  </pic:blipFill>
                  <pic:spPr>
                    <a:xfrm>
                      <a:off x="0" y="0"/>
                      <a:ext cx="1370532" cy="676274"/>
                    </a:xfrm>
                    <a:prstGeom prst="rect">
                      <a:avLst/>
                    </a:prstGeom>
                  </pic:spPr>
                </pic:pic>
              </a:graphicData>
            </a:graphic>
          </wp:anchor>
        </w:drawing>
      </w:r>
      <w:r w:rsidRPr="002B24A9">
        <w:rPr>
          <w:sz w:val="24"/>
          <w:lang w:val="en-US"/>
        </w:rPr>
        <w:t>EUROPEAN</w:t>
      </w:r>
      <w:r w:rsidRPr="002B24A9">
        <w:rPr>
          <w:spacing w:val="-6"/>
          <w:sz w:val="24"/>
          <w:lang w:val="en-US"/>
        </w:rPr>
        <w:t xml:space="preserve"> </w:t>
      </w:r>
      <w:r w:rsidRPr="002B24A9">
        <w:rPr>
          <w:spacing w:val="-2"/>
          <w:sz w:val="24"/>
          <w:lang w:val="en-US"/>
        </w:rPr>
        <w:t>COMMISSION</w:t>
      </w:r>
    </w:p>
    <w:p w:rsidRPr="002B24A9" w:rsidR="00735D5F" w:rsidRDefault="000C3E5B" w14:paraId="2068CE63" w14:textId="77777777">
      <w:pPr>
        <w:spacing w:before="3"/>
        <w:ind w:left="2427"/>
        <w:rPr>
          <w:sz w:val="16"/>
          <w:lang w:val="en-US"/>
        </w:rPr>
      </w:pPr>
      <w:r w:rsidRPr="002B24A9">
        <w:rPr>
          <w:sz w:val="16"/>
          <w:lang w:val="en-US"/>
        </w:rPr>
        <w:t>DIRECTORATE-GENERAL</w:t>
      </w:r>
      <w:r w:rsidRPr="002B24A9">
        <w:rPr>
          <w:spacing w:val="-8"/>
          <w:sz w:val="16"/>
          <w:lang w:val="en-US"/>
        </w:rPr>
        <w:t xml:space="preserve"> </w:t>
      </w:r>
      <w:r w:rsidRPr="002B24A9">
        <w:rPr>
          <w:sz w:val="16"/>
          <w:lang w:val="en-US"/>
        </w:rPr>
        <w:t>FOR</w:t>
      </w:r>
      <w:r w:rsidRPr="002B24A9">
        <w:rPr>
          <w:spacing w:val="-8"/>
          <w:sz w:val="16"/>
          <w:lang w:val="en-US"/>
        </w:rPr>
        <w:t xml:space="preserve"> </w:t>
      </w:r>
      <w:r w:rsidRPr="002B24A9">
        <w:rPr>
          <w:spacing w:val="-2"/>
          <w:sz w:val="16"/>
          <w:lang w:val="en-US"/>
        </w:rPr>
        <w:t>COMPETITION</w:t>
      </w:r>
    </w:p>
    <w:p w:rsidRPr="002B24A9" w:rsidR="00735D5F" w:rsidRDefault="000C3E5B" w14:paraId="6FC27026" w14:textId="77777777">
      <w:pPr>
        <w:spacing w:before="183"/>
        <w:ind w:left="2427"/>
        <w:rPr>
          <w:sz w:val="16"/>
          <w:lang w:val="en-US"/>
        </w:rPr>
      </w:pPr>
      <w:r w:rsidRPr="002B24A9">
        <w:rPr>
          <w:sz w:val="16"/>
          <w:lang w:val="en-US"/>
        </w:rPr>
        <w:t>Markets</w:t>
      </w:r>
      <w:r w:rsidRPr="002B24A9">
        <w:rPr>
          <w:spacing w:val="-5"/>
          <w:sz w:val="16"/>
          <w:lang w:val="en-US"/>
        </w:rPr>
        <w:t xml:space="preserve"> </w:t>
      </w:r>
      <w:r w:rsidRPr="002B24A9">
        <w:rPr>
          <w:sz w:val="16"/>
          <w:lang w:val="en-US"/>
        </w:rPr>
        <w:t>and</w:t>
      </w:r>
      <w:r w:rsidRPr="002B24A9">
        <w:rPr>
          <w:spacing w:val="-2"/>
          <w:sz w:val="16"/>
          <w:lang w:val="en-US"/>
        </w:rPr>
        <w:t xml:space="preserve"> </w:t>
      </w:r>
      <w:r w:rsidRPr="002B24A9">
        <w:rPr>
          <w:sz w:val="16"/>
          <w:lang w:val="en-US"/>
        </w:rPr>
        <w:t>cases</w:t>
      </w:r>
      <w:r w:rsidRPr="002B24A9">
        <w:rPr>
          <w:spacing w:val="-7"/>
          <w:sz w:val="16"/>
          <w:lang w:val="en-US"/>
        </w:rPr>
        <w:t xml:space="preserve"> </w:t>
      </w:r>
      <w:r w:rsidRPr="002B24A9">
        <w:rPr>
          <w:sz w:val="16"/>
          <w:lang w:val="en-US"/>
        </w:rPr>
        <w:t>III:</w:t>
      </w:r>
      <w:r w:rsidRPr="002B24A9">
        <w:rPr>
          <w:spacing w:val="-3"/>
          <w:sz w:val="16"/>
          <w:lang w:val="en-US"/>
        </w:rPr>
        <w:t xml:space="preserve"> </w:t>
      </w:r>
      <w:r w:rsidRPr="002B24A9">
        <w:rPr>
          <w:sz w:val="16"/>
          <w:lang w:val="en-US"/>
        </w:rPr>
        <w:t>Financial</w:t>
      </w:r>
      <w:r w:rsidRPr="002B24A9">
        <w:rPr>
          <w:spacing w:val="-3"/>
          <w:sz w:val="16"/>
          <w:lang w:val="en-US"/>
        </w:rPr>
        <w:t xml:space="preserve"> </w:t>
      </w:r>
      <w:r w:rsidRPr="002B24A9">
        <w:rPr>
          <w:spacing w:val="-2"/>
          <w:sz w:val="16"/>
          <w:lang w:val="en-US"/>
        </w:rPr>
        <w:t>services</w:t>
      </w:r>
    </w:p>
    <w:p w:rsidRPr="002B24A9" w:rsidR="00735D5F" w:rsidRDefault="000C3E5B" w14:paraId="115546E3" w14:textId="77777777">
      <w:pPr>
        <w:spacing w:before="1"/>
        <w:ind w:left="2427"/>
        <w:rPr>
          <w:b/>
          <w:sz w:val="16"/>
          <w:lang w:val="en-US"/>
        </w:rPr>
      </w:pPr>
      <w:r w:rsidRPr="002B24A9">
        <w:rPr>
          <w:b/>
          <w:sz w:val="16"/>
          <w:lang w:val="en-US"/>
        </w:rPr>
        <w:t>State</w:t>
      </w:r>
      <w:r w:rsidRPr="002B24A9">
        <w:rPr>
          <w:b/>
          <w:spacing w:val="-4"/>
          <w:sz w:val="16"/>
          <w:lang w:val="en-US"/>
        </w:rPr>
        <w:t xml:space="preserve"> </w:t>
      </w:r>
      <w:r w:rsidRPr="002B24A9">
        <w:rPr>
          <w:b/>
          <w:sz w:val="16"/>
          <w:lang w:val="en-US"/>
        </w:rPr>
        <w:t>aid</w:t>
      </w:r>
      <w:r w:rsidRPr="002B24A9">
        <w:rPr>
          <w:b/>
          <w:spacing w:val="-2"/>
          <w:sz w:val="16"/>
          <w:lang w:val="en-US"/>
        </w:rPr>
        <w:t xml:space="preserve"> </w:t>
      </w:r>
      <w:r w:rsidRPr="002B24A9">
        <w:rPr>
          <w:b/>
          <w:sz w:val="16"/>
          <w:lang w:val="en-US"/>
        </w:rPr>
        <w:t>-</w:t>
      </w:r>
      <w:r w:rsidRPr="002B24A9">
        <w:rPr>
          <w:b/>
          <w:spacing w:val="-5"/>
          <w:sz w:val="16"/>
          <w:lang w:val="en-US"/>
        </w:rPr>
        <w:t xml:space="preserve"> </w:t>
      </w:r>
      <w:r w:rsidRPr="002B24A9">
        <w:rPr>
          <w:b/>
          <w:sz w:val="16"/>
          <w:lang w:val="en-US"/>
        </w:rPr>
        <w:t>Financial</w:t>
      </w:r>
      <w:r w:rsidRPr="002B24A9">
        <w:rPr>
          <w:b/>
          <w:spacing w:val="-1"/>
          <w:sz w:val="16"/>
          <w:lang w:val="en-US"/>
        </w:rPr>
        <w:t xml:space="preserve"> </w:t>
      </w:r>
      <w:r w:rsidRPr="002B24A9">
        <w:rPr>
          <w:b/>
          <w:spacing w:val="-2"/>
          <w:sz w:val="16"/>
          <w:lang w:val="en-US"/>
        </w:rPr>
        <w:t>Institutions</w:t>
      </w:r>
    </w:p>
    <w:p w:rsidRPr="002B24A9" w:rsidR="00735D5F" w:rsidRDefault="00735D5F" w14:paraId="0F8D274B" w14:textId="77777777">
      <w:pPr>
        <w:pStyle w:val="Plattetekst"/>
        <w:spacing w:before="155"/>
        <w:rPr>
          <w:b/>
          <w:sz w:val="16"/>
          <w:lang w:val="en-US"/>
        </w:rPr>
      </w:pPr>
    </w:p>
    <w:p w:rsidRPr="002B24A9" w:rsidR="00735D5F" w:rsidRDefault="000C3E5B" w14:paraId="35291DE5" w14:textId="77777777">
      <w:pPr>
        <w:ind w:left="5129"/>
        <w:rPr>
          <w:sz w:val="20"/>
          <w:lang w:val="en-US"/>
        </w:rPr>
      </w:pPr>
      <w:r w:rsidRPr="002B24A9">
        <w:rPr>
          <w:sz w:val="24"/>
          <w:lang w:val="en-US"/>
        </w:rPr>
        <w:t xml:space="preserve">Brussels, 01.04.2026 </w:t>
      </w:r>
      <w:r w:rsidRPr="002B24A9">
        <w:rPr>
          <w:spacing w:val="-2"/>
          <w:sz w:val="20"/>
          <w:lang w:val="en-US"/>
        </w:rPr>
        <w:t>COMP.D.3/PAP/WD/LDS/BS/MP/OL/EM* COMP(2026)3855380</w:t>
      </w:r>
    </w:p>
    <w:p w:rsidRPr="002B24A9" w:rsidR="00735D5F" w:rsidRDefault="00735D5F" w14:paraId="056CB622" w14:textId="77777777">
      <w:pPr>
        <w:pStyle w:val="Plattetekst"/>
        <w:rPr>
          <w:lang w:val="en-US"/>
        </w:rPr>
      </w:pPr>
    </w:p>
    <w:p w:rsidRPr="002B24A9" w:rsidR="00735D5F" w:rsidRDefault="00735D5F" w14:paraId="3693E4F5" w14:textId="77777777">
      <w:pPr>
        <w:pStyle w:val="Plattetekst"/>
        <w:rPr>
          <w:lang w:val="en-US"/>
        </w:rPr>
      </w:pPr>
    </w:p>
    <w:p w:rsidRPr="002B24A9" w:rsidR="00735D5F" w:rsidRDefault="00735D5F" w14:paraId="62C36418" w14:textId="77777777">
      <w:pPr>
        <w:pStyle w:val="Plattetekst"/>
        <w:rPr>
          <w:lang w:val="en-US"/>
        </w:rPr>
      </w:pPr>
    </w:p>
    <w:p w:rsidRPr="002B24A9" w:rsidR="00735D5F" w:rsidRDefault="00735D5F" w14:paraId="7CE3C56E" w14:textId="77777777">
      <w:pPr>
        <w:pStyle w:val="Plattetekst"/>
        <w:rPr>
          <w:lang w:val="en-US"/>
        </w:rPr>
      </w:pPr>
    </w:p>
    <w:p w:rsidRPr="002B24A9" w:rsidR="00735D5F" w:rsidRDefault="00735D5F" w14:paraId="491A0F90" w14:textId="77777777">
      <w:pPr>
        <w:pStyle w:val="Plattetekst"/>
        <w:rPr>
          <w:lang w:val="en-US"/>
        </w:rPr>
      </w:pPr>
    </w:p>
    <w:p w:rsidRPr="002B24A9" w:rsidR="00735D5F" w:rsidRDefault="00735D5F" w14:paraId="07D3D1DF" w14:textId="77777777">
      <w:pPr>
        <w:pStyle w:val="Plattetekst"/>
        <w:rPr>
          <w:lang w:val="en-US"/>
        </w:rPr>
      </w:pPr>
    </w:p>
    <w:p w:rsidRPr="002B24A9" w:rsidR="00735D5F" w:rsidRDefault="00735D5F" w14:paraId="64270138" w14:textId="77777777">
      <w:pPr>
        <w:pStyle w:val="Plattetekst"/>
        <w:spacing w:before="3"/>
        <w:rPr>
          <w:lang w:val="en-US"/>
        </w:rPr>
      </w:pPr>
    </w:p>
    <w:p w:rsidRPr="002B24A9" w:rsidR="00735D5F" w:rsidRDefault="000C3E5B" w14:paraId="4766BDCD" w14:textId="77777777">
      <w:pPr>
        <w:ind w:left="1256" w:right="1373" w:hanging="1"/>
        <w:jc w:val="center"/>
        <w:rPr>
          <w:sz w:val="24"/>
          <w:lang w:val="en-US"/>
        </w:rPr>
      </w:pPr>
      <w:r w:rsidRPr="002B24A9">
        <w:rPr>
          <w:sz w:val="24"/>
          <w:lang w:val="en-US"/>
        </w:rPr>
        <w:t>PERMANENT REPRESENTATION, AUSTRIA PERMANENT REPRESENTATION, BELGIUM PERMANENT REPRESENTATION, BULGARIA PERMANENT REPRESENTATION, CROATIA PERMANENT REPRESENTATION, CYPRUS</w:t>
      </w:r>
      <w:r w:rsidRPr="002B24A9">
        <w:rPr>
          <w:spacing w:val="40"/>
          <w:sz w:val="24"/>
          <w:lang w:val="en-US"/>
        </w:rPr>
        <w:t xml:space="preserve"> </w:t>
      </w:r>
      <w:r w:rsidRPr="002B24A9">
        <w:rPr>
          <w:sz w:val="24"/>
          <w:lang w:val="en-US"/>
        </w:rPr>
        <w:t>PERMANENT REPRESENTATION, CZECH REPUBLIC PERMANENT REPRESENTATION, DENMARK PERMANENT</w:t>
      </w:r>
      <w:r w:rsidRPr="002B24A9">
        <w:rPr>
          <w:spacing w:val="-14"/>
          <w:sz w:val="24"/>
          <w:lang w:val="en-US"/>
        </w:rPr>
        <w:t xml:space="preserve"> </w:t>
      </w:r>
      <w:r w:rsidRPr="002B24A9">
        <w:rPr>
          <w:sz w:val="24"/>
          <w:lang w:val="en-US"/>
        </w:rPr>
        <w:t>REPRESENTATION,</w:t>
      </w:r>
      <w:r w:rsidRPr="002B24A9">
        <w:rPr>
          <w:spacing w:val="-11"/>
          <w:sz w:val="24"/>
          <w:lang w:val="en-US"/>
        </w:rPr>
        <w:t xml:space="preserve"> </w:t>
      </w:r>
      <w:r w:rsidRPr="002B24A9">
        <w:rPr>
          <w:sz w:val="24"/>
          <w:lang w:val="en-US"/>
        </w:rPr>
        <w:t>ESTONIAN</w:t>
      </w:r>
      <w:r w:rsidRPr="002B24A9">
        <w:rPr>
          <w:spacing w:val="-14"/>
          <w:sz w:val="24"/>
          <w:lang w:val="en-US"/>
        </w:rPr>
        <w:t xml:space="preserve"> </w:t>
      </w:r>
      <w:r w:rsidRPr="002B24A9">
        <w:rPr>
          <w:sz w:val="24"/>
          <w:lang w:val="en-US"/>
        </w:rPr>
        <w:t>REPUBLIC PERMANENT REPRESENTATION, FINLAND PERMANENT REPRESENTATION, FRANCE PERMANENT REPRESENTATION, GERMANY PERMANENT REPRESENTATION, GREECE</w:t>
      </w:r>
    </w:p>
    <w:p w:rsidRPr="002B24A9" w:rsidR="00735D5F" w:rsidRDefault="000C3E5B" w14:paraId="4B8C2FFF" w14:textId="77777777">
      <w:pPr>
        <w:spacing w:before="1"/>
        <w:ind w:left="908" w:right="1025"/>
        <w:jc w:val="center"/>
        <w:rPr>
          <w:sz w:val="24"/>
          <w:lang w:val="en-US"/>
        </w:rPr>
      </w:pPr>
      <w:r w:rsidRPr="002B24A9">
        <w:rPr>
          <w:sz w:val="24"/>
          <w:lang w:val="en-US"/>
        </w:rPr>
        <w:t>PERMANENT</w:t>
      </w:r>
      <w:r w:rsidRPr="002B24A9">
        <w:rPr>
          <w:spacing w:val="-9"/>
          <w:sz w:val="24"/>
          <w:lang w:val="en-US"/>
        </w:rPr>
        <w:t xml:space="preserve"> </w:t>
      </w:r>
      <w:r w:rsidRPr="002B24A9">
        <w:rPr>
          <w:sz w:val="24"/>
          <w:lang w:val="en-US"/>
        </w:rPr>
        <w:t>REPRESENTATION,</w:t>
      </w:r>
      <w:r w:rsidRPr="002B24A9">
        <w:rPr>
          <w:spacing w:val="-8"/>
          <w:sz w:val="24"/>
          <w:lang w:val="en-US"/>
        </w:rPr>
        <w:t xml:space="preserve"> </w:t>
      </w:r>
      <w:r w:rsidRPr="002B24A9">
        <w:rPr>
          <w:sz w:val="24"/>
          <w:lang w:val="en-US"/>
        </w:rPr>
        <w:t>REPUBLIC</w:t>
      </w:r>
      <w:r w:rsidRPr="002B24A9">
        <w:rPr>
          <w:spacing w:val="-8"/>
          <w:sz w:val="24"/>
          <w:lang w:val="en-US"/>
        </w:rPr>
        <w:t xml:space="preserve"> </w:t>
      </w:r>
      <w:r w:rsidRPr="002B24A9">
        <w:rPr>
          <w:sz w:val="24"/>
          <w:lang w:val="en-US"/>
        </w:rPr>
        <w:t>OF</w:t>
      </w:r>
      <w:r w:rsidRPr="002B24A9">
        <w:rPr>
          <w:spacing w:val="-10"/>
          <w:sz w:val="24"/>
          <w:lang w:val="en-US"/>
        </w:rPr>
        <w:t xml:space="preserve"> </w:t>
      </w:r>
      <w:r w:rsidRPr="002B24A9">
        <w:rPr>
          <w:sz w:val="24"/>
          <w:lang w:val="en-US"/>
        </w:rPr>
        <w:t>HUNGARY PERMANENT REPRESENTATION, IRELAND</w:t>
      </w:r>
    </w:p>
    <w:p w:rsidRPr="002B24A9" w:rsidR="00735D5F" w:rsidRDefault="000C3E5B" w14:paraId="5C1A3143" w14:textId="77777777">
      <w:pPr>
        <w:ind w:left="1323" w:right="952" w:firstLine="782"/>
        <w:rPr>
          <w:sz w:val="24"/>
          <w:lang w:val="en-US"/>
        </w:rPr>
      </w:pPr>
      <w:r w:rsidRPr="002B24A9">
        <w:rPr>
          <w:sz w:val="24"/>
          <w:lang w:val="en-US"/>
        </w:rPr>
        <w:t>PERMANENT REPRESENTATION, ITALY PERMANENT</w:t>
      </w:r>
      <w:r w:rsidRPr="002B24A9">
        <w:rPr>
          <w:spacing w:val="-13"/>
          <w:sz w:val="24"/>
          <w:lang w:val="en-US"/>
        </w:rPr>
        <w:t xml:space="preserve"> </w:t>
      </w:r>
      <w:r w:rsidRPr="002B24A9">
        <w:rPr>
          <w:sz w:val="24"/>
          <w:lang w:val="en-US"/>
        </w:rPr>
        <w:t>REPRESENTATION,</w:t>
      </w:r>
      <w:r w:rsidRPr="002B24A9">
        <w:rPr>
          <w:spacing w:val="-11"/>
          <w:sz w:val="24"/>
          <w:lang w:val="en-US"/>
        </w:rPr>
        <w:t xml:space="preserve"> </w:t>
      </w:r>
      <w:r w:rsidRPr="002B24A9">
        <w:rPr>
          <w:sz w:val="24"/>
          <w:lang w:val="en-US"/>
        </w:rPr>
        <w:t>LATVIAN</w:t>
      </w:r>
      <w:r w:rsidRPr="002B24A9">
        <w:rPr>
          <w:spacing w:val="-12"/>
          <w:sz w:val="24"/>
          <w:lang w:val="en-US"/>
        </w:rPr>
        <w:t xml:space="preserve"> </w:t>
      </w:r>
      <w:r w:rsidRPr="002B24A9">
        <w:rPr>
          <w:sz w:val="24"/>
          <w:lang w:val="en-US"/>
        </w:rPr>
        <w:t>REPUBLIC</w:t>
      </w:r>
    </w:p>
    <w:p w:rsidRPr="002B24A9" w:rsidR="00735D5F" w:rsidRDefault="000C3E5B" w14:paraId="73E0B931" w14:textId="77777777">
      <w:pPr>
        <w:ind w:left="908" w:right="1023"/>
        <w:jc w:val="center"/>
        <w:rPr>
          <w:sz w:val="24"/>
          <w:lang w:val="en-US"/>
        </w:rPr>
      </w:pPr>
      <w:r w:rsidRPr="002B24A9">
        <w:rPr>
          <w:sz w:val="24"/>
          <w:lang w:val="en-US"/>
        </w:rPr>
        <w:t>PERMANENT</w:t>
      </w:r>
      <w:r w:rsidRPr="002B24A9">
        <w:rPr>
          <w:spacing w:val="-10"/>
          <w:sz w:val="24"/>
          <w:lang w:val="en-US"/>
        </w:rPr>
        <w:t xml:space="preserve"> </w:t>
      </w:r>
      <w:r w:rsidRPr="002B24A9">
        <w:rPr>
          <w:sz w:val="24"/>
          <w:lang w:val="en-US"/>
        </w:rPr>
        <w:t>REPRESENTATION,</w:t>
      </w:r>
      <w:r w:rsidRPr="002B24A9">
        <w:rPr>
          <w:spacing w:val="-9"/>
          <w:sz w:val="24"/>
          <w:lang w:val="en-US"/>
        </w:rPr>
        <w:t xml:space="preserve"> </w:t>
      </w:r>
      <w:r w:rsidRPr="002B24A9">
        <w:rPr>
          <w:sz w:val="24"/>
          <w:lang w:val="en-US"/>
        </w:rPr>
        <w:t>REPUBLIC</w:t>
      </w:r>
      <w:r w:rsidRPr="002B24A9">
        <w:rPr>
          <w:spacing w:val="-9"/>
          <w:sz w:val="24"/>
          <w:lang w:val="en-US"/>
        </w:rPr>
        <w:t xml:space="preserve"> </w:t>
      </w:r>
      <w:r w:rsidRPr="002B24A9">
        <w:rPr>
          <w:sz w:val="24"/>
          <w:lang w:val="en-US"/>
        </w:rPr>
        <w:t>OF</w:t>
      </w:r>
      <w:r w:rsidRPr="002B24A9">
        <w:rPr>
          <w:spacing w:val="-11"/>
          <w:sz w:val="24"/>
          <w:lang w:val="en-US"/>
        </w:rPr>
        <w:t xml:space="preserve"> </w:t>
      </w:r>
      <w:r w:rsidRPr="002B24A9">
        <w:rPr>
          <w:sz w:val="24"/>
          <w:lang w:val="en-US"/>
        </w:rPr>
        <w:t>LITHUANIA PERMANENT REPRESENTATION, LUXEMBOURG PERMANENT REPRESENTATION, MALTA</w:t>
      </w:r>
    </w:p>
    <w:p w:rsidR="00735D5F" w:rsidRDefault="000C3E5B" w14:paraId="0F2D958C" w14:textId="77777777">
      <w:pPr>
        <w:ind w:left="1268" w:right="1382"/>
        <w:jc w:val="center"/>
        <w:rPr>
          <w:sz w:val="24"/>
        </w:rPr>
      </w:pPr>
      <w:r>
        <w:rPr>
          <w:sz w:val="24"/>
        </w:rPr>
        <w:t>PERMANENT</w:t>
      </w:r>
      <w:r>
        <w:rPr>
          <w:spacing w:val="-13"/>
          <w:sz w:val="24"/>
        </w:rPr>
        <w:t xml:space="preserve"> </w:t>
      </w:r>
      <w:r>
        <w:rPr>
          <w:sz w:val="24"/>
        </w:rPr>
        <w:t>REPRESENTATION,</w:t>
      </w:r>
      <w:r>
        <w:rPr>
          <w:spacing w:val="-11"/>
          <w:sz w:val="24"/>
        </w:rPr>
        <w:t xml:space="preserve"> </w:t>
      </w:r>
      <w:r>
        <w:rPr>
          <w:sz w:val="24"/>
        </w:rPr>
        <w:t>THE</w:t>
      </w:r>
      <w:r>
        <w:rPr>
          <w:spacing w:val="-13"/>
          <w:sz w:val="24"/>
        </w:rPr>
        <w:t xml:space="preserve"> </w:t>
      </w:r>
      <w:r>
        <w:rPr>
          <w:sz w:val="24"/>
        </w:rPr>
        <w:t>NETHERLANDS PERMANENT REPRESENTATION, POLAND PERMANENT REPRESENTATION, PORTUGAL PERMANENT REPRESENTATION, ROMANIA PERMANENT REPRESENTATION, SPAIN</w:t>
      </w:r>
    </w:p>
    <w:p w:rsidR="00735D5F" w:rsidRDefault="000C3E5B" w14:paraId="62CEE25D" w14:textId="77777777">
      <w:pPr>
        <w:ind w:left="1169" w:right="1285" w:hanging="1"/>
        <w:jc w:val="center"/>
        <w:rPr>
          <w:sz w:val="24"/>
        </w:rPr>
      </w:pPr>
      <w:r>
        <w:rPr>
          <w:sz w:val="24"/>
        </w:rPr>
        <w:t>PERMANENT REPRESENTATION, SLOVAK REPUBLIC PERMANENT</w:t>
      </w:r>
      <w:r>
        <w:rPr>
          <w:spacing w:val="-13"/>
          <w:sz w:val="24"/>
        </w:rPr>
        <w:t xml:space="preserve"> </w:t>
      </w:r>
      <w:r>
        <w:rPr>
          <w:sz w:val="24"/>
        </w:rPr>
        <w:t>REPRESENTATION,</w:t>
      </w:r>
      <w:r>
        <w:rPr>
          <w:spacing w:val="-12"/>
          <w:sz w:val="24"/>
        </w:rPr>
        <w:t xml:space="preserve"> </w:t>
      </w:r>
      <w:r>
        <w:rPr>
          <w:sz w:val="24"/>
        </w:rPr>
        <w:t>SLOVENIAN</w:t>
      </w:r>
      <w:r>
        <w:rPr>
          <w:spacing w:val="-13"/>
          <w:sz w:val="24"/>
        </w:rPr>
        <w:t xml:space="preserve"> </w:t>
      </w:r>
      <w:r>
        <w:rPr>
          <w:sz w:val="24"/>
        </w:rPr>
        <w:t>REPUBLIC PERMANENT REPRESENTATION, SWEDEN</w:t>
      </w:r>
    </w:p>
    <w:p w:rsidR="00735D5F" w:rsidRDefault="00735D5F" w14:paraId="35CF0711" w14:textId="77777777">
      <w:pPr>
        <w:pStyle w:val="Plattetekst"/>
        <w:rPr>
          <w:sz w:val="16"/>
        </w:rPr>
      </w:pPr>
    </w:p>
    <w:p w:rsidR="00735D5F" w:rsidRDefault="00735D5F" w14:paraId="624EE5A0" w14:textId="77777777">
      <w:pPr>
        <w:pStyle w:val="Plattetekst"/>
        <w:rPr>
          <w:sz w:val="16"/>
        </w:rPr>
      </w:pPr>
    </w:p>
    <w:p w:rsidR="00735D5F" w:rsidRDefault="00735D5F" w14:paraId="07CC0BC9" w14:textId="77777777">
      <w:pPr>
        <w:pStyle w:val="Plattetekst"/>
        <w:rPr>
          <w:sz w:val="16"/>
        </w:rPr>
      </w:pPr>
    </w:p>
    <w:p w:rsidR="00735D5F" w:rsidRDefault="00735D5F" w14:paraId="39ECDDA2" w14:textId="77777777">
      <w:pPr>
        <w:pStyle w:val="Plattetekst"/>
        <w:rPr>
          <w:sz w:val="16"/>
        </w:rPr>
      </w:pPr>
    </w:p>
    <w:p w:rsidR="00735D5F" w:rsidRDefault="00735D5F" w14:paraId="4EFF71DB" w14:textId="77777777">
      <w:pPr>
        <w:pStyle w:val="Plattetekst"/>
        <w:rPr>
          <w:sz w:val="16"/>
        </w:rPr>
      </w:pPr>
    </w:p>
    <w:p w:rsidR="00735D5F" w:rsidRDefault="00735D5F" w14:paraId="38BFCEE0" w14:textId="77777777">
      <w:pPr>
        <w:pStyle w:val="Plattetekst"/>
        <w:rPr>
          <w:sz w:val="16"/>
        </w:rPr>
      </w:pPr>
    </w:p>
    <w:p w:rsidR="00735D5F" w:rsidRDefault="00735D5F" w14:paraId="31704BEE" w14:textId="77777777">
      <w:pPr>
        <w:pStyle w:val="Plattetekst"/>
        <w:rPr>
          <w:sz w:val="16"/>
        </w:rPr>
      </w:pPr>
    </w:p>
    <w:p w:rsidR="00735D5F" w:rsidRDefault="00735D5F" w14:paraId="3C1DBA29" w14:textId="77777777">
      <w:pPr>
        <w:pStyle w:val="Plattetekst"/>
        <w:rPr>
          <w:sz w:val="16"/>
        </w:rPr>
      </w:pPr>
    </w:p>
    <w:p w:rsidR="00735D5F" w:rsidRDefault="00735D5F" w14:paraId="5B7B826C" w14:textId="77777777">
      <w:pPr>
        <w:pStyle w:val="Plattetekst"/>
        <w:rPr>
          <w:sz w:val="16"/>
        </w:rPr>
      </w:pPr>
    </w:p>
    <w:p w:rsidR="00735D5F" w:rsidRDefault="00735D5F" w14:paraId="2C4746AC" w14:textId="77777777">
      <w:pPr>
        <w:pStyle w:val="Plattetekst"/>
        <w:rPr>
          <w:sz w:val="16"/>
        </w:rPr>
      </w:pPr>
    </w:p>
    <w:p w:rsidR="00735D5F" w:rsidRDefault="00735D5F" w14:paraId="456EFB5E" w14:textId="77777777">
      <w:pPr>
        <w:pStyle w:val="Plattetekst"/>
        <w:rPr>
          <w:sz w:val="16"/>
        </w:rPr>
      </w:pPr>
    </w:p>
    <w:p w:rsidR="00735D5F" w:rsidRDefault="00735D5F" w14:paraId="4DAE188B" w14:textId="77777777">
      <w:pPr>
        <w:pStyle w:val="Plattetekst"/>
        <w:spacing w:before="48"/>
        <w:rPr>
          <w:sz w:val="16"/>
        </w:rPr>
      </w:pPr>
    </w:p>
    <w:p w:rsidRPr="002B24A9" w:rsidR="00735D5F" w:rsidRDefault="000C3E5B" w14:paraId="2AF06CB5" w14:textId="77777777">
      <w:pPr>
        <w:ind w:left="68" w:right="952" w:hanging="41"/>
        <w:rPr>
          <w:sz w:val="16"/>
          <w:lang w:val="en-US"/>
        </w:rPr>
      </w:pPr>
      <w:r>
        <w:rPr>
          <w:sz w:val="16"/>
        </w:rPr>
        <w:t>Commission</w:t>
      </w:r>
      <w:r>
        <w:rPr>
          <w:spacing w:val="-4"/>
          <w:sz w:val="16"/>
        </w:rPr>
        <w:t xml:space="preserve"> </w:t>
      </w:r>
      <w:r>
        <w:rPr>
          <w:sz w:val="16"/>
        </w:rPr>
        <w:t>européenne/Europese</w:t>
      </w:r>
      <w:r>
        <w:rPr>
          <w:spacing w:val="-4"/>
          <w:sz w:val="16"/>
        </w:rPr>
        <w:t xml:space="preserve"> </w:t>
      </w:r>
      <w:r>
        <w:rPr>
          <w:sz w:val="16"/>
        </w:rPr>
        <w:t>Commissie,</w:t>
      </w:r>
      <w:r>
        <w:rPr>
          <w:spacing w:val="-4"/>
          <w:sz w:val="16"/>
        </w:rPr>
        <w:t xml:space="preserve"> </w:t>
      </w:r>
      <w:r>
        <w:rPr>
          <w:sz w:val="16"/>
        </w:rPr>
        <w:t>1049</w:t>
      </w:r>
      <w:r>
        <w:rPr>
          <w:spacing w:val="-4"/>
          <w:sz w:val="16"/>
        </w:rPr>
        <w:t xml:space="preserve"> </w:t>
      </w:r>
      <w:r>
        <w:rPr>
          <w:sz w:val="16"/>
        </w:rPr>
        <w:t>Bruxelles/Brussel,</w:t>
      </w:r>
      <w:r>
        <w:rPr>
          <w:spacing w:val="-4"/>
          <w:sz w:val="16"/>
        </w:rPr>
        <w:t xml:space="preserve"> </w:t>
      </w:r>
      <w:r>
        <w:rPr>
          <w:sz w:val="16"/>
        </w:rPr>
        <w:t>BELGIQUE/BELGIË</w:t>
      </w:r>
      <w:r>
        <w:rPr>
          <w:spacing w:val="-3"/>
          <w:sz w:val="16"/>
        </w:rPr>
        <w:t xml:space="preserve"> </w:t>
      </w:r>
      <w:r>
        <w:rPr>
          <w:sz w:val="16"/>
        </w:rPr>
        <w:t>–</w:t>
      </w:r>
      <w:r>
        <w:rPr>
          <w:spacing w:val="-3"/>
          <w:sz w:val="16"/>
        </w:rPr>
        <w:t xml:space="preserve"> </w:t>
      </w:r>
      <w:r>
        <w:rPr>
          <w:sz w:val="16"/>
        </w:rPr>
        <w:t>Tel.</w:t>
      </w:r>
      <w:r>
        <w:rPr>
          <w:spacing w:val="-4"/>
          <w:sz w:val="16"/>
        </w:rPr>
        <w:t xml:space="preserve"> </w:t>
      </w:r>
      <w:r w:rsidRPr="002B24A9">
        <w:rPr>
          <w:sz w:val="16"/>
          <w:lang w:val="en-US"/>
        </w:rPr>
        <w:t>+32</w:t>
      </w:r>
      <w:r w:rsidRPr="002B24A9">
        <w:rPr>
          <w:spacing w:val="-4"/>
          <w:sz w:val="16"/>
          <w:lang w:val="en-US"/>
        </w:rPr>
        <w:t xml:space="preserve"> </w:t>
      </w:r>
      <w:r w:rsidRPr="002B24A9">
        <w:rPr>
          <w:sz w:val="16"/>
          <w:lang w:val="en-US"/>
        </w:rPr>
        <w:t>22991111</w:t>
      </w:r>
      <w:r w:rsidRPr="002B24A9">
        <w:rPr>
          <w:spacing w:val="40"/>
          <w:sz w:val="16"/>
          <w:lang w:val="en-US"/>
        </w:rPr>
        <w:t xml:space="preserve"> </w:t>
      </w:r>
      <w:r w:rsidRPr="002B24A9">
        <w:rPr>
          <w:sz w:val="16"/>
          <w:lang w:val="en-US"/>
        </w:rPr>
        <w:t xml:space="preserve">Email: </w:t>
      </w:r>
      <w:hyperlink r:id="rId8">
        <w:r w:rsidRPr="002B24A9" w:rsidR="00735D5F">
          <w:rPr>
            <w:sz w:val="16"/>
            <w:lang w:val="en-US"/>
          </w:rPr>
          <w:t>stateaidgreffe@ec.europa.eu</w:t>
        </w:r>
      </w:hyperlink>
    </w:p>
    <w:p w:rsidRPr="002B24A9" w:rsidR="00735D5F" w:rsidRDefault="00735D5F" w14:paraId="648717EB" w14:textId="77777777">
      <w:pPr>
        <w:rPr>
          <w:sz w:val="16"/>
          <w:lang w:val="en-US"/>
        </w:rPr>
        <w:sectPr w:rsidRPr="002B24A9" w:rsidR="00735D5F">
          <w:type w:val="continuous"/>
          <w:pgSz w:w="11910" w:h="16840"/>
          <w:pgMar w:top="1000" w:right="1559" w:bottom="280" w:left="1559" w:header="708" w:footer="708" w:gutter="0"/>
          <w:cols w:space="708"/>
        </w:sectPr>
      </w:pPr>
    </w:p>
    <w:p w:rsidRPr="002B24A9" w:rsidR="00735D5F" w:rsidRDefault="000C3E5B" w14:paraId="2DAD8D1B" w14:textId="77777777">
      <w:pPr>
        <w:pStyle w:val="Kop2"/>
        <w:spacing w:before="76"/>
        <w:ind w:left="1217" w:right="252"/>
        <w:rPr>
          <w:u w:val="none"/>
          <w:lang w:val="en-US"/>
        </w:rPr>
      </w:pPr>
      <w:r w:rsidRPr="002B24A9">
        <w:rPr>
          <w:u w:val="none"/>
          <w:lang w:val="en-US"/>
        </w:rPr>
        <w:lastRenderedPageBreak/>
        <w:t>Subject:</w:t>
      </w:r>
      <w:r w:rsidRPr="002B24A9">
        <w:rPr>
          <w:spacing w:val="40"/>
          <w:u w:val="none"/>
          <w:lang w:val="en-US"/>
        </w:rPr>
        <w:t xml:space="preserve"> </w:t>
      </w:r>
      <w:r w:rsidRPr="002B24A9">
        <w:rPr>
          <w:u w:val="none"/>
          <w:lang w:val="en-US"/>
        </w:rPr>
        <w:t>HT.4078</w:t>
      </w:r>
      <w:r w:rsidRPr="002B24A9">
        <w:rPr>
          <w:spacing w:val="-3"/>
          <w:u w:val="none"/>
          <w:lang w:val="en-US"/>
        </w:rPr>
        <w:t xml:space="preserve"> </w:t>
      </w:r>
      <w:r w:rsidRPr="002B24A9">
        <w:rPr>
          <w:u w:val="none"/>
          <w:lang w:val="en-US"/>
        </w:rPr>
        <w:t>-</w:t>
      </w:r>
      <w:r w:rsidRPr="002B24A9">
        <w:rPr>
          <w:spacing w:val="-4"/>
          <w:u w:val="none"/>
          <w:lang w:val="en-US"/>
        </w:rPr>
        <w:t xml:space="preserve"> </w:t>
      </w:r>
      <w:r w:rsidRPr="002B24A9">
        <w:rPr>
          <w:u w:val="none"/>
          <w:lang w:val="en-US"/>
        </w:rPr>
        <w:t>Revision</w:t>
      </w:r>
      <w:r w:rsidRPr="002B24A9">
        <w:rPr>
          <w:spacing w:val="-3"/>
          <w:u w:val="none"/>
          <w:lang w:val="en-US"/>
        </w:rPr>
        <w:t xml:space="preserve"> </w:t>
      </w:r>
      <w:r w:rsidRPr="002B24A9">
        <w:rPr>
          <w:u w:val="none"/>
          <w:lang w:val="en-US"/>
        </w:rPr>
        <w:t>of</w:t>
      </w:r>
      <w:r w:rsidRPr="002B24A9">
        <w:rPr>
          <w:spacing w:val="-4"/>
          <w:u w:val="none"/>
          <w:lang w:val="en-US"/>
        </w:rPr>
        <w:t xml:space="preserve"> </w:t>
      </w:r>
      <w:r w:rsidRPr="002B24A9">
        <w:rPr>
          <w:u w:val="none"/>
          <w:lang w:val="en-US"/>
        </w:rPr>
        <w:t>SA</w:t>
      </w:r>
      <w:r w:rsidRPr="002B24A9">
        <w:rPr>
          <w:spacing w:val="-4"/>
          <w:u w:val="none"/>
          <w:lang w:val="en-US"/>
        </w:rPr>
        <w:t xml:space="preserve"> </w:t>
      </w:r>
      <w:r w:rsidRPr="002B24A9">
        <w:rPr>
          <w:u w:val="none"/>
          <w:lang w:val="en-US"/>
        </w:rPr>
        <w:t>rules</w:t>
      </w:r>
      <w:r w:rsidRPr="002B24A9">
        <w:rPr>
          <w:spacing w:val="-3"/>
          <w:u w:val="none"/>
          <w:lang w:val="en-US"/>
        </w:rPr>
        <w:t xml:space="preserve"> </w:t>
      </w:r>
      <w:r w:rsidRPr="002B24A9">
        <w:rPr>
          <w:u w:val="none"/>
          <w:lang w:val="en-US"/>
        </w:rPr>
        <w:t>for</w:t>
      </w:r>
      <w:r w:rsidRPr="002B24A9">
        <w:rPr>
          <w:spacing w:val="-4"/>
          <w:u w:val="none"/>
          <w:lang w:val="en-US"/>
        </w:rPr>
        <w:t xml:space="preserve"> </w:t>
      </w:r>
      <w:r w:rsidRPr="002B24A9">
        <w:rPr>
          <w:u w:val="none"/>
          <w:lang w:val="en-US"/>
        </w:rPr>
        <w:t>banks</w:t>
      </w:r>
      <w:r w:rsidRPr="002B24A9">
        <w:rPr>
          <w:spacing w:val="-3"/>
          <w:u w:val="none"/>
          <w:lang w:val="en-US"/>
        </w:rPr>
        <w:t xml:space="preserve"> </w:t>
      </w:r>
      <w:r w:rsidRPr="002B24A9">
        <w:rPr>
          <w:u w:val="none"/>
          <w:lang w:val="en-US"/>
        </w:rPr>
        <w:t>in</w:t>
      </w:r>
      <w:r w:rsidRPr="002B24A9">
        <w:rPr>
          <w:spacing w:val="-3"/>
          <w:u w:val="none"/>
          <w:lang w:val="en-US"/>
        </w:rPr>
        <w:t xml:space="preserve"> </w:t>
      </w:r>
      <w:r w:rsidRPr="002B24A9">
        <w:rPr>
          <w:u w:val="none"/>
          <w:lang w:val="en-US"/>
        </w:rPr>
        <w:t>difficulty</w:t>
      </w:r>
      <w:r w:rsidRPr="002B24A9">
        <w:rPr>
          <w:spacing w:val="-4"/>
          <w:u w:val="none"/>
          <w:lang w:val="en-US"/>
        </w:rPr>
        <w:t xml:space="preserve"> </w:t>
      </w:r>
      <w:r w:rsidRPr="002B24A9">
        <w:rPr>
          <w:u w:val="none"/>
          <w:lang w:val="en-US"/>
        </w:rPr>
        <w:t>–</w:t>
      </w:r>
      <w:r w:rsidRPr="002B24A9">
        <w:rPr>
          <w:spacing w:val="-3"/>
          <w:u w:val="none"/>
          <w:lang w:val="en-US"/>
        </w:rPr>
        <w:t xml:space="preserve"> </w:t>
      </w:r>
      <w:r w:rsidRPr="002B24A9">
        <w:rPr>
          <w:u w:val="none"/>
          <w:lang w:val="en-US"/>
        </w:rPr>
        <w:t>Call for Evidence – Targeted Consultation with Member States</w:t>
      </w:r>
    </w:p>
    <w:p w:rsidRPr="002B24A9" w:rsidR="00735D5F" w:rsidRDefault="00735D5F" w14:paraId="760B0C83" w14:textId="77777777">
      <w:pPr>
        <w:pStyle w:val="Plattetekst"/>
        <w:rPr>
          <w:b/>
          <w:lang w:val="en-US"/>
        </w:rPr>
      </w:pPr>
    </w:p>
    <w:p w:rsidRPr="002B24A9" w:rsidR="00735D5F" w:rsidRDefault="00735D5F" w14:paraId="20EBF747" w14:textId="77777777">
      <w:pPr>
        <w:pStyle w:val="Plattetekst"/>
        <w:spacing w:before="168"/>
        <w:rPr>
          <w:b/>
          <w:lang w:val="en-US"/>
        </w:rPr>
      </w:pPr>
    </w:p>
    <w:p w:rsidRPr="002B24A9" w:rsidR="00735D5F" w:rsidRDefault="000C3E5B" w14:paraId="177A11AC" w14:textId="77777777">
      <w:pPr>
        <w:pStyle w:val="Plattetekst"/>
        <w:spacing w:before="1"/>
        <w:ind w:left="27"/>
        <w:jc w:val="both"/>
        <w:rPr>
          <w:lang w:val="en-US"/>
        </w:rPr>
      </w:pPr>
      <w:r w:rsidRPr="002B24A9">
        <w:rPr>
          <w:lang w:val="en-US"/>
        </w:rPr>
        <w:t>Dear</w:t>
      </w:r>
      <w:r w:rsidRPr="002B24A9">
        <w:rPr>
          <w:spacing w:val="-4"/>
          <w:lang w:val="en-US"/>
        </w:rPr>
        <w:t xml:space="preserve"> </w:t>
      </w:r>
      <w:r w:rsidRPr="002B24A9">
        <w:rPr>
          <w:spacing w:val="-2"/>
          <w:lang w:val="en-US"/>
        </w:rPr>
        <w:t>Madame/Sir,</w:t>
      </w:r>
    </w:p>
    <w:p w:rsidRPr="002B24A9" w:rsidR="00735D5F" w:rsidRDefault="00735D5F" w14:paraId="4104B3C6" w14:textId="77777777">
      <w:pPr>
        <w:pStyle w:val="Plattetekst"/>
        <w:spacing w:before="203"/>
        <w:rPr>
          <w:lang w:val="en-US"/>
        </w:rPr>
      </w:pPr>
    </w:p>
    <w:p w:rsidRPr="002B24A9" w:rsidR="00735D5F" w:rsidRDefault="000C3E5B" w14:paraId="6C7186EC" w14:textId="77777777">
      <w:pPr>
        <w:pStyle w:val="Plattetekst"/>
        <w:spacing w:before="1"/>
        <w:ind w:left="27" w:right="139"/>
        <w:jc w:val="both"/>
        <w:rPr>
          <w:lang w:val="en-US"/>
        </w:rPr>
      </w:pPr>
      <w:r w:rsidRPr="002B24A9">
        <w:rPr>
          <w:lang w:val="en-US"/>
        </w:rPr>
        <w:t>To</w:t>
      </w:r>
      <w:r w:rsidRPr="002B24A9">
        <w:rPr>
          <w:spacing w:val="-10"/>
          <w:lang w:val="en-US"/>
        </w:rPr>
        <w:t xml:space="preserve"> </w:t>
      </w:r>
      <w:r w:rsidRPr="002B24A9">
        <w:rPr>
          <w:lang w:val="en-US"/>
        </w:rPr>
        <w:t>inform</w:t>
      </w:r>
      <w:r w:rsidRPr="002B24A9">
        <w:rPr>
          <w:spacing w:val="-9"/>
          <w:lang w:val="en-US"/>
        </w:rPr>
        <w:t xml:space="preserve"> </w:t>
      </w:r>
      <w:r w:rsidRPr="002B24A9">
        <w:rPr>
          <w:lang w:val="en-US"/>
        </w:rPr>
        <w:t>the</w:t>
      </w:r>
      <w:r w:rsidRPr="002B24A9">
        <w:rPr>
          <w:spacing w:val="-11"/>
          <w:lang w:val="en-US"/>
        </w:rPr>
        <w:t xml:space="preserve"> </w:t>
      </w:r>
      <w:r w:rsidRPr="002B24A9">
        <w:rPr>
          <w:lang w:val="en-US"/>
        </w:rPr>
        <w:t>ongoing</w:t>
      </w:r>
      <w:r w:rsidRPr="002B24A9">
        <w:rPr>
          <w:spacing w:val="-7"/>
          <w:lang w:val="en-US"/>
        </w:rPr>
        <w:t xml:space="preserve"> </w:t>
      </w:r>
      <w:r w:rsidRPr="002B24A9">
        <w:rPr>
          <w:lang w:val="en-US"/>
        </w:rPr>
        <w:t>review</w:t>
      </w:r>
      <w:r w:rsidRPr="002B24A9">
        <w:rPr>
          <w:spacing w:val="-10"/>
          <w:lang w:val="en-US"/>
        </w:rPr>
        <w:t xml:space="preserve"> </w:t>
      </w:r>
      <w:r w:rsidRPr="002B24A9">
        <w:rPr>
          <w:lang w:val="en-US"/>
        </w:rPr>
        <w:t>of</w:t>
      </w:r>
      <w:r w:rsidRPr="002B24A9">
        <w:rPr>
          <w:spacing w:val="-10"/>
          <w:lang w:val="en-US"/>
        </w:rPr>
        <w:t xml:space="preserve"> </w:t>
      </w:r>
      <w:r w:rsidRPr="002B24A9">
        <w:rPr>
          <w:lang w:val="en-US"/>
        </w:rPr>
        <w:t>the</w:t>
      </w:r>
      <w:r w:rsidRPr="002B24A9">
        <w:rPr>
          <w:spacing w:val="-8"/>
          <w:lang w:val="en-US"/>
        </w:rPr>
        <w:t xml:space="preserve"> </w:t>
      </w:r>
      <w:r w:rsidRPr="002B24A9">
        <w:rPr>
          <w:lang w:val="en-US"/>
        </w:rPr>
        <w:t>State</w:t>
      </w:r>
      <w:r w:rsidRPr="002B24A9">
        <w:rPr>
          <w:spacing w:val="-11"/>
          <w:lang w:val="en-US"/>
        </w:rPr>
        <w:t xml:space="preserve"> </w:t>
      </w:r>
      <w:r w:rsidRPr="002B24A9">
        <w:rPr>
          <w:lang w:val="en-US"/>
        </w:rPr>
        <w:t>aid</w:t>
      </w:r>
      <w:r w:rsidRPr="002B24A9">
        <w:rPr>
          <w:spacing w:val="-7"/>
          <w:lang w:val="en-US"/>
        </w:rPr>
        <w:t xml:space="preserve"> </w:t>
      </w:r>
      <w:r w:rsidRPr="002B24A9">
        <w:rPr>
          <w:lang w:val="en-US"/>
        </w:rPr>
        <w:t>rules</w:t>
      </w:r>
      <w:r w:rsidRPr="002B24A9">
        <w:rPr>
          <w:spacing w:val="-9"/>
          <w:lang w:val="en-US"/>
        </w:rPr>
        <w:t xml:space="preserve"> </w:t>
      </w:r>
      <w:r w:rsidRPr="002B24A9">
        <w:rPr>
          <w:lang w:val="en-US"/>
        </w:rPr>
        <w:t>for</w:t>
      </w:r>
      <w:r w:rsidRPr="002B24A9">
        <w:rPr>
          <w:spacing w:val="-10"/>
          <w:lang w:val="en-US"/>
        </w:rPr>
        <w:t xml:space="preserve"> </w:t>
      </w:r>
      <w:r w:rsidRPr="002B24A9">
        <w:rPr>
          <w:lang w:val="en-US"/>
        </w:rPr>
        <w:t>banks</w:t>
      </w:r>
      <w:r w:rsidRPr="002B24A9">
        <w:rPr>
          <w:spacing w:val="-7"/>
          <w:lang w:val="en-US"/>
        </w:rPr>
        <w:t xml:space="preserve"> </w:t>
      </w:r>
      <w:r w:rsidRPr="002B24A9">
        <w:rPr>
          <w:lang w:val="en-US"/>
        </w:rPr>
        <w:t>in</w:t>
      </w:r>
      <w:r w:rsidRPr="002B24A9">
        <w:rPr>
          <w:spacing w:val="-10"/>
          <w:lang w:val="en-US"/>
        </w:rPr>
        <w:t xml:space="preserve"> </w:t>
      </w:r>
      <w:r w:rsidRPr="002B24A9">
        <w:rPr>
          <w:lang w:val="en-US"/>
        </w:rPr>
        <w:t>difficulty,</w:t>
      </w:r>
      <w:r w:rsidRPr="002B24A9">
        <w:rPr>
          <w:spacing w:val="-10"/>
          <w:lang w:val="en-US"/>
        </w:rPr>
        <w:t xml:space="preserve"> </w:t>
      </w:r>
      <w:r w:rsidRPr="002B24A9">
        <w:rPr>
          <w:lang w:val="en-US"/>
        </w:rPr>
        <w:t>the</w:t>
      </w:r>
      <w:r w:rsidRPr="002B24A9">
        <w:rPr>
          <w:spacing w:val="-11"/>
          <w:lang w:val="en-US"/>
        </w:rPr>
        <w:t xml:space="preserve"> </w:t>
      </w:r>
      <w:r w:rsidRPr="002B24A9">
        <w:rPr>
          <w:lang w:val="en-US"/>
        </w:rPr>
        <w:t xml:space="preserve">Directorate-General for Competition would be glad to receive your views, as part of the targeted consultation envisaged under the related </w:t>
      </w:r>
      <w:hyperlink r:id="rId9">
        <w:r w:rsidRPr="002B24A9" w:rsidR="00735D5F">
          <w:rPr>
            <w:color w:val="0562C1"/>
            <w:u w:val="single" w:color="0562C1"/>
            <w:lang w:val="en-US"/>
          </w:rPr>
          <w:t>call for evidence</w:t>
        </w:r>
        <w:r w:rsidRPr="002B24A9" w:rsidR="00735D5F">
          <w:rPr>
            <w:lang w:val="en-US"/>
          </w:rPr>
          <w:t>.</w:t>
        </w:r>
      </w:hyperlink>
    </w:p>
    <w:p w:rsidRPr="002B24A9" w:rsidR="00735D5F" w:rsidRDefault="000C3E5B" w14:paraId="5A51FD53" w14:textId="77777777">
      <w:pPr>
        <w:pStyle w:val="Plattetekst"/>
        <w:spacing w:before="240"/>
        <w:ind w:left="27" w:right="137"/>
        <w:jc w:val="both"/>
        <w:rPr>
          <w:lang w:val="en-US"/>
        </w:rPr>
      </w:pPr>
      <w:r w:rsidRPr="002B24A9">
        <w:rPr>
          <w:lang w:val="en-US"/>
        </w:rPr>
        <w:t>The</w:t>
      </w:r>
      <w:r w:rsidRPr="002B24A9">
        <w:rPr>
          <w:spacing w:val="-8"/>
          <w:lang w:val="en-US"/>
        </w:rPr>
        <w:t xml:space="preserve"> </w:t>
      </w:r>
      <w:r w:rsidRPr="002B24A9">
        <w:rPr>
          <w:lang w:val="en-US"/>
        </w:rPr>
        <w:t>call</w:t>
      </w:r>
      <w:r w:rsidRPr="002B24A9">
        <w:rPr>
          <w:spacing w:val="-7"/>
          <w:lang w:val="en-US"/>
        </w:rPr>
        <w:t xml:space="preserve"> </w:t>
      </w:r>
      <w:r w:rsidRPr="002B24A9">
        <w:rPr>
          <w:lang w:val="en-US"/>
        </w:rPr>
        <w:t>for</w:t>
      </w:r>
      <w:r w:rsidRPr="002B24A9">
        <w:rPr>
          <w:spacing w:val="-6"/>
          <w:lang w:val="en-US"/>
        </w:rPr>
        <w:t xml:space="preserve"> </w:t>
      </w:r>
      <w:r w:rsidRPr="002B24A9">
        <w:rPr>
          <w:lang w:val="en-US"/>
        </w:rPr>
        <w:t>evidence</w:t>
      </w:r>
      <w:r w:rsidRPr="002B24A9">
        <w:rPr>
          <w:spacing w:val="-8"/>
          <w:lang w:val="en-US"/>
        </w:rPr>
        <w:t xml:space="preserve"> </w:t>
      </w:r>
      <w:r w:rsidRPr="002B24A9">
        <w:rPr>
          <w:lang w:val="en-US"/>
        </w:rPr>
        <w:t>followed</w:t>
      </w:r>
      <w:r w:rsidRPr="002B24A9">
        <w:rPr>
          <w:spacing w:val="-7"/>
          <w:lang w:val="en-US"/>
        </w:rPr>
        <w:t xml:space="preserve"> </w:t>
      </w:r>
      <w:hyperlink r:id="rId10">
        <w:r w:rsidRPr="002B24A9" w:rsidR="00735D5F">
          <w:rPr>
            <w:color w:val="0562C1"/>
            <w:u w:val="single" w:color="0562C1"/>
            <w:lang w:val="en-US"/>
          </w:rPr>
          <w:t>the</w:t>
        </w:r>
        <w:r w:rsidRPr="002B24A9" w:rsidR="00735D5F">
          <w:rPr>
            <w:color w:val="0562C1"/>
            <w:spacing w:val="-6"/>
            <w:u w:val="single" w:color="0562C1"/>
            <w:lang w:val="en-US"/>
          </w:rPr>
          <w:t xml:space="preserve"> </w:t>
        </w:r>
        <w:r w:rsidRPr="002B24A9" w:rsidR="00735D5F">
          <w:rPr>
            <w:color w:val="0562C1"/>
            <w:u w:val="single" w:color="0562C1"/>
            <w:lang w:val="en-US"/>
          </w:rPr>
          <w:t>evaluation</w:t>
        </w:r>
      </w:hyperlink>
      <w:r w:rsidRPr="002B24A9">
        <w:rPr>
          <w:color w:val="0562C1"/>
          <w:spacing w:val="-7"/>
          <w:lang w:val="en-US"/>
        </w:rPr>
        <w:t xml:space="preserve"> </w:t>
      </w:r>
      <w:r w:rsidRPr="002B24A9">
        <w:rPr>
          <w:lang w:val="en-US"/>
        </w:rPr>
        <w:t>of</w:t>
      </w:r>
      <w:r w:rsidRPr="002B24A9">
        <w:rPr>
          <w:spacing w:val="-6"/>
          <w:lang w:val="en-US"/>
        </w:rPr>
        <w:t xml:space="preserve"> </w:t>
      </w:r>
      <w:r w:rsidRPr="002B24A9">
        <w:rPr>
          <w:lang w:val="en-US"/>
        </w:rPr>
        <w:t>the</w:t>
      </w:r>
      <w:r w:rsidRPr="002B24A9">
        <w:rPr>
          <w:spacing w:val="-8"/>
          <w:lang w:val="en-US"/>
        </w:rPr>
        <w:t xml:space="preserve"> </w:t>
      </w:r>
      <w:r w:rsidRPr="002B24A9">
        <w:rPr>
          <w:lang w:val="en-US"/>
        </w:rPr>
        <w:t>currently</w:t>
      </w:r>
      <w:r w:rsidRPr="002B24A9">
        <w:rPr>
          <w:spacing w:val="-7"/>
          <w:lang w:val="en-US"/>
        </w:rPr>
        <w:t xml:space="preserve"> </w:t>
      </w:r>
      <w:r w:rsidRPr="002B24A9">
        <w:rPr>
          <w:lang w:val="en-US"/>
        </w:rPr>
        <w:t>applicable</w:t>
      </w:r>
      <w:r w:rsidRPr="002B24A9">
        <w:rPr>
          <w:spacing w:val="-8"/>
          <w:lang w:val="en-US"/>
        </w:rPr>
        <w:t xml:space="preserve"> </w:t>
      </w:r>
      <w:r w:rsidRPr="002B24A9">
        <w:rPr>
          <w:lang w:val="en-US"/>
        </w:rPr>
        <w:t>rules</w:t>
      </w:r>
      <w:r w:rsidRPr="002B24A9">
        <w:rPr>
          <w:spacing w:val="-7"/>
          <w:lang w:val="en-US"/>
        </w:rPr>
        <w:t xml:space="preserve"> </w:t>
      </w:r>
      <w:r w:rsidRPr="002B24A9">
        <w:rPr>
          <w:lang w:val="en-US"/>
        </w:rPr>
        <w:t>for</w:t>
      </w:r>
      <w:r w:rsidRPr="002B24A9">
        <w:rPr>
          <w:spacing w:val="-8"/>
          <w:lang w:val="en-US"/>
        </w:rPr>
        <w:t xml:space="preserve"> </w:t>
      </w:r>
      <w:r w:rsidRPr="002B24A9">
        <w:rPr>
          <w:lang w:val="en-US"/>
        </w:rPr>
        <w:t>banks</w:t>
      </w:r>
      <w:r w:rsidRPr="002B24A9">
        <w:rPr>
          <w:spacing w:val="-7"/>
          <w:lang w:val="en-US"/>
        </w:rPr>
        <w:t xml:space="preserve"> </w:t>
      </w:r>
      <w:r w:rsidRPr="002B24A9">
        <w:rPr>
          <w:lang w:val="en-US"/>
        </w:rPr>
        <w:t>in difficulty. The evaluation found those rules as broadly fit for purpose. The rules seem to have</w:t>
      </w:r>
      <w:r w:rsidRPr="002B24A9">
        <w:rPr>
          <w:spacing w:val="-12"/>
          <w:lang w:val="en-US"/>
        </w:rPr>
        <w:t xml:space="preserve"> </w:t>
      </w:r>
      <w:r w:rsidRPr="002B24A9">
        <w:rPr>
          <w:lang w:val="en-US"/>
        </w:rPr>
        <w:t>been</w:t>
      </w:r>
      <w:r w:rsidRPr="002B24A9">
        <w:rPr>
          <w:spacing w:val="-11"/>
          <w:lang w:val="en-US"/>
        </w:rPr>
        <w:t xml:space="preserve"> </w:t>
      </w:r>
      <w:r w:rsidRPr="002B24A9">
        <w:rPr>
          <w:lang w:val="en-US"/>
        </w:rPr>
        <w:t>largely</w:t>
      </w:r>
      <w:r w:rsidRPr="002B24A9">
        <w:rPr>
          <w:spacing w:val="-11"/>
          <w:lang w:val="en-US"/>
        </w:rPr>
        <w:t xml:space="preserve"> </w:t>
      </w:r>
      <w:r w:rsidRPr="002B24A9">
        <w:rPr>
          <w:lang w:val="en-US"/>
        </w:rPr>
        <w:t>effective</w:t>
      </w:r>
      <w:r w:rsidRPr="002B24A9">
        <w:rPr>
          <w:spacing w:val="-12"/>
          <w:lang w:val="en-US"/>
        </w:rPr>
        <w:t xml:space="preserve"> </w:t>
      </w:r>
      <w:r w:rsidRPr="002B24A9">
        <w:rPr>
          <w:lang w:val="en-US"/>
        </w:rPr>
        <w:t>in</w:t>
      </w:r>
      <w:r w:rsidRPr="002B24A9">
        <w:rPr>
          <w:spacing w:val="-11"/>
          <w:lang w:val="en-US"/>
        </w:rPr>
        <w:t xml:space="preserve"> </w:t>
      </w:r>
      <w:r w:rsidRPr="002B24A9">
        <w:rPr>
          <w:lang w:val="en-US"/>
        </w:rPr>
        <w:t>reaching</w:t>
      </w:r>
      <w:r w:rsidRPr="002B24A9">
        <w:rPr>
          <w:spacing w:val="-11"/>
          <w:lang w:val="en-US"/>
        </w:rPr>
        <w:t xml:space="preserve"> </w:t>
      </w:r>
      <w:r w:rsidRPr="002B24A9">
        <w:rPr>
          <w:lang w:val="en-US"/>
        </w:rPr>
        <w:t>their</w:t>
      </w:r>
      <w:r w:rsidRPr="002B24A9">
        <w:rPr>
          <w:spacing w:val="-11"/>
          <w:lang w:val="en-US"/>
        </w:rPr>
        <w:t xml:space="preserve"> </w:t>
      </w:r>
      <w:r w:rsidRPr="002B24A9">
        <w:rPr>
          <w:lang w:val="en-US"/>
        </w:rPr>
        <w:t>twin</w:t>
      </w:r>
      <w:r w:rsidRPr="002B24A9">
        <w:rPr>
          <w:spacing w:val="-13"/>
          <w:lang w:val="en-US"/>
        </w:rPr>
        <w:t xml:space="preserve"> </w:t>
      </w:r>
      <w:r w:rsidRPr="002B24A9">
        <w:rPr>
          <w:lang w:val="en-US"/>
        </w:rPr>
        <w:t>objective</w:t>
      </w:r>
      <w:r w:rsidRPr="002B24A9">
        <w:rPr>
          <w:spacing w:val="-12"/>
          <w:lang w:val="en-US"/>
        </w:rPr>
        <w:t xml:space="preserve"> </w:t>
      </w:r>
      <w:r w:rsidRPr="002B24A9">
        <w:rPr>
          <w:lang w:val="en-US"/>
        </w:rPr>
        <w:t>of</w:t>
      </w:r>
      <w:r w:rsidRPr="002B24A9">
        <w:rPr>
          <w:spacing w:val="-11"/>
          <w:lang w:val="en-US"/>
        </w:rPr>
        <w:t xml:space="preserve"> </w:t>
      </w:r>
      <w:r w:rsidRPr="002B24A9">
        <w:rPr>
          <w:lang w:val="en-US"/>
        </w:rPr>
        <w:t>preserving</w:t>
      </w:r>
      <w:r w:rsidRPr="002B24A9">
        <w:rPr>
          <w:spacing w:val="-11"/>
          <w:lang w:val="en-US"/>
        </w:rPr>
        <w:t xml:space="preserve"> </w:t>
      </w:r>
      <w:r w:rsidRPr="002B24A9">
        <w:rPr>
          <w:lang w:val="en-US"/>
        </w:rPr>
        <w:t>financial</w:t>
      </w:r>
      <w:r w:rsidRPr="002B24A9">
        <w:rPr>
          <w:spacing w:val="-10"/>
          <w:lang w:val="en-US"/>
        </w:rPr>
        <w:t xml:space="preserve"> </w:t>
      </w:r>
      <w:r w:rsidRPr="002B24A9">
        <w:rPr>
          <w:lang w:val="en-US"/>
        </w:rPr>
        <w:t>stability while mitigating distortions to competition. However, the evaluation also concluded that the rules could be made clearer, as they are distributed across six communications, and more coherent with the EU institutional and regulatory structure, as evolved notably with the introduction of the Banking Union and the CMDI framework (</w:t>
      </w:r>
      <w:hyperlink w:history="1" w:anchor="_bookmark0">
        <w:r w:rsidRPr="002B24A9" w:rsidR="00735D5F">
          <w:rPr>
            <w:vertAlign w:val="superscript"/>
            <w:lang w:val="en-US"/>
          </w:rPr>
          <w:t>1</w:t>
        </w:r>
      </w:hyperlink>
      <w:r w:rsidRPr="002B24A9">
        <w:rPr>
          <w:lang w:val="en-US"/>
        </w:rPr>
        <w:t>).</w:t>
      </w:r>
    </w:p>
    <w:p w:rsidRPr="002B24A9" w:rsidR="00735D5F" w:rsidRDefault="00735D5F" w14:paraId="16704115" w14:textId="77777777">
      <w:pPr>
        <w:pStyle w:val="Plattetekst"/>
        <w:spacing w:before="24"/>
        <w:rPr>
          <w:lang w:val="en-US"/>
        </w:rPr>
      </w:pPr>
    </w:p>
    <w:p w:rsidRPr="002B24A9" w:rsidR="00735D5F" w:rsidRDefault="000C3E5B" w14:paraId="6B7D73A1" w14:textId="77777777">
      <w:pPr>
        <w:pStyle w:val="Plattetekst"/>
        <w:ind w:left="27" w:right="138"/>
        <w:jc w:val="both"/>
        <w:rPr>
          <w:lang w:val="en-US"/>
        </w:rPr>
      </w:pPr>
      <w:r w:rsidRPr="002B24A9">
        <w:rPr>
          <w:lang w:val="en-US"/>
        </w:rPr>
        <w:t>Annexed to this letter, you will find a questionnaire that focuses on the areas where consistency between the State aid rules and the EU CMDI</w:t>
      </w:r>
      <w:r w:rsidRPr="002B24A9">
        <w:rPr>
          <w:spacing w:val="-1"/>
          <w:lang w:val="en-US"/>
        </w:rPr>
        <w:t xml:space="preserve"> </w:t>
      </w:r>
      <w:r w:rsidRPr="002B24A9">
        <w:rPr>
          <w:lang w:val="en-US"/>
        </w:rPr>
        <w:t>framework could be improved and</w:t>
      </w:r>
      <w:r w:rsidRPr="002B24A9">
        <w:rPr>
          <w:spacing w:val="-11"/>
          <w:lang w:val="en-US"/>
        </w:rPr>
        <w:t xml:space="preserve"> </w:t>
      </w:r>
      <w:r w:rsidRPr="002B24A9">
        <w:rPr>
          <w:lang w:val="en-US"/>
        </w:rPr>
        <w:t>explores</w:t>
      </w:r>
      <w:r w:rsidRPr="002B24A9">
        <w:rPr>
          <w:spacing w:val="-10"/>
          <w:lang w:val="en-US"/>
        </w:rPr>
        <w:t xml:space="preserve"> </w:t>
      </w:r>
      <w:r w:rsidRPr="002B24A9">
        <w:rPr>
          <w:lang w:val="en-US"/>
        </w:rPr>
        <w:t>potential</w:t>
      </w:r>
      <w:r w:rsidRPr="002B24A9">
        <w:rPr>
          <w:spacing w:val="-10"/>
          <w:lang w:val="en-US"/>
        </w:rPr>
        <w:t xml:space="preserve"> </w:t>
      </w:r>
      <w:r w:rsidRPr="002B24A9">
        <w:rPr>
          <w:lang w:val="en-US"/>
        </w:rPr>
        <w:t>avenues</w:t>
      </w:r>
      <w:r w:rsidRPr="002B24A9">
        <w:rPr>
          <w:spacing w:val="-10"/>
          <w:lang w:val="en-US"/>
        </w:rPr>
        <w:t xml:space="preserve"> </w:t>
      </w:r>
      <w:r w:rsidRPr="002B24A9">
        <w:rPr>
          <w:lang w:val="en-US"/>
        </w:rPr>
        <w:t>to</w:t>
      </w:r>
      <w:r w:rsidRPr="002B24A9">
        <w:rPr>
          <w:spacing w:val="-11"/>
          <w:lang w:val="en-US"/>
        </w:rPr>
        <w:t xml:space="preserve"> </w:t>
      </w:r>
      <w:r w:rsidRPr="002B24A9">
        <w:rPr>
          <w:lang w:val="en-US"/>
        </w:rPr>
        <w:t>do</w:t>
      </w:r>
      <w:r w:rsidRPr="002B24A9">
        <w:rPr>
          <w:spacing w:val="-11"/>
          <w:lang w:val="en-US"/>
        </w:rPr>
        <w:t xml:space="preserve"> </w:t>
      </w:r>
      <w:r w:rsidRPr="002B24A9">
        <w:rPr>
          <w:lang w:val="en-US"/>
        </w:rPr>
        <w:t>so.</w:t>
      </w:r>
      <w:r w:rsidRPr="002B24A9">
        <w:rPr>
          <w:spacing w:val="38"/>
          <w:lang w:val="en-US"/>
        </w:rPr>
        <w:t xml:space="preserve"> </w:t>
      </w:r>
      <w:r w:rsidRPr="002B24A9">
        <w:rPr>
          <w:lang w:val="en-US"/>
        </w:rPr>
        <w:t>We</w:t>
      </w:r>
      <w:r w:rsidRPr="002B24A9">
        <w:rPr>
          <w:spacing w:val="-12"/>
          <w:lang w:val="en-US"/>
        </w:rPr>
        <w:t xml:space="preserve"> </w:t>
      </w:r>
      <w:r w:rsidRPr="002B24A9">
        <w:rPr>
          <w:lang w:val="en-US"/>
        </w:rPr>
        <w:t>would</w:t>
      </w:r>
      <w:r w:rsidRPr="002B24A9">
        <w:rPr>
          <w:spacing w:val="-11"/>
          <w:lang w:val="en-US"/>
        </w:rPr>
        <w:t xml:space="preserve"> </w:t>
      </w:r>
      <w:r w:rsidRPr="002B24A9">
        <w:rPr>
          <w:lang w:val="en-US"/>
        </w:rPr>
        <w:t>appreciate</w:t>
      </w:r>
      <w:r w:rsidRPr="002B24A9">
        <w:rPr>
          <w:spacing w:val="-12"/>
          <w:lang w:val="en-US"/>
        </w:rPr>
        <w:t xml:space="preserve"> </w:t>
      </w:r>
      <w:r w:rsidRPr="002B24A9">
        <w:rPr>
          <w:lang w:val="en-US"/>
        </w:rPr>
        <w:t>your</w:t>
      </w:r>
      <w:r w:rsidRPr="002B24A9">
        <w:rPr>
          <w:spacing w:val="-11"/>
          <w:lang w:val="en-US"/>
        </w:rPr>
        <w:t xml:space="preserve"> </w:t>
      </w:r>
      <w:r w:rsidRPr="002B24A9">
        <w:rPr>
          <w:lang w:val="en-US"/>
        </w:rPr>
        <w:t>replies</w:t>
      </w:r>
      <w:r w:rsidRPr="002B24A9">
        <w:rPr>
          <w:spacing w:val="-8"/>
          <w:lang w:val="en-US"/>
        </w:rPr>
        <w:t xml:space="preserve"> </w:t>
      </w:r>
      <w:r w:rsidRPr="002B24A9">
        <w:rPr>
          <w:lang w:val="en-US"/>
        </w:rPr>
        <w:t>by</w:t>
      </w:r>
      <w:r w:rsidRPr="002B24A9">
        <w:rPr>
          <w:spacing w:val="-11"/>
          <w:lang w:val="en-US"/>
        </w:rPr>
        <w:t xml:space="preserve"> </w:t>
      </w:r>
      <w:r w:rsidRPr="002B24A9">
        <w:rPr>
          <w:lang w:val="en-US"/>
        </w:rPr>
        <w:t>no</w:t>
      </w:r>
      <w:r w:rsidRPr="002B24A9">
        <w:rPr>
          <w:spacing w:val="-11"/>
          <w:lang w:val="en-US"/>
        </w:rPr>
        <w:t xml:space="preserve"> </w:t>
      </w:r>
      <w:r w:rsidRPr="002B24A9">
        <w:rPr>
          <w:lang w:val="en-US"/>
        </w:rPr>
        <w:t>later</w:t>
      </w:r>
      <w:r w:rsidRPr="002B24A9">
        <w:rPr>
          <w:spacing w:val="-11"/>
          <w:lang w:val="en-US"/>
        </w:rPr>
        <w:t xml:space="preserve"> </w:t>
      </w:r>
      <w:r w:rsidRPr="002B24A9">
        <w:rPr>
          <w:lang w:val="en-US"/>
        </w:rPr>
        <w:t>than 8</w:t>
      </w:r>
      <w:r w:rsidRPr="002B24A9">
        <w:rPr>
          <w:spacing w:val="-5"/>
          <w:lang w:val="en-US"/>
        </w:rPr>
        <w:t xml:space="preserve"> </w:t>
      </w:r>
      <w:r w:rsidRPr="002B24A9">
        <w:rPr>
          <w:lang w:val="en-US"/>
        </w:rPr>
        <w:t>May</w:t>
      </w:r>
      <w:r w:rsidRPr="002B24A9">
        <w:rPr>
          <w:spacing w:val="-5"/>
          <w:lang w:val="en-US"/>
        </w:rPr>
        <w:t xml:space="preserve"> </w:t>
      </w:r>
      <w:r w:rsidRPr="002B24A9">
        <w:rPr>
          <w:lang w:val="en-US"/>
        </w:rPr>
        <w:t>2026.</w:t>
      </w:r>
      <w:r w:rsidRPr="002B24A9">
        <w:rPr>
          <w:spacing w:val="-2"/>
          <w:lang w:val="en-US"/>
        </w:rPr>
        <w:t xml:space="preserve"> </w:t>
      </w:r>
      <w:r w:rsidRPr="002B24A9">
        <w:rPr>
          <w:lang w:val="en-US"/>
        </w:rPr>
        <w:t>In</w:t>
      </w:r>
      <w:r w:rsidRPr="002B24A9">
        <w:rPr>
          <w:spacing w:val="-2"/>
          <w:lang w:val="en-US"/>
        </w:rPr>
        <w:t xml:space="preserve"> </w:t>
      </w:r>
      <w:r w:rsidRPr="002B24A9">
        <w:rPr>
          <w:lang w:val="en-US"/>
        </w:rPr>
        <w:t>your</w:t>
      </w:r>
      <w:r w:rsidRPr="002B24A9">
        <w:rPr>
          <w:spacing w:val="-3"/>
          <w:lang w:val="en-US"/>
        </w:rPr>
        <w:t xml:space="preserve"> </w:t>
      </w:r>
      <w:r w:rsidRPr="002B24A9">
        <w:rPr>
          <w:lang w:val="en-US"/>
        </w:rPr>
        <w:t>reply,</w:t>
      </w:r>
      <w:r w:rsidRPr="002B24A9">
        <w:rPr>
          <w:spacing w:val="-5"/>
          <w:lang w:val="en-US"/>
        </w:rPr>
        <w:t xml:space="preserve"> </w:t>
      </w:r>
      <w:r w:rsidRPr="002B24A9">
        <w:rPr>
          <w:lang w:val="en-US"/>
        </w:rPr>
        <w:t>you</w:t>
      </w:r>
      <w:r w:rsidRPr="002B24A9">
        <w:rPr>
          <w:spacing w:val="-5"/>
          <w:lang w:val="en-US"/>
        </w:rPr>
        <w:t xml:space="preserve"> </w:t>
      </w:r>
      <w:r w:rsidRPr="002B24A9">
        <w:rPr>
          <w:lang w:val="en-US"/>
        </w:rPr>
        <w:t>are</w:t>
      </w:r>
      <w:r w:rsidRPr="002B24A9">
        <w:rPr>
          <w:spacing w:val="-6"/>
          <w:lang w:val="en-US"/>
        </w:rPr>
        <w:t xml:space="preserve"> </w:t>
      </w:r>
      <w:r w:rsidRPr="002B24A9">
        <w:rPr>
          <w:lang w:val="en-US"/>
        </w:rPr>
        <w:t>kindly</w:t>
      </w:r>
      <w:r w:rsidRPr="002B24A9">
        <w:rPr>
          <w:spacing w:val="-5"/>
          <w:lang w:val="en-US"/>
        </w:rPr>
        <w:t xml:space="preserve"> </w:t>
      </w:r>
      <w:r w:rsidRPr="002B24A9">
        <w:rPr>
          <w:lang w:val="en-US"/>
        </w:rPr>
        <w:t>requested</w:t>
      </w:r>
      <w:r w:rsidRPr="002B24A9">
        <w:rPr>
          <w:spacing w:val="-5"/>
          <w:lang w:val="en-US"/>
        </w:rPr>
        <w:t xml:space="preserve"> </w:t>
      </w:r>
      <w:r w:rsidRPr="002B24A9">
        <w:rPr>
          <w:lang w:val="en-US"/>
        </w:rPr>
        <w:t>to</w:t>
      </w:r>
      <w:r w:rsidRPr="002B24A9">
        <w:rPr>
          <w:spacing w:val="-5"/>
          <w:lang w:val="en-US"/>
        </w:rPr>
        <w:t xml:space="preserve"> </w:t>
      </w:r>
      <w:r w:rsidRPr="002B24A9">
        <w:rPr>
          <w:lang w:val="en-US"/>
        </w:rPr>
        <w:t>inform</w:t>
      </w:r>
      <w:r w:rsidRPr="002B24A9">
        <w:rPr>
          <w:spacing w:val="-4"/>
          <w:lang w:val="en-US"/>
        </w:rPr>
        <w:t xml:space="preserve"> </w:t>
      </w:r>
      <w:r w:rsidRPr="002B24A9">
        <w:rPr>
          <w:lang w:val="en-US"/>
        </w:rPr>
        <w:t>the</w:t>
      </w:r>
      <w:r w:rsidRPr="002B24A9">
        <w:rPr>
          <w:spacing w:val="-3"/>
          <w:lang w:val="en-US"/>
        </w:rPr>
        <w:t xml:space="preserve"> </w:t>
      </w:r>
      <w:r w:rsidRPr="002B24A9">
        <w:rPr>
          <w:lang w:val="en-US"/>
        </w:rPr>
        <w:t>Commission</w:t>
      </w:r>
      <w:r w:rsidRPr="002B24A9">
        <w:rPr>
          <w:spacing w:val="-5"/>
          <w:lang w:val="en-US"/>
        </w:rPr>
        <w:t xml:space="preserve"> </w:t>
      </w:r>
      <w:r w:rsidRPr="002B24A9">
        <w:rPr>
          <w:lang w:val="en-US"/>
        </w:rPr>
        <w:t>services</w:t>
      </w:r>
      <w:r w:rsidRPr="002B24A9">
        <w:rPr>
          <w:spacing w:val="-5"/>
          <w:lang w:val="en-US"/>
        </w:rPr>
        <w:t xml:space="preserve"> </w:t>
      </w:r>
      <w:r w:rsidRPr="002B24A9">
        <w:rPr>
          <w:lang w:val="en-US"/>
        </w:rPr>
        <w:t>if any of the information provided is confidential</w:t>
      </w:r>
      <w:r w:rsidRPr="002B24A9">
        <w:rPr>
          <w:spacing w:val="-2"/>
          <w:lang w:val="en-US"/>
        </w:rPr>
        <w:t xml:space="preserve"> </w:t>
      </w:r>
      <w:r w:rsidRPr="002B24A9">
        <w:rPr>
          <w:lang w:val="en-US"/>
        </w:rPr>
        <w:t>(</w:t>
      </w:r>
      <w:hyperlink w:history="1" w:anchor="_bookmark1">
        <w:r w:rsidRPr="002B24A9" w:rsidR="00735D5F">
          <w:rPr>
            <w:vertAlign w:val="superscript"/>
            <w:lang w:val="en-US"/>
          </w:rPr>
          <w:t>2</w:t>
        </w:r>
      </w:hyperlink>
      <w:r w:rsidRPr="002B24A9">
        <w:rPr>
          <w:lang w:val="en-US"/>
        </w:rPr>
        <w:t>). Otherwise, the Commission services will consider that none of the information provided in your reply contains</w:t>
      </w:r>
      <w:r w:rsidRPr="002B24A9">
        <w:rPr>
          <w:spacing w:val="-1"/>
          <w:lang w:val="en-US"/>
        </w:rPr>
        <w:t xml:space="preserve"> </w:t>
      </w:r>
      <w:r w:rsidRPr="002B24A9">
        <w:rPr>
          <w:lang w:val="en-US"/>
        </w:rPr>
        <w:t>professional or business secrets (</w:t>
      </w:r>
      <w:hyperlink w:history="1" w:anchor="_bookmark2">
        <w:r w:rsidRPr="002B24A9" w:rsidR="00735D5F">
          <w:rPr>
            <w:vertAlign w:val="superscript"/>
            <w:lang w:val="en-US"/>
          </w:rPr>
          <w:t>3</w:t>
        </w:r>
      </w:hyperlink>
      <w:r w:rsidRPr="002B24A9">
        <w:rPr>
          <w:lang w:val="en-US"/>
        </w:rPr>
        <w:t>).</w:t>
      </w:r>
    </w:p>
    <w:p w:rsidRPr="002B24A9" w:rsidR="00735D5F" w:rsidRDefault="000C3E5B" w14:paraId="46C9DFC0" w14:textId="77777777">
      <w:pPr>
        <w:pStyle w:val="Plattetekst"/>
        <w:spacing w:before="120"/>
        <w:ind w:left="27" w:right="140"/>
        <w:jc w:val="both"/>
        <w:rPr>
          <w:lang w:val="en-US"/>
        </w:rPr>
      </w:pPr>
      <w:r w:rsidRPr="002B24A9">
        <w:rPr>
          <w:lang w:val="en-US"/>
        </w:rPr>
        <w:t>We would also like to invite you to participate in a virtual call that will take place on Monday 27 April 2026 from 14.00 to 17:00 with representatives of all Member States, ECB</w:t>
      </w:r>
      <w:r w:rsidRPr="002B24A9">
        <w:rPr>
          <w:spacing w:val="-7"/>
          <w:lang w:val="en-US"/>
        </w:rPr>
        <w:t xml:space="preserve"> </w:t>
      </w:r>
      <w:r w:rsidRPr="002B24A9">
        <w:rPr>
          <w:lang w:val="en-US"/>
        </w:rPr>
        <w:t>and</w:t>
      </w:r>
      <w:r w:rsidRPr="002B24A9">
        <w:rPr>
          <w:spacing w:val="-7"/>
          <w:lang w:val="en-US"/>
        </w:rPr>
        <w:t xml:space="preserve"> </w:t>
      </w:r>
      <w:r w:rsidRPr="002B24A9">
        <w:rPr>
          <w:lang w:val="en-US"/>
        </w:rPr>
        <w:t>SRB.</w:t>
      </w:r>
      <w:r w:rsidRPr="002B24A9">
        <w:rPr>
          <w:spacing w:val="-7"/>
          <w:lang w:val="en-US"/>
        </w:rPr>
        <w:t xml:space="preserve"> </w:t>
      </w:r>
      <w:r w:rsidRPr="002B24A9">
        <w:rPr>
          <w:lang w:val="en-US"/>
        </w:rPr>
        <w:t>The</w:t>
      </w:r>
      <w:r w:rsidRPr="002B24A9">
        <w:rPr>
          <w:spacing w:val="-8"/>
          <w:lang w:val="en-US"/>
        </w:rPr>
        <w:t xml:space="preserve"> </w:t>
      </w:r>
      <w:r w:rsidRPr="002B24A9">
        <w:rPr>
          <w:lang w:val="en-US"/>
        </w:rPr>
        <w:t>meeting</w:t>
      </w:r>
      <w:r w:rsidRPr="002B24A9">
        <w:rPr>
          <w:spacing w:val="-7"/>
          <w:lang w:val="en-US"/>
        </w:rPr>
        <w:t xml:space="preserve"> </w:t>
      </w:r>
      <w:r w:rsidRPr="002B24A9">
        <w:rPr>
          <w:lang w:val="en-US"/>
        </w:rPr>
        <w:t>would</w:t>
      </w:r>
      <w:r w:rsidRPr="002B24A9">
        <w:rPr>
          <w:spacing w:val="-7"/>
          <w:lang w:val="en-US"/>
        </w:rPr>
        <w:t xml:space="preserve"> </w:t>
      </w:r>
      <w:r w:rsidRPr="002B24A9">
        <w:rPr>
          <w:lang w:val="en-US"/>
        </w:rPr>
        <w:t>focus</w:t>
      </w:r>
      <w:r w:rsidRPr="002B24A9">
        <w:rPr>
          <w:spacing w:val="-7"/>
          <w:lang w:val="en-US"/>
        </w:rPr>
        <w:t xml:space="preserve"> </w:t>
      </w:r>
      <w:r w:rsidRPr="002B24A9">
        <w:rPr>
          <w:lang w:val="en-US"/>
        </w:rPr>
        <w:t>on</w:t>
      </w:r>
      <w:r w:rsidRPr="002B24A9">
        <w:rPr>
          <w:spacing w:val="-7"/>
          <w:lang w:val="en-US"/>
        </w:rPr>
        <w:t xml:space="preserve"> </w:t>
      </w:r>
      <w:r w:rsidRPr="002B24A9">
        <w:rPr>
          <w:lang w:val="en-US"/>
        </w:rPr>
        <w:t>the</w:t>
      </w:r>
      <w:r w:rsidRPr="002B24A9">
        <w:rPr>
          <w:spacing w:val="-8"/>
          <w:lang w:val="en-US"/>
        </w:rPr>
        <w:t xml:space="preserve"> </w:t>
      </w:r>
      <w:r w:rsidRPr="002B24A9">
        <w:rPr>
          <w:lang w:val="en-US"/>
        </w:rPr>
        <w:t>questions</w:t>
      </w:r>
      <w:r w:rsidRPr="002B24A9">
        <w:rPr>
          <w:spacing w:val="-7"/>
          <w:lang w:val="en-US"/>
        </w:rPr>
        <w:t xml:space="preserve"> </w:t>
      </w:r>
      <w:r w:rsidRPr="002B24A9">
        <w:rPr>
          <w:lang w:val="en-US"/>
        </w:rPr>
        <w:t>of</w:t>
      </w:r>
      <w:r w:rsidRPr="002B24A9">
        <w:rPr>
          <w:spacing w:val="-8"/>
          <w:lang w:val="en-US"/>
        </w:rPr>
        <w:t xml:space="preserve"> </w:t>
      </w:r>
      <w:r w:rsidRPr="002B24A9">
        <w:rPr>
          <w:lang w:val="en-US"/>
        </w:rPr>
        <w:t>the</w:t>
      </w:r>
      <w:r w:rsidRPr="002B24A9">
        <w:rPr>
          <w:spacing w:val="-8"/>
          <w:lang w:val="en-US"/>
        </w:rPr>
        <w:t xml:space="preserve"> </w:t>
      </w:r>
      <w:r w:rsidRPr="002B24A9">
        <w:rPr>
          <w:lang w:val="en-US"/>
        </w:rPr>
        <w:t>scope</w:t>
      </w:r>
      <w:r w:rsidRPr="002B24A9">
        <w:rPr>
          <w:spacing w:val="-8"/>
          <w:lang w:val="en-US"/>
        </w:rPr>
        <w:t xml:space="preserve"> </w:t>
      </w:r>
      <w:r w:rsidRPr="002B24A9">
        <w:rPr>
          <w:lang w:val="en-US"/>
        </w:rPr>
        <w:t>of</w:t>
      </w:r>
      <w:r w:rsidRPr="002B24A9">
        <w:rPr>
          <w:spacing w:val="-6"/>
          <w:lang w:val="en-US"/>
        </w:rPr>
        <w:t xml:space="preserve"> </w:t>
      </w:r>
      <w:r w:rsidRPr="002B24A9">
        <w:rPr>
          <w:lang w:val="en-US"/>
        </w:rPr>
        <w:t>the</w:t>
      </w:r>
      <w:r w:rsidRPr="002B24A9">
        <w:rPr>
          <w:spacing w:val="-8"/>
          <w:lang w:val="en-US"/>
        </w:rPr>
        <w:t xml:space="preserve"> </w:t>
      </w:r>
      <w:r w:rsidRPr="002B24A9">
        <w:rPr>
          <w:lang w:val="en-US"/>
        </w:rPr>
        <w:t>revised</w:t>
      </w:r>
      <w:r w:rsidRPr="002B24A9">
        <w:rPr>
          <w:spacing w:val="-5"/>
          <w:lang w:val="en-US"/>
        </w:rPr>
        <w:t xml:space="preserve"> </w:t>
      </w:r>
      <w:r w:rsidRPr="002B24A9">
        <w:rPr>
          <w:lang w:val="en-US"/>
        </w:rPr>
        <w:t>rules and</w:t>
      </w:r>
      <w:r w:rsidRPr="002B24A9">
        <w:rPr>
          <w:spacing w:val="-12"/>
          <w:lang w:val="en-US"/>
        </w:rPr>
        <w:t xml:space="preserve"> </w:t>
      </w:r>
      <w:r w:rsidRPr="002B24A9">
        <w:rPr>
          <w:lang w:val="en-US"/>
        </w:rPr>
        <w:t>wind-up</w:t>
      </w:r>
      <w:r w:rsidRPr="002B24A9">
        <w:rPr>
          <w:spacing w:val="-10"/>
          <w:lang w:val="en-US"/>
        </w:rPr>
        <w:t xml:space="preserve"> </w:t>
      </w:r>
      <w:r w:rsidRPr="002B24A9">
        <w:rPr>
          <w:lang w:val="en-US"/>
        </w:rPr>
        <w:t>aid</w:t>
      </w:r>
      <w:r w:rsidRPr="002B24A9">
        <w:rPr>
          <w:spacing w:val="-12"/>
          <w:lang w:val="en-US"/>
        </w:rPr>
        <w:t xml:space="preserve"> </w:t>
      </w:r>
      <w:r w:rsidRPr="002B24A9">
        <w:rPr>
          <w:lang w:val="en-US"/>
        </w:rPr>
        <w:t>scenario</w:t>
      </w:r>
      <w:r w:rsidRPr="002B24A9">
        <w:rPr>
          <w:spacing w:val="-10"/>
          <w:lang w:val="en-US"/>
        </w:rPr>
        <w:t xml:space="preserve"> </w:t>
      </w:r>
      <w:r w:rsidRPr="002B24A9">
        <w:rPr>
          <w:lang w:val="en-US"/>
        </w:rPr>
        <w:t>(sections</w:t>
      </w:r>
      <w:r w:rsidRPr="002B24A9">
        <w:rPr>
          <w:spacing w:val="-12"/>
          <w:lang w:val="en-US"/>
        </w:rPr>
        <w:t xml:space="preserve"> </w:t>
      </w:r>
      <w:r w:rsidRPr="002B24A9">
        <w:rPr>
          <w:lang w:val="en-US"/>
        </w:rPr>
        <w:t>A</w:t>
      </w:r>
      <w:r w:rsidRPr="002B24A9">
        <w:rPr>
          <w:spacing w:val="-10"/>
          <w:lang w:val="en-US"/>
        </w:rPr>
        <w:t xml:space="preserve"> </w:t>
      </w:r>
      <w:r w:rsidRPr="002B24A9">
        <w:rPr>
          <w:lang w:val="en-US"/>
        </w:rPr>
        <w:t>and</w:t>
      </w:r>
      <w:r w:rsidRPr="002B24A9">
        <w:rPr>
          <w:spacing w:val="-12"/>
          <w:lang w:val="en-US"/>
        </w:rPr>
        <w:t xml:space="preserve"> </w:t>
      </w:r>
      <w:r w:rsidRPr="002B24A9">
        <w:rPr>
          <w:lang w:val="en-US"/>
        </w:rPr>
        <w:t>B</w:t>
      </w:r>
      <w:r w:rsidRPr="002B24A9">
        <w:rPr>
          <w:spacing w:val="-11"/>
          <w:lang w:val="en-US"/>
        </w:rPr>
        <w:t xml:space="preserve"> </w:t>
      </w:r>
      <w:r w:rsidRPr="002B24A9">
        <w:rPr>
          <w:lang w:val="en-US"/>
        </w:rPr>
        <w:t>below),</w:t>
      </w:r>
      <w:r w:rsidRPr="002B24A9">
        <w:rPr>
          <w:spacing w:val="-12"/>
          <w:lang w:val="en-US"/>
        </w:rPr>
        <w:t xml:space="preserve"> </w:t>
      </w:r>
      <w:r w:rsidRPr="002B24A9">
        <w:rPr>
          <w:lang w:val="en-US"/>
        </w:rPr>
        <w:t>a</w:t>
      </w:r>
      <w:r w:rsidRPr="002B24A9">
        <w:rPr>
          <w:spacing w:val="-13"/>
          <w:lang w:val="en-US"/>
        </w:rPr>
        <w:t xml:space="preserve"> </w:t>
      </w:r>
      <w:r w:rsidRPr="002B24A9">
        <w:rPr>
          <w:lang w:val="en-US"/>
        </w:rPr>
        <w:t>more</w:t>
      </w:r>
      <w:r w:rsidRPr="002B24A9">
        <w:rPr>
          <w:spacing w:val="-13"/>
          <w:lang w:val="en-US"/>
        </w:rPr>
        <w:t xml:space="preserve"> </w:t>
      </w:r>
      <w:r w:rsidRPr="002B24A9">
        <w:rPr>
          <w:lang w:val="en-US"/>
        </w:rPr>
        <w:t>precise</w:t>
      </w:r>
      <w:r w:rsidRPr="002B24A9">
        <w:rPr>
          <w:spacing w:val="-11"/>
          <w:lang w:val="en-US"/>
        </w:rPr>
        <w:t xml:space="preserve"> </w:t>
      </w:r>
      <w:r w:rsidRPr="002B24A9">
        <w:rPr>
          <w:lang w:val="en-US"/>
        </w:rPr>
        <w:t>agenda</w:t>
      </w:r>
      <w:r w:rsidRPr="002B24A9">
        <w:rPr>
          <w:spacing w:val="-13"/>
          <w:lang w:val="en-US"/>
        </w:rPr>
        <w:t xml:space="preserve"> </w:t>
      </w:r>
      <w:r w:rsidRPr="002B24A9">
        <w:rPr>
          <w:lang w:val="en-US"/>
        </w:rPr>
        <w:t>will</w:t>
      </w:r>
      <w:r w:rsidRPr="002B24A9">
        <w:rPr>
          <w:spacing w:val="-12"/>
          <w:lang w:val="en-US"/>
        </w:rPr>
        <w:t xml:space="preserve"> </w:t>
      </w:r>
      <w:r w:rsidRPr="002B24A9">
        <w:rPr>
          <w:lang w:val="en-US"/>
        </w:rPr>
        <w:t>follow.</w:t>
      </w:r>
      <w:r w:rsidRPr="002B24A9">
        <w:rPr>
          <w:spacing w:val="-12"/>
          <w:lang w:val="en-US"/>
        </w:rPr>
        <w:t xml:space="preserve"> </w:t>
      </w:r>
      <w:r w:rsidRPr="002B24A9">
        <w:rPr>
          <w:lang w:val="en-US"/>
        </w:rPr>
        <w:t>We would</w:t>
      </w:r>
      <w:r w:rsidRPr="002B24A9">
        <w:rPr>
          <w:spacing w:val="-7"/>
          <w:lang w:val="en-US"/>
        </w:rPr>
        <w:t xml:space="preserve"> </w:t>
      </w:r>
      <w:r w:rsidRPr="002B24A9">
        <w:rPr>
          <w:lang w:val="en-US"/>
        </w:rPr>
        <w:t>be</w:t>
      </w:r>
      <w:r w:rsidRPr="002B24A9">
        <w:rPr>
          <w:spacing w:val="-8"/>
          <w:lang w:val="en-US"/>
        </w:rPr>
        <w:t xml:space="preserve"> </w:t>
      </w:r>
      <w:r w:rsidRPr="002B24A9">
        <w:rPr>
          <w:lang w:val="en-US"/>
        </w:rPr>
        <w:t>glad</w:t>
      </w:r>
      <w:r w:rsidRPr="002B24A9">
        <w:rPr>
          <w:spacing w:val="-5"/>
          <w:lang w:val="en-US"/>
        </w:rPr>
        <w:t xml:space="preserve"> </w:t>
      </w:r>
      <w:r w:rsidRPr="002B24A9">
        <w:rPr>
          <w:lang w:val="en-US"/>
        </w:rPr>
        <w:t>if</w:t>
      </w:r>
      <w:r w:rsidRPr="002B24A9">
        <w:rPr>
          <w:spacing w:val="-8"/>
          <w:lang w:val="en-US"/>
        </w:rPr>
        <w:t xml:space="preserve"> </w:t>
      </w:r>
      <w:r w:rsidRPr="002B24A9">
        <w:rPr>
          <w:lang w:val="en-US"/>
        </w:rPr>
        <w:t>you</w:t>
      </w:r>
      <w:r w:rsidRPr="002B24A9">
        <w:rPr>
          <w:spacing w:val="-5"/>
          <w:lang w:val="en-US"/>
        </w:rPr>
        <w:t xml:space="preserve"> </w:t>
      </w:r>
      <w:r w:rsidRPr="002B24A9">
        <w:rPr>
          <w:lang w:val="en-US"/>
        </w:rPr>
        <w:t>could</w:t>
      </w:r>
      <w:r w:rsidRPr="002B24A9">
        <w:rPr>
          <w:spacing w:val="-7"/>
          <w:lang w:val="en-US"/>
        </w:rPr>
        <w:t xml:space="preserve"> </w:t>
      </w:r>
      <w:r w:rsidRPr="002B24A9">
        <w:rPr>
          <w:lang w:val="en-US"/>
        </w:rPr>
        <w:t>confirm</w:t>
      </w:r>
      <w:r w:rsidRPr="002B24A9">
        <w:rPr>
          <w:spacing w:val="-7"/>
          <w:lang w:val="en-US"/>
        </w:rPr>
        <w:t xml:space="preserve"> </w:t>
      </w:r>
      <w:r w:rsidRPr="002B24A9">
        <w:rPr>
          <w:lang w:val="en-US"/>
        </w:rPr>
        <w:t>your</w:t>
      </w:r>
      <w:r w:rsidRPr="002B24A9">
        <w:rPr>
          <w:spacing w:val="-8"/>
          <w:lang w:val="en-US"/>
        </w:rPr>
        <w:t xml:space="preserve"> </w:t>
      </w:r>
      <w:r w:rsidRPr="002B24A9">
        <w:rPr>
          <w:lang w:val="en-US"/>
        </w:rPr>
        <w:t>participation</w:t>
      </w:r>
      <w:r w:rsidRPr="002B24A9">
        <w:rPr>
          <w:spacing w:val="-7"/>
          <w:lang w:val="en-US"/>
        </w:rPr>
        <w:t xml:space="preserve"> </w:t>
      </w:r>
      <w:r w:rsidRPr="002B24A9">
        <w:rPr>
          <w:lang w:val="en-US"/>
        </w:rPr>
        <w:t>by</w:t>
      </w:r>
      <w:r w:rsidRPr="002B24A9">
        <w:rPr>
          <w:spacing w:val="-7"/>
          <w:lang w:val="en-US"/>
        </w:rPr>
        <w:t xml:space="preserve"> </w:t>
      </w:r>
      <w:r w:rsidRPr="002B24A9">
        <w:rPr>
          <w:lang w:val="en-US"/>
        </w:rPr>
        <w:t>indicating,</w:t>
      </w:r>
      <w:r w:rsidRPr="002B24A9">
        <w:rPr>
          <w:spacing w:val="-7"/>
          <w:lang w:val="en-US"/>
        </w:rPr>
        <w:t xml:space="preserve"> </w:t>
      </w:r>
      <w:r w:rsidRPr="002B24A9">
        <w:rPr>
          <w:lang w:val="en-US"/>
        </w:rPr>
        <w:t>no</w:t>
      </w:r>
      <w:r w:rsidRPr="002B24A9">
        <w:rPr>
          <w:spacing w:val="-7"/>
          <w:lang w:val="en-US"/>
        </w:rPr>
        <w:t xml:space="preserve"> </w:t>
      </w:r>
      <w:r w:rsidRPr="002B24A9">
        <w:rPr>
          <w:lang w:val="en-US"/>
        </w:rPr>
        <w:t>later</w:t>
      </w:r>
      <w:r w:rsidRPr="002B24A9">
        <w:rPr>
          <w:spacing w:val="-8"/>
          <w:lang w:val="en-US"/>
        </w:rPr>
        <w:t xml:space="preserve"> </w:t>
      </w:r>
      <w:r w:rsidRPr="002B24A9">
        <w:rPr>
          <w:lang w:val="en-US"/>
        </w:rPr>
        <w:t>than</w:t>
      </w:r>
      <w:r w:rsidRPr="002B24A9">
        <w:rPr>
          <w:spacing w:val="-7"/>
          <w:lang w:val="en-US"/>
        </w:rPr>
        <w:t xml:space="preserve"> </w:t>
      </w:r>
      <w:r w:rsidRPr="002B24A9">
        <w:rPr>
          <w:lang w:val="en-US"/>
        </w:rPr>
        <w:t>13</w:t>
      </w:r>
      <w:r w:rsidRPr="002B24A9">
        <w:rPr>
          <w:spacing w:val="-5"/>
          <w:lang w:val="en-US"/>
        </w:rPr>
        <w:t xml:space="preserve"> </w:t>
      </w:r>
      <w:r w:rsidRPr="002B24A9">
        <w:rPr>
          <w:lang w:val="en-US"/>
        </w:rPr>
        <w:t xml:space="preserve">April 2026, the names of the participants via email to </w:t>
      </w:r>
      <w:hyperlink r:id="rId11">
        <w:r w:rsidRPr="002B24A9" w:rsidR="00735D5F">
          <w:rPr>
            <w:color w:val="0562C1"/>
            <w:u w:val="single" w:color="0562C1"/>
            <w:lang w:val="en-US"/>
          </w:rPr>
          <w:t>COMP-D3-MAIL@ec.europa.eu</w:t>
        </w:r>
      </w:hyperlink>
      <w:r w:rsidRPr="002B24A9">
        <w:rPr>
          <w:color w:val="0562C1"/>
          <w:lang w:val="en-US"/>
        </w:rPr>
        <w:t xml:space="preserve"> </w:t>
      </w:r>
      <w:r w:rsidRPr="002B24A9">
        <w:rPr>
          <w:lang w:val="en-US"/>
        </w:rPr>
        <w:t xml:space="preserve">and </w:t>
      </w:r>
      <w:hyperlink r:id="rId12">
        <w:r w:rsidRPr="002B24A9" w:rsidR="00735D5F">
          <w:rPr>
            <w:color w:val="0562C1"/>
            <w:spacing w:val="-2"/>
            <w:u w:val="single" w:color="0562C1"/>
            <w:lang w:val="en-US"/>
          </w:rPr>
          <w:t>comp-review-bc@ec.europa.eu</w:t>
        </w:r>
        <w:r w:rsidRPr="002B24A9" w:rsidR="00735D5F">
          <w:rPr>
            <w:spacing w:val="-2"/>
            <w:lang w:val="en-US"/>
          </w:rPr>
          <w:t>.</w:t>
        </w:r>
      </w:hyperlink>
    </w:p>
    <w:p w:rsidRPr="002B24A9" w:rsidR="00735D5F" w:rsidRDefault="00735D5F" w14:paraId="499990C1" w14:textId="77777777">
      <w:pPr>
        <w:pStyle w:val="Plattetekst"/>
        <w:rPr>
          <w:lang w:val="en-US"/>
        </w:rPr>
      </w:pPr>
    </w:p>
    <w:p w:rsidRPr="002B24A9" w:rsidR="00735D5F" w:rsidRDefault="00735D5F" w14:paraId="23532B4F" w14:textId="77777777">
      <w:pPr>
        <w:pStyle w:val="Plattetekst"/>
        <w:rPr>
          <w:lang w:val="en-US"/>
        </w:rPr>
      </w:pPr>
    </w:p>
    <w:p w:rsidRPr="002B24A9" w:rsidR="00735D5F" w:rsidRDefault="00735D5F" w14:paraId="48B13E74" w14:textId="77777777">
      <w:pPr>
        <w:pStyle w:val="Plattetekst"/>
        <w:spacing w:before="168"/>
        <w:rPr>
          <w:lang w:val="en-US"/>
        </w:rPr>
      </w:pPr>
    </w:p>
    <w:p w:rsidR="00735D5F" w:rsidRDefault="000C3E5B" w14:paraId="52B5D04A" w14:textId="77777777">
      <w:pPr>
        <w:pStyle w:val="Plattetekst"/>
        <w:ind w:left="5787"/>
      </w:pPr>
      <w:r>
        <w:t>Yours</w:t>
      </w:r>
      <w:r>
        <w:rPr>
          <w:spacing w:val="-2"/>
        </w:rPr>
        <w:t xml:space="preserve"> sincerely,</w:t>
      </w:r>
    </w:p>
    <w:p w:rsidR="00735D5F" w:rsidRDefault="00735D5F" w14:paraId="24049328" w14:textId="77777777">
      <w:pPr>
        <w:pStyle w:val="Plattetekst"/>
        <w:rPr>
          <w:sz w:val="20"/>
        </w:rPr>
      </w:pPr>
    </w:p>
    <w:p w:rsidR="00735D5F" w:rsidRDefault="00735D5F" w14:paraId="5E8E2B10" w14:textId="77777777">
      <w:pPr>
        <w:pStyle w:val="Plattetekst"/>
        <w:rPr>
          <w:sz w:val="20"/>
        </w:rPr>
      </w:pPr>
    </w:p>
    <w:p w:rsidR="00735D5F" w:rsidRDefault="00735D5F" w14:paraId="0F16F43C" w14:textId="77777777">
      <w:pPr>
        <w:pStyle w:val="Plattetekst"/>
        <w:rPr>
          <w:sz w:val="20"/>
        </w:rPr>
      </w:pPr>
    </w:p>
    <w:p w:rsidR="00735D5F" w:rsidRDefault="00735D5F" w14:paraId="7EA45917" w14:textId="77777777">
      <w:pPr>
        <w:pStyle w:val="Plattetekst"/>
        <w:rPr>
          <w:sz w:val="20"/>
        </w:rPr>
      </w:pPr>
    </w:p>
    <w:p w:rsidR="00735D5F" w:rsidRDefault="000C3E5B" w14:paraId="01FAC983" w14:textId="77777777">
      <w:pPr>
        <w:pStyle w:val="Plattetekst"/>
        <w:spacing w:before="89"/>
        <w:rPr>
          <w:sz w:val="20"/>
        </w:rPr>
      </w:pPr>
      <w:r>
        <w:rPr>
          <w:noProof/>
          <w:sz w:val="20"/>
        </w:rPr>
        <mc:AlternateContent>
          <mc:Choice Requires="wps">
            <w:drawing>
              <wp:anchor distT="0" distB="0" distL="0" distR="0" simplePos="0" relativeHeight="487588352" behindDoc="1" locked="0" layoutInCell="1" allowOverlap="1" wp14:editId="4F1D4C96" wp14:anchorId="686D95EB">
                <wp:simplePos x="0" y="0"/>
                <wp:positionH relativeFrom="page">
                  <wp:posOffset>1007363</wp:posOffset>
                </wp:positionH>
                <wp:positionV relativeFrom="paragraph">
                  <wp:posOffset>218388</wp:posOffset>
                </wp:positionV>
                <wp:extent cx="1828800" cy="762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7620"/>
                        </a:xfrm>
                        <a:custGeom>
                          <a:avLst/>
                          <a:gdLst/>
                          <a:ahLst/>
                          <a:cxnLst/>
                          <a:rect l="l" t="t" r="r" b="b"/>
                          <a:pathLst>
                            <a:path w="1828800" h="7620">
                              <a:moveTo>
                                <a:pt x="1828800" y="0"/>
                              </a:moveTo>
                              <a:lnTo>
                                <a:pt x="0" y="0"/>
                              </a:lnTo>
                              <a:lnTo>
                                <a:pt x="0" y="7607"/>
                              </a:lnTo>
                              <a:lnTo>
                                <a:pt x="1828800" y="7607"/>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id="Graphic 3" style="position:absolute;margin-left:79.3pt;margin-top:17.2pt;width:2in;height:.6pt;z-index:-15728128;visibility:visible;mso-wrap-style:square;mso-wrap-distance-left:0;mso-wrap-distance-top:0;mso-wrap-distance-right:0;mso-wrap-distance-bottom:0;mso-position-horizontal:absolute;mso-position-horizontal-relative:page;mso-position-vertical:absolute;mso-position-vertical-relative:text;v-text-anchor:top" coordsize="1828800,7620" o:spid="_x0000_s1026" fillcolor="black" stroked="f" path="m1828800,l,,,7607r1828800,l1828800,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gxjHAIAAL0EAAAOAAAAZHJzL2Uyb0RvYy54bWysVMFu2zAMvQ/YPwi6L3ZySAIjTjG06DCg&#10;6Ao0Q8+KLMfGZFGjlNj5+1Fy5BrbacN8kCnziXp8JL27GzrNLgpdC6bky0XOmTISqtacSv798Php&#10;y5nzwlRCg1ElvyrH7/YfP+x6W6gVNKArhYyCGFf0tuSN97bIMicb1Qm3AKsMOWvATnja4imrUPQU&#10;vdPZKs/XWQ9YWQSpnKOvD6OT72P8ulbSf6trpzzTJSduPq4Y12NYs/1OFCcUtmnljYb4BxadaA1d&#10;OoV6EF6wM7Z/hOpaieCg9gsJXQZ13UoVc6Bslvlv2bw2wqqYC4nj7CST+39h5fPl1b5goO7sE8gf&#10;jhTJeuuKyRM27oYZauwCloizIap4nVRUg2eSPi63q+02J7El+TbrVRQ5E0U6K8/Of1EQ44jLk/Nj&#10;DapkiSZZcjDJRKpkqKGONfScUQ2RM6rhcayhFT6cC+SCyfoZkebGIzg7uKgDRJgPKUxsUyLE9B2j&#10;zRxLOc1QyZfeNsYbMZt1vgm8KFhyp/cIm1/7V+CkZgonNTg13hTyjldOWtD1c7Ud6LZ6bLUO6Ts8&#10;He81sosIoxGfG+MZLHbCWPzQBkeori/IepqXkrufZ4GKM/3VUEOG4UoGJuOYDPT6HuIIRuXR+cPw&#10;JtAyS2bJPfXOM6R2F0VqC+IfACM2nDTw+eyhbkPPRG4jo9uGZiTmf5vnMITzfUS9/3X2vwAAAP//&#10;AwBQSwMEFAAGAAgAAAAhABks37rcAAAACQEAAA8AAABkcnMvZG93bnJldi54bWxMj8FOwzAQRO9I&#10;/IO1SNyok5KGEuJUCCmnntpy4OjGS5I2Xqe226Z/z3KC48w+zc6Uq8kO4oI+9I4UpLMEBFLjTE+t&#10;gs9d/bQEEaImowdHqOCGAVbV/V2pC+OutMHLNraCQygUWkEX41hIGZoOrQ4zNyLx7dt5qyNL30rj&#10;9ZXD7SDnSZJLq3viD50e8aPD5rg9WwX1KU1DLb15Db5vv26b9Ys5rJV6fJje30BEnOIfDL/1uTpU&#10;3GnvzmSCGFgvljmjCp6zDAQDWZazsWdjkYOsSvl/QfUDAAD//wMAUEsBAi0AFAAGAAgAAAAhALaD&#10;OJL+AAAA4QEAABMAAAAAAAAAAAAAAAAAAAAAAFtDb250ZW50X1R5cGVzXS54bWxQSwECLQAUAAYA&#10;CAAAACEAOP0h/9YAAACUAQAACwAAAAAAAAAAAAAAAAAvAQAAX3JlbHMvLnJlbHNQSwECLQAUAAYA&#10;CAAAACEAIwoMYxwCAAC9BAAADgAAAAAAAAAAAAAAAAAuAgAAZHJzL2Uyb0RvYy54bWxQSwECLQAU&#10;AAYACAAAACEAGSzfutwAAAAJAQAADwAAAAAAAAAAAAAAAAB2BAAAZHJzL2Rvd25yZXYueG1sUEsF&#10;BgAAAAAEAAQA8wAAAH8FAAAAAA==&#10;" w14:anchorId="2EAD3DCA">
                <v:path arrowok="t"/>
                <w10:wrap type="topAndBottom" anchorx="page"/>
              </v:shape>
            </w:pict>
          </mc:Fallback>
        </mc:AlternateContent>
      </w:r>
    </w:p>
    <w:p w:rsidRPr="002B24A9" w:rsidR="00735D5F" w:rsidRDefault="000C3E5B" w14:paraId="0D114756" w14:textId="08A2660C">
      <w:pPr>
        <w:pStyle w:val="Lijstalinea"/>
        <w:numPr>
          <w:ilvl w:val="0"/>
          <w:numId w:val="3"/>
        </w:numPr>
        <w:tabs>
          <w:tab w:val="left" w:pos="452"/>
          <w:tab w:val="left" w:pos="454"/>
        </w:tabs>
        <w:spacing w:before="99"/>
        <w:ind w:right="137"/>
        <w:jc w:val="both"/>
        <w:rPr>
          <w:sz w:val="20"/>
          <w:lang w:val="en-US"/>
        </w:rPr>
      </w:pPr>
      <w:bookmarkStart w:name="_bookmark0" w:id="0"/>
      <w:bookmarkEnd w:id="0"/>
      <w:r w:rsidRPr="002B24A9">
        <w:rPr>
          <w:sz w:val="20"/>
          <w:lang w:val="en-US"/>
        </w:rPr>
        <w:t xml:space="preserve">Crisis management and deposit insurance, as resulting from the </w:t>
      </w:r>
      <w:hyperlink r:id="rId13">
        <w:r w:rsidRPr="002B24A9" w:rsidR="00735D5F">
          <w:rPr>
            <w:color w:val="0562C1"/>
            <w:sz w:val="20"/>
            <w:u w:val="single" w:color="0562C1"/>
            <w:lang w:val="en-US"/>
          </w:rPr>
          <w:t>Bank Recovery and Resolution</w:t>
        </w:r>
      </w:hyperlink>
      <w:r w:rsidRPr="002B24A9">
        <w:rPr>
          <w:color w:val="0562C1"/>
          <w:sz w:val="20"/>
          <w:lang w:val="en-US"/>
        </w:rPr>
        <w:t xml:space="preserve"> </w:t>
      </w:r>
      <w:hyperlink r:id="rId14">
        <w:r w:rsidRPr="002B24A9" w:rsidR="00735D5F">
          <w:rPr>
            <w:color w:val="0562C1"/>
            <w:sz w:val="20"/>
            <w:u w:val="single" w:color="0562C1"/>
            <w:lang w:val="en-US"/>
          </w:rPr>
          <w:t>Directive</w:t>
        </w:r>
      </w:hyperlink>
      <w:r w:rsidRPr="002B24A9">
        <w:rPr>
          <w:color w:val="0562C1"/>
          <w:sz w:val="20"/>
          <w:lang w:val="en-US"/>
        </w:rPr>
        <w:t xml:space="preserve"> </w:t>
      </w:r>
      <w:r w:rsidRPr="002B24A9">
        <w:rPr>
          <w:sz w:val="20"/>
          <w:lang w:val="en-US"/>
        </w:rPr>
        <w:t xml:space="preserve">(BRRD), the </w:t>
      </w:r>
      <w:r w:rsidR="00735D5F">
        <w:fldChar w:fldCharType="begin"/>
      </w:r>
      <w:r w:rsidR="00C05065">
        <w:rPr>
          <w:lang w:val="en-US"/>
        </w:rPr>
        <w:tab/>
      </w:r>
      <w:r w:rsidR="00735D5F">
        <w:fldChar w:fldCharType="separate"/>
      </w:r>
      <w:r w:rsidRPr="002B24A9" w:rsidR="00735D5F">
        <w:rPr>
          <w:color w:val="0562C1"/>
          <w:sz w:val="20"/>
          <w:u w:val="single" w:color="0562C1"/>
          <w:lang w:val="en-US"/>
        </w:rPr>
        <w:t>Single Resolution</w:t>
      </w:r>
      <w:r w:rsidRPr="002B24A9" w:rsidR="00735D5F">
        <w:rPr>
          <w:color w:val="0562C1"/>
          <w:spacing w:val="-2"/>
          <w:sz w:val="20"/>
          <w:u w:val="single" w:color="0562C1"/>
          <w:lang w:val="en-US"/>
        </w:rPr>
        <w:t xml:space="preserve"> </w:t>
      </w:r>
      <w:r w:rsidRPr="002B24A9" w:rsidR="00735D5F">
        <w:rPr>
          <w:color w:val="0562C1"/>
          <w:sz w:val="20"/>
          <w:u w:val="single" w:color="0562C1"/>
          <w:lang w:val="en-US"/>
        </w:rPr>
        <w:t>Mechanism Regulation</w:t>
      </w:r>
      <w:r w:rsidR="00735D5F">
        <w:fldChar w:fldCharType="end"/>
      </w:r>
      <w:r w:rsidRPr="002B24A9">
        <w:rPr>
          <w:color w:val="0562C1"/>
          <w:sz w:val="20"/>
          <w:lang w:val="en-US"/>
        </w:rPr>
        <w:t xml:space="preserve"> </w:t>
      </w:r>
      <w:r w:rsidRPr="002B24A9">
        <w:rPr>
          <w:sz w:val="20"/>
          <w:lang w:val="en-US"/>
        </w:rPr>
        <w:t xml:space="preserve">(SRMR) and the </w:t>
      </w:r>
      <w:hyperlink r:id="rId15">
        <w:r w:rsidRPr="002B24A9" w:rsidR="00735D5F">
          <w:rPr>
            <w:color w:val="0562C1"/>
            <w:sz w:val="20"/>
            <w:u w:val="single" w:color="0562C1"/>
            <w:lang w:val="en-US"/>
          </w:rPr>
          <w:t>Deposit Guarantee</w:t>
        </w:r>
      </w:hyperlink>
      <w:r w:rsidRPr="002B24A9">
        <w:rPr>
          <w:color w:val="0562C1"/>
          <w:sz w:val="20"/>
          <w:lang w:val="en-US"/>
        </w:rPr>
        <w:t xml:space="preserve"> </w:t>
      </w:r>
      <w:hyperlink r:id="rId16">
        <w:r w:rsidRPr="002B24A9" w:rsidR="00735D5F">
          <w:rPr>
            <w:color w:val="0562C1"/>
            <w:sz w:val="20"/>
            <w:u w:val="single" w:color="0562C1"/>
            <w:lang w:val="en-US"/>
          </w:rPr>
          <w:t>Schemes Directive</w:t>
        </w:r>
      </w:hyperlink>
      <w:r w:rsidRPr="002B24A9">
        <w:rPr>
          <w:color w:val="0562C1"/>
          <w:sz w:val="20"/>
          <w:lang w:val="en-US"/>
        </w:rPr>
        <w:t xml:space="preserve"> </w:t>
      </w:r>
      <w:r w:rsidRPr="002B24A9">
        <w:rPr>
          <w:sz w:val="20"/>
          <w:lang w:val="en-US"/>
        </w:rPr>
        <w:t>(DGSD). References to the CMDI framework in the citations below refer to the recently agreed CMDI review versions.</w:t>
      </w:r>
    </w:p>
    <w:p w:rsidRPr="002B24A9" w:rsidR="00735D5F" w:rsidRDefault="000C3E5B" w14:paraId="6AEA702E" w14:textId="77777777">
      <w:pPr>
        <w:pStyle w:val="Lijstalinea"/>
        <w:numPr>
          <w:ilvl w:val="0"/>
          <w:numId w:val="3"/>
        </w:numPr>
        <w:tabs>
          <w:tab w:val="left" w:pos="451"/>
          <w:tab w:val="left" w:pos="454"/>
        </w:tabs>
        <w:spacing w:before="114"/>
        <w:ind w:right="139" w:hanging="428"/>
        <w:jc w:val="both"/>
        <w:rPr>
          <w:sz w:val="20"/>
          <w:lang w:val="en-US"/>
        </w:rPr>
      </w:pPr>
      <w:bookmarkStart w:name="_bookmark1" w:id="1"/>
      <w:bookmarkEnd w:id="1"/>
      <w:r w:rsidRPr="002B24A9">
        <w:rPr>
          <w:sz w:val="20"/>
          <w:lang w:val="en-US"/>
        </w:rPr>
        <w:t>Commission communication on Professional secrecy 4582 of 1 December 2003 – Official Journal C 297, 9 December 2003 p. 6-9.</w:t>
      </w:r>
    </w:p>
    <w:p w:rsidRPr="002B24A9" w:rsidR="00735D5F" w:rsidRDefault="000C3E5B" w14:paraId="3EDE7F8D" w14:textId="77777777">
      <w:pPr>
        <w:pStyle w:val="Lijstalinea"/>
        <w:numPr>
          <w:ilvl w:val="0"/>
          <w:numId w:val="3"/>
        </w:numPr>
        <w:tabs>
          <w:tab w:val="left" w:pos="382"/>
          <w:tab w:val="left" w:pos="384"/>
        </w:tabs>
        <w:spacing w:before="117"/>
        <w:ind w:left="384" w:hanging="358"/>
        <w:jc w:val="both"/>
        <w:rPr>
          <w:sz w:val="20"/>
          <w:lang w:val="en-US"/>
        </w:rPr>
      </w:pPr>
      <w:bookmarkStart w:name="_bookmark2" w:id="2"/>
      <w:bookmarkEnd w:id="2"/>
      <w:r w:rsidRPr="002B24A9">
        <w:rPr>
          <w:sz w:val="20"/>
          <w:lang w:val="en-US"/>
        </w:rPr>
        <w:t>To clarify, the Commission does not intend to publish the replies received but cannot</w:t>
      </w:r>
      <w:r w:rsidRPr="002B24A9">
        <w:rPr>
          <w:spacing w:val="-1"/>
          <w:sz w:val="20"/>
          <w:lang w:val="en-US"/>
        </w:rPr>
        <w:t xml:space="preserve"> </w:t>
      </w:r>
      <w:r w:rsidRPr="002B24A9">
        <w:rPr>
          <w:sz w:val="20"/>
          <w:lang w:val="en-US"/>
        </w:rPr>
        <w:t>discard potential future requests for information.</w:t>
      </w:r>
    </w:p>
    <w:p w:rsidRPr="002B24A9" w:rsidR="00735D5F" w:rsidRDefault="00735D5F" w14:paraId="78D00FAC" w14:textId="77777777">
      <w:pPr>
        <w:pStyle w:val="Lijstalinea"/>
        <w:rPr>
          <w:sz w:val="20"/>
          <w:lang w:val="en-US"/>
        </w:rPr>
        <w:sectPr w:rsidRPr="002B24A9" w:rsidR="00735D5F">
          <w:footerReference w:type="default" r:id="rId17"/>
          <w:pgSz w:w="11910" w:h="16840"/>
          <w:pgMar w:top="1200" w:right="1559" w:bottom="1240" w:left="1559" w:header="0" w:footer="1054" w:gutter="0"/>
          <w:pgNumType w:start="2"/>
          <w:cols w:space="708"/>
        </w:sectPr>
      </w:pPr>
    </w:p>
    <w:p w:rsidRPr="002B24A9" w:rsidR="00735D5F" w:rsidRDefault="000C3E5B" w14:paraId="60F63650" w14:textId="77777777">
      <w:pPr>
        <w:pStyle w:val="Plattetekst"/>
        <w:spacing w:before="68"/>
        <w:ind w:left="5792"/>
        <w:rPr>
          <w:lang w:val="en-US"/>
        </w:rPr>
      </w:pPr>
      <w:r w:rsidRPr="002B24A9">
        <w:rPr>
          <w:lang w:val="en-US"/>
        </w:rPr>
        <w:lastRenderedPageBreak/>
        <w:t>Electronically</w:t>
      </w:r>
      <w:r w:rsidRPr="002B24A9">
        <w:rPr>
          <w:spacing w:val="-6"/>
          <w:lang w:val="en-US"/>
        </w:rPr>
        <w:t xml:space="preserve"> </w:t>
      </w:r>
      <w:r w:rsidRPr="002B24A9">
        <w:rPr>
          <w:spacing w:val="-2"/>
          <w:lang w:val="en-US"/>
        </w:rPr>
        <w:t>signed</w:t>
      </w:r>
    </w:p>
    <w:p w:rsidRPr="002B24A9" w:rsidR="00735D5F" w:rsidRDefault="000C3E5B" w14:paraId="608E8C94" w14:textId="77777777">
      <w:pPr>
        <w:pStyle w:val="Plattetekst"/>
        <w:spacing w:before="264" w:line="480" w:lineRule="auto"/>
        <w:ind w:left="5787" w:right="753"/>
        <w:rPr>
          <w:lang w:val="en-US"/>
        </w:rPr>
      </w:pPr>
      <w:r w:rsidRPr="002B24A9">
        <w:rPr>
          <w:lang w:val="en-US"/>
        </w:rPr>
        <w:t>Pierre-Arnaud</w:t>
      </w:r>
      <w:r w:rsidRPr="002B24A9">
        <w:rPr>
          <w:spacing w:val="-15"/>
          <w:lang w:val="en-US"/>
        </w:rPr>
        <w:t xml:space="preserve"> </w:t>
      </w:r>
      <w:r w:rsidRPr="002B24A9">
        <w:rPr>
          <w:lang w:val="en-US"/>
        </w:rPr>
        <w:t>PROUX Head of Unit</w:t>
      </w:r>
    </w:p>
    <w:p w:rsidRPr="002B24A9" w:rsidR="00735D5F" w:rsidRDefault="00735D5F" w14:paraId="57B3EAB9" w14:textId="77777777">
      <w:pPr>
        <w:pStyle w:val="Plattetekst"/>
        <w:spacing w:before="204"/>
        <w:rPr>
          <w:lang w:val="en-US"/>
        </w:rPr>
      </w:pPr>
    </w:p>
    <w:p w:rsidR="00735D5F" w:rsidRDefault="000C3E5B" w14:paraId="2C4096B2" w14:textId="77777777">
      <w:pPr>
        <w:pStyle w:val="Plattetekst"/>
        <w:spacing w:before="1"/>
        <w:ind w:left="27"/>
      </w:pPr>
      <w:r>
        <w:t>Contact:</w:t>
      </w:r>
      <w:r>
        <w:rPr>
          <w:spacing w:val="-6"/>
        </w:rPr>
        <w:t xml:space="preserve"> </w:t>
      </w:r>
      <w:hyperlink r:id="rId18">
        <w:r w:rsidR="00735D5F">
          <w:t>comp-review-</w:t>
        </w:r>
        <w:r w:rsidR="00735D5F">
          <w:rPr>
            <w:spacing w:val="-2"/>
          </w:rPr>
          <w:t>bc@ec.europa.eu</w:t>
        </w:r>
      </w:hyperlink>
    </w:p>
    <w:p w:rsidR="00735D5F" w:rsidRDefault="00735D5F" w14:paraId="44E1FC30" w14:textId="77777777">
      <w:pPr>
        <w:pStyle w:val="Plattetekst"/>
        <w:sectPr w:rsidR="00735D5F">
          <w:pgSz w:w="11910" w:h="16840"/>
          <w:pgMar w:top="1220" w:right="1559" w:bottom="1240" w:left="1559" w:header="0" w:footer="1054" w:gutter="0"/>
          <w:cols w:space="708"/>
        </w:sectPr>
      </w:pPr>
    </w:p>
    <w:p w:rsidRPr="002B24A9" w:rsidR="00735D5F" w:rsidRDefault="000C3E5B" w14:paraId="2C9488E4" w14:textId="77777777">
      <w:pPr>
        <w:pStyle w:val="Kop1"/>
        <w:rPr>
          <w:lang w:val="en-US"/>
        </w:rPr>
      </w:pPr>
      <w:r w:rsidRPr="002B24A9">
        <w:rPr>
          <w:lang w:val="en-US"/>
        </w:rPr>
        <w:lastRenderedPageBreak/>
        <w:t>Annex:</w:t>
      </w:r>
      <w:r w:rsidRPr="002B24A9">
        <w:rPr>
          <w:spacing w:val="-4"/>
          <w:lang w:val="en-US"/>
        </w:rPr>
        <w:t xml:space="preserve"> </w:t>
      </w:r>
      <w:r w:rsidRPr="002B24A9">
        <w:rPr>
          <w:spacing w:val="-2"/>
          <w:lang w:val="en-US"/>
        </w:rPr>
        <w:t>Questionnaire</w:t>
      </w:r>
    </w:p>
    <w:p w:rsidRPr="002B24A9" w:rsidR="00735D5F" w:rsidRDefault="00735D5F" w14:paraId="5954694B" w14:textId="77777777">
      <w:pPr>
        <w:pStyle w:val="Plattetekst"/>
        <w:spacing w:before="157"/>
        <w:rPr>
          <w:b/>
          <w:sz w:val="28"/>
          <w:lang w:val="en-US"/>
        </w:rPr>
      </w:pPr>
    </w:p>
    <w:p w:rsidRPr="002B24A9" w:rsidR="00735D5F" w:rsidRDefault="000C3E5B" w14:paraId="1658539E" w14:textId="77777777">
      <w:pPr>
        <w:pStyle w:val="Kop2"/>
        <w:rPr>
          <w:u w:val="none"/>
          <w:lang w:val="en-US"/>
        </w:rPr>
      </w:pPr>
      <w:r w:rsidRPr="002B24A9">
        <w:rPr>
          <w:u w:val="none"/>
          <w:lang w:val="en-US"/>
        </w:rPr>
        <w:t>A.</w:t>
      </w:r>
      <w:r w:rsidRPr="002B24A9">
        <w:rPr>
          <w:spacing w:val="64"/>
          <w:u w:val="none"/>
          <w:lang w:val="en-US"/>
        </w:rPr>
        <w:t xml:space="preserve"> </w:t>
      </w:r>
      <w:r w:rsidRPr="002B24A9">
        <w:rPr>
          <w:spacing w:val="-2"/>
          <w:lang w:val="en-US"/>
        </w:rPr>
        <w:t>Scope</w:t>
      </w:r>
    </w:p>
    <w:p w:rsidRPr="002B24A9" w:rsidR="00735D5F" w:rsidRDefault="000C3E5B" w14:paraId="558C810E" w14:textId="77777777">
      <w:pPr>
        <w:spacing w:before="183"/>
        <w:ind w:left="27" w:right="137"/>
        <w:jc w:val="both"/>
        <w:rPr>
          <w:sz w:val="24"/>
          <w:lang w:val="en-US"/>
        </w:rPr>
      </w:pPr>
      <w:r w:rsidRPr="002B24A9">
        <w:rPr>
          <w:sz w:val="24"/>
          <w:lang w:val="en-US"/>
        </w:rPr>
        <w:t>Article 2(1) no. 28 BRRD and Article 3(1) no. 29 SRMR define "</w:t>
      </w:r>
      <w:r w:rsidRPr="002B24A9">
        <w:rPr>
          <w:i/>
          <w:sz w:val="24"/>
          <w:lang w:val="en-US"/>
        </w:rPr>
        <w:t>extraordinary public financial</w:t>
      </w:r>
      <w:r w:rsidRPr="002B24A9">
        <w:rPr>
          <w:i/>
          <w:spacing w:val="-12"/>
          <w:sz w:val="24"/>
          <w:lang w:val="en-US"/>
        </w:rPr>
        <w:t xml:space="preserve"> </w:t>
      </w:r>
      <w:r w:rsidRPr="002B24A9">
        <w:rPr>
          <w:i/>
          <w:sz w:val="24"/>
          <w:lang w:val="en-US"/>
        </w:rPr>
        <w:t>support</w:t>
      </w:r>
      <w:r w:rsidRPr="002B24A9">
        <w:rPr>
          <w:sz w:val="24"/>
          <w:lang w:val="en-US"/>
        </w:rPr>
        <w:t>"</w:t>
      </w:r>
      <w:r w:rsidRPr="002B24A9">
        <w:rPr>
          <w:spacing w:val="-12"/>
          <w:sz w:val="24"/>
          <w:lang w:val="en-US"/>
        </w:rPr>
        <w:t xml:space="preserve"> </w:t>
      </w:r>
      <w:r w:rsidRPr="002B24A9">
        <w:rPr>
          <w:sz w:val="24"/>
          <w:lang w:val="en-US"/>
        </w:rPr>
        <w:t>as</w:t>
      </w:r>
      <w:r w:rsidRPr="002B24A9">
        <w:rPr>
          <w:spacing w:val="-12"/>
          <w:sz w:val="24"/>
          <w:lang w:val="en-US"/>
        </w:rPr>
        <w:t xml:space="preserve"> </w:t>
      </w:r>
      <w:r w:rsidRPr="002B24A9">
        <w:rPr>
          <w:sz w:val="24"/>
          <w:lang w:val="en-US"/>
        </w:rPr>
        <w:t>"</w:t>
      </w:r>
      <w:r w:rsidRPr="002B24A9">
        <w:rPr>
          <w:i/>
          <w:sz w:val="24"/>
          <w:lang w:val="en-US"/>
        </w:rPr>
        <w:t>State</w:t>
      </w:r>
      <w:r w:rsidRPr="002B24A9">
        <w:rPr>
          <w:i/>
          <w:spacing w:val="-13"/>
          <w:sz w:val="24"/>
          <w:lang w:val="en-US"/>
        </w:rPr>
        <w:t xml:space="preserve"> </w:t>
      </w:r>
      <w:r w:rsidRPr="002B24A9">
        <w:rPr>
          <w:i/>
          <w:sz w:val="24"/>
          <w:lang w:val="en-US"/>
        </w:rPr>
        <w:t>aid</w:t>
      </w:r>
      <w:r w:rsidRPr="002B24A9">
        <w:rPr>
          <w:i/>
          <w:spacing w:val="-12"/>
          <w:sz w:val="24"/>
          <w:lang w:val="en-US"/>
        </w:rPr>
        <w:t xml:space="preserve"> </w:t>
      </w:r>
      <w:r w:rsidRPr="002B24A9">
        <w:rPr>
          <w:i/>
          <w:sz w:val="24"/>
          <w:lang w:val="en-US"/>
        </w:rPr>
        <w:t>within</w:t>
      </w:r>
      <w:r w:rsidRPr="002B24A9">
        <w:rPr>
          <w:i/>
          <w:spacing w:val="-12"/>
          <w:sz w:val="24"/>
          <w:lang w:val="en-US"/>
        </w:rPr>
        <w:t xml:space="preserve"> </w:t>
      </w:r>
      <w:r w:rsidRPr="002B24A9">
        <w:rPr>
          <w:i/>
          <w:sz w:val="24"/>
          <w:lang w:val="en-US"/>
        </w:rPr>
        <w:t>the</w:t>
      </w:r>
      <w:r w:rsidRPr="002B24A9">
        <w:rPr>
          <w:i/>
          <w:spacing w:val="-13"/>
          <w:sz w:val="24"/>
          <w:lang w:val="en-US"/>
        </w:rPr>
        <w:t xml:space="preserve"> </w:t>
      </w:r>
      <w:r w:rsidRPr="002B24A9">
        <w:rPr>
          <w:i/>
          <w:sz w:val="24"/>
          <w:lang w:val="en-US"/>
        </w:rPr>
        <w:t>meaning</w:t>
      </w:r>
      <w:r w:rsidRPr="002B24A9">
        <w:rPr>
          <w:i/>
          <w:spacing w:val="-10"/>
          <w:sz w:val="24"/>
          <w:lang w:val="en-US"/>
        </w:rPr>
        <w:t xml:space="preserve"> </w:t>
      </w:r>
      <w:r w:rsidRPr="002B24A9">
        <w:rPr>
          <w:i/>
          <w:sz w:val="24"/>
          <w:lang w:val="en-US"/>
        </w:rPr>
        <w:t>of</w:t>
      </w:r>
      <w:r w:rsidRPr="002B24A9">
        <w:rPr>
          <w:i/>
          <w:spacing w:val="-12"/>
          <w:sz w:val="24"/>
          <w:lang w:val="en-US"/>
        </w:rPr>
        <w:t xml:space="preserve"> </w:t>
      </w:r>
      <w:r w:rsidRPr="002B24A9">
        <w:rPr>
          <w:i/>
          <w:sz w:val="24"/>
          <w:lang w:val="en-US"/>
        </w:rPr>
        <w:t>Article</w:t>
      </w:r>
      <w:r w:rsidRPr="002B24A9">
        <w:rPr>
          <w:i/>
          <w:spacing w:val="-13"/>
          <w:sz w:val="24"/>
          <w:lang w:val="en-US"/>
        </w:rPr>
        <w:t xml:space="preserve"> </w:t>
      </w:r>
      <w:r w:rsidRPr="002B24A9">
        <w:rPr>
          <w:i/>
          <w:sz w:val="24"/>
          <w:lang w:val="en-US"/>
        </w:rPr>
        <w:t>107(1)</w:t>
      </w:r>
      <w:r w:rsidRPr="002B24A9">
        <w:rPr>
          <w:i/>
          <w:spacing w:val="-13"/>
          <w:sz w:val="24"/>
          <w:lang w:val="en-US"/>
        </w:rPr>
        <w:t xml:space="preserve"> </w:t>
      </w:r>
      <w:r w:rsidRPr="002B24A9">
        <w:rPr>
          <w:i/>
          <w:sz w:val="24"/>
          <w:lang w:val="en-US"/>
        </w:rPr>
        <w:t>Treaty</w:t>
      </w:r>
      <w:r w:rsidRPr="002B24A9">
        <w:rPr>
          <w:i/>
          <w:spacing w:val="-11"/>
          <w:sz w:val="24"/>
          <w:lang w:val="en-US"/>
        </w:rPr>
        <w:t xml:space="preserve"> </w:t>
      </w:r>
      <w:r w:rsidRPr="002B24A9">
        <w:rPr>
          <w:i/>
          <w:sz w:val="24"/>
          <w:lang w:val="en-US"/>
        </w:rPr>
        <w:t>of</w:t>
      </w:r>
      <w:r w:rsidRPr="002B24A9">
        <w:rPr>
          <w:i/>
          <w:spacing w:val="-12"/>
          <w:sz w:val="24"/>
          <w:lang w:val="en-US"/>
        </w:rPr>
        <w:t xml:space="preserve"> </w:t>
      </w:r>
      <w:r w:rsidRPr="002B24A9">
        <w:rPr>
          <w:i/>
          <w:sz w:val="24"/>
          <w:lang w:val="en-US"/>
        </w:rPr>
        <w:t>Functioning of the</w:t>
      </w:r>
      <w:r w:rsidRPr="002B24A9">
        <w:rPr>
          <w:i/>
          <w:spacing w:val="-1"/>
          <w:sz w:val="24"/>
          <w:lang w:val="en-US"/>
        </w:rPr>
        <w:t xml:space="preserve"> </w:t>
      </w:r>
      <w:r w:rsidRPr="002B24A9">
        <w:rPr>
          <w:i/>
          <w:sz w:val="24"/>
          <w:lang w:val="en-US"/>
        </w:rPr>
        <w:t>European Union (‘TFEU’), or any</w:t>
      </w:r>
      <w:r w:rsidRPr="002B24A9">
        <w:rPr>
          <w:i/>
          <w:spacing w:val="-1"/>
          <w:sz w:val="24"/>
          <w:lang w:val="en-US"/>
        </w:rPr>
        <w:t xml:space="preserve"> </w:t>
      </w:r>
      <w:r w:rsidRPr="002B24A9">
        <w:rPr>
          <w:i/>
          <w:sz w:val="24"/>
          <w:lang w:val="en-US"/>
        </w:rPr>
        <w:t>other public</w:t>
      </w:r>
      <w:r w:rsidRPr="002B24A9">
        <w:rPr>
          <w:i/>
          <w:spacing w:val="-1"/>
          <w:sz w:val="24"/>
          <w:lang w:val="en-US"/>
        </w:rPr>
        <w:t xml:space="preserve"> </w:t>
      </w:r>
      <w:r w:rsidRPr="002B24A9">
        <w:rPr>
          <w:i/>
          <w:sz w:val="24"/>
          <w:lang w:val="en-US"/>
        </w:rPr>
        <w:t>financial support at</w:t>
      </w:r>
      <w:r w:rsidRPr="002B24A9">
        <w:rPr>
          <w:i/>
          <w:spacing w:val="-4"/>
          <w:sz w:val="24"/>
          <w:lang w:val="en-US"/>
        </w:rPr>
        <w:t xml:space="preserve"> </w:t>
      </w:r>
      <w:r w:rsidRPr="002B24A9">
        <w:rPr>
          <w:i/>
          <w:sz w:val="24"/>
          <w:lang w:val="en-US"/>
        </w:rPr>
        <w:t>supra-national level, which, if provided for at national level, would constitute State aid, that is provided in</w:t>
      </w:r>
      <w:r w:rsidRPr="002B24A9">
        <w:rPr>
          <w:i/>
          <w:spacing w:val="-5"/>
          <w:sz w:val="24"/>
          <w:lang w:val="en-US"/>
        </w:rPr>
        <w:t xml:space="preserve"> </w:t>
      </w:r>
      <w:r w:rsidRPr="002B24A9">
        <w:rPr>
          <w:i/>
          <w:sz w:val="24"/>
          <w:lang w:val="en-US"/>
        </w:rPr>
        <w:t>order</w:t>
      </w:r>
      <w:r w:rsidRPr="002B24A9">
        <w:rPr>
          <w:i/>
          <w:spacing w:val="-5"/>
          <w:sz w:val="24"/>
          <w:lang w:val="en-US"/>
        </w:rPr>
        <w:t xml:space="preserve"> </w:t>
      </w:r>
      <w:r w:rsidRPr="002B24A9">
        <w:rPr>
          <w:i/>
          <w:sz w:val="24"/>
          <w:lang w:val="en-US"/>
        </w:rPr>
        <w:t>to</w:t>
      </w:r>
      <w:r w:rsidRPr="002B24A9">
        <w:rPr>
          <w:i/>
          <w:spacing w:val="-5"/>
          <w:sz w:val="24"/>
          <w:lang w:val="en-US"/>
        </w:rPr>
        <w:t xml:space="preserve"> </w:t>
      </w:r>
      <w:r w:rsidRPr="002B24A9">
        <w:rPr>
          <w:i/>
          <w:sz w:val="24"/>
          <w:lang w:val="en-US"/>
        </w:rPr>
        <w:t>preserve</w:t>
      </w:r>
      <w:r w:rsidRPr="002B24A9">
        <w:rPr>
          <w:i/>
          <w:spacing w:val="-6"/>
          <w:sz w:val="24"/>
          <w:lang w:val="en-US"/>
        </w:rPr>
        <w:t xml:space="preserve"> </w:t>
      </w:r>
      <w:r w:rsidRPr="002B24A9">
        <w:rPr>
          <w:i/>
          <w:sz w:val="24"/>
          <w:lang w:val="en-US"/>
        </w:rPr>
        <w:t>or</w:t>
      </w:r>
      <w:r w:rsidRPr="002B24A9">
        <w:rPr>
          <w:i/>
          <w:spacing w:val="-5"/>
          <w:sz w:val="24"/>
          <w:lang w:val="en-US"/>
        </w:rPr>
        <w:t xml:space="preserve"> </w:t>
      </w:r>
      <w:r w:rsidRPr="002B24A9">
        <w:rPr>
          <w:i/>
          <w:sz w:val="24"/>
          <w:lang w:val="en-US"/>
        </w:rPr>
        <w:t>restore</w:t>
      </w:r>
      <w:r w:rsidRPr="002B24A9">
        <w:rPr>
          <w:i/>
          <w:spacing w:val="-6"/>
          <w:sz w:val="24"/>
          <w:lang w:val="en-US"/>
        </w:rPr>
        <w:t xml:space="preserve"> </w:t>
      </w:r>
      <w:r w:rsidRPr="002B24A9">
        <w:rPr>
          <w:i/>
          <w:sz w:val="24"/>
          <w:lang w:val="en-US"/>
        </w:rPr>
        <w:t>the</w:t>
      </w:r>
      <w:r w:rsidRPr="002B24A9">
        <w:rPr>
          <w:i/>
          <w:spacing w:val="-6"/>
          <w:sz w:val="24"/>
          <w:lang w:val="en-US"/>
        </w:rPr>
        <w:t xml:space="preserve"> </w:t>
      </w:r>
      <w:r w:rsidRPr="002B24A9">
        <w:rPr>
          <w:i/>
          <w:sz w:val="24"/>
          <w:lang w:val="en-US"/>
        </w:rPr>
        <w:t>viability,</w:t>
      </w:r>
      <w:r w:rsidRPr="002B24A9">
        <w:rPr>
          <w:i/>
          <w:spacing w:val="-5"/>
          <w:sz w:val="24"/>
          <w:lang w:val="en-US"/>
        </w:rPr>
        <w:t xml:space="preserve"> </w:t>
      </w:r>
      <w:r w:rsidRPr="002B24A9">
        <w:rPr>
          <w:i/>
          <w:sz w:val="24"/>
          <w:lang w:val="en-US"/>
        </w:rPr>
        <w:t>liquidity</w:t>
      </w:r>
      <w:r w:rsidRPr="002B24A9">
        <w:rPr>
          <w:i/>
          <w:spacing w:val="-6"/>
          <w:sz w:val="24"/>
          <w:lang w:val="en-US"/>
        </w:rPr>
        <w:t xml:space="preserve"> </w:t>
      </w:r>
      <w:r w:rsidRPr="002B24A9">
        <w:rPr>
          <w:i/>
          <w:sz w:val="24"/>
          <w:lang w:val="en-US"/>
        </w:rPr>
        <w:t>or</w:t>
      </w:r>
      <w:r w:rsidRPr="002B24A9">
        <w:rPr>
          <w:i/>
          <w:spacing w:val="-5"/>
          <w:sz w:val="24"/>
          <w:lang w:val="en-US"/>
        </w:rPr>
        <w:t xml:space="preserve"> </w:t>
      </w:r>
      <w:r w:rsidRPr="002B24A9">
        <w:rPr>
          <w:i/>
          <w:sz w:val="24"/>
          <w:lang w:val="en-US"/>
        </w:rPr>
        <w:t>solvency</w:t>
      </w:r>
      <w:r w:rsidRPr="002B24A9">
        <w:rPr>
          <w:i/>
          <w:spacing w:val="-3"/>
          <w:sz w:val="24"/>
          <w:lang w:val="en-US"/>
        </w:rPr>
        <w:t xml:space="preserve"> </w:t>
      </w:r>
      <w:r w:rsidRPr="002B24A9">
        <w:rPr>
          <w:i/>
          <w:sz w:val="24"/>
          <w:lang w:val="en-US"/>
        </w:rPr>
        <w:t>of</w:t>
      </w:r>
      <w:r w:rsidRPr="002B24A9">
        <w:rPr>
          <w:i/>
          <w:spacing w:val="-4"/>
          <w:sz w:val="24"/>
          <w:lang w:val="en-US"/>
        </w:rPr>
        <w:t xml:space="preserve"> </w:t>
      </w:r>
      <w:r w:rsidRPr="002B24A9">
        <w:rPr>
          <w:i/>
          <w:sz w:val="24"/>
          <w:lang w:val="en-US"/>
        </w:rPr>
        <w:t>an</w:t>
      </w:r>
      <w:r w:rsidRPr="002B24A9">
        <w:rPr>
          <w:i/>
          <w:spacing w:val="-5"/>
          <w:sz w:val="24"/>
          <w:lang w:val="en-US"/>
        </w:rPr>
        <w:t xml:space="preserve"> </w:t>
      </w:r>
      <w:r w:rsidRPr="002B24A9">
        <w:rPr>
          <w:i/>
          <w:sz w:val="24"/>
          <w:lang w:val="en-US"/>
        </w:rPr>
        <w:t>institution</w:t>
      </w:r>
      <w:r w:rsidRPr="002B24A9">
        <w:rPr>
          <w:i/>
          <w:spacing w:val="-5"/>
          <w:sz w:val="24"/>
          <w:lang w:val="en-US"/>
        </w:rPr>
        <w:t xml:space="preserve"> </w:t>
      </w:r>
      <w:r w:rsidRPr="002B24A9">
        <w:rPr>
          <w:i/>
          <w:sz w:val="24"/>
          <w:lang w:val="en-US"/>
        </w:rPr>
        <w:t>or</w:t>
      </w:r>
      <w:r w:rsidRPr="002B24A9">
        <w:rPr>
          <w:i/>
          <w:spacing w:val="-5"/>
          <w:sz w:val="24"/>
          <w:lang w:val="en-US"/>
        </w:rPr>
        <w:t xml:space="preserve"> </w:t>
      </w:r>
      <w:r w:rsidRPr="002B24A9">
        <w:rPr>
          <w:i/>
          <w:sz w:val="24"/>
          <w:lang w:val="en-US"/>
        </w:rPr>
        <w:t xml:space="preserve">entity referred to in point (b), (c) or (d) of Article 1(1) BRRD or referred to in Article 2 SRMR. </w:t>
      </w:r>
      <w:r w:rsidRPr="002B24A9">
        <w:rPr>
          <w:sz w:val="24"/>
          <w:lang w:val="en-US"/>
        </w:rPr>
        <w:t>Extraordinary public financial support may occur in the following scenarios:</w:t>
      </w:r>
    </w:p>
    <w:p w:rsidRPr="002B24A9" w:rsidR="00735D5F" w:rsidRDefault="000C3E5B" w14:paraId="0A3FD9D2" w14:textId="77777777">
      <w:pPr>
        <w:pStyle w:val="Lijstalinea"/>
        <w:numPr>
          <w:ilvl w:val="1"/>
          <w:numId w:val="3"/>
        </w:numPr>
        <w:tabs>
          <w:tab w:val="left" w:pos="1467"/>
        </w:tabs>
        <w:spacing w:before="240" w:line="259" w:lineRule="auto"/>
        <w:ind w:right="141"/>
        <w:rPr>
          <w:sz w:val="24"/>
          <w:lang w:val="en-US"/>
        </w:rPr>
      </w:pPr>
      <w:r w:rsidRPr="002B24A9">
        <w:rPr>
          <w:sz w:val="24"/>
          <w:lang w:val="en-US"/>
        </w:rPr>
        <w:t>precautionary measures (see paragraph 1, point (a), paragraph 2 of Article 32c BRRD);</w:t>
      </w:r>
    </w:p>
    <w:p w:rsidRPr="002B24A9" w:rsidR="00735D5F" w:rsidRDefault="000C3E5B" w14:paraId="4E93F7B3" w14:textId="77777777">
      <w:pPr>
        <w:pStyle w:val="Lijstalinea"/>
        <w:numPr>
          <w:ilvl w:val="1"/>
          <w:numId w:val="3"/>
        </w:numPr>
        <w:tabs>
          <w:tab w:val="left" w:pos="1465"/>
        </w:tabs>
        <w:spacing w:before="239"/>
        <w:ind w:left="1465" w:right="0" w:hanging="358"/>
        <w:rPr>
          <w:sz w:val="24"/>
          <w:lang w:val="en-US"/>
        </w:rPr>
      </w:pPr>
      <w:r w:rsidRPr="002B24A9">
        <w:rPr>
          <w:sz w:val="24"/>
          <w:lang w:val="en-US"/>
        </w:rPr>
        <w:t>preventive</w:t>
      </w:r>
      <w:r w:rsidRPr="002B24A9">
        <w:rPr>
          <w:spacing w:val="-1"/>
          <w:sz w:val="24"/>
          <w:lang w:val="en-US"/>
        </w:rPr>
        <w:t xml:space="preserve"> </w:t>
      </w:r>
      <w:r w:rsidRPr="002B24A9">
        <w:rPr>
          <w:sz w:val="24"/>
          <w:lang w:val="en-US"/>
        </w:rPr>
        <w:t>DGS measures, if qualifying as State</w:t>
      </w:r>
      <w:r w:rsidRPr="002B24A9">
        <w:rPr>
          <w:spacing w:val="-1"/>
          <w:sz w:val="24"/>
          <w:lang w:val="en-US"/>
        </w:rPr>
        <w:t xml:space="preserve"> </w:t>
      </w:r>
      <w:r w:rsidRPr="002B24A9">
        <w:rPr>
          <w:sz w:val="24"/>
          <w:lang w:val="en-US"/>
        </w:rPr>
        <w:t>aid</w:t>
      </w:r>
      <w:r w:rsidRPr="002B24A9">
        <w:rPr>
          <w:spacing w:val="1"/>
          <w:sz w:val="24"/>
          <w:lang w:val="en-US"/>
        </w:rPr>
        <w:t xml:space="preserve"> </w:t>
      </w:r>
      <w:r w:rsidRPr="002B24A9">
        <w:rPr>
          <w:sz w:val="24"/>
          <w:lang w:val="en-US"/>
        </w:rPr>
        <w:t>(</w:t>
      </w:r>
      <w:hyperlink w:history="1" w:anchor="_bookmark3">
        <w:r w:rsidRPr="002B24A9" w:rsidR="00735D5F">
          <w:rPr>
            <w:sz w:val="24"/>
            <w:vertAlign w:val="superscript"/>
            <w:lang w:val="en-US"/>
          </w:rPr>
          <w:t>4</w:t>
        </w:r>
      </w:hyperlink>
      <w:r w:rsidRPr="002B24A9">
        <w:rPr>
          <w:sz w:val="24"/>
          <w:lang w:val="en-US"/>
        </w:rPr>
        <w:t>)</w:t>
      </w:r>
      <w:r w:rsidRPr="002B24A9">
        <w:rPr>
          <w:spacing w:val="-1"/>
          <w:sz w:val="24"/>
          <w:lang w:val="en-US"/>
        </w:rPr>
        <w:t xml:space="preserve"> </w:t>
      </w:r>
      <w:r w:rsidRPr="002B24A9">
        <w:rPr>
          <w:sz w:val="24"/>
          <w:lang w:val="en-US"/>
        </w:rPr>
        <w:t xml:space="preserve">(paragraph 1, </w:t>
      </w:r>
      <w:r w:rsidRPr="002B24A9">
        <w:rPr>
          <w:spacing w:val="-2"/>
          <w:sz w:val="24"/>
          <w:lang w:val="en-US"/>
        </w:rPr>
        <w:t>point</w:t>
      </w:r>
    </w:p>
    <w:p w:rsidR="00735D5F" w:rsidRDefault="000C3E5B" w14:paraId="1D926087" w14:textId="77777777">
      <w:pPr>
        <w:pStyle w:val="Plattetekst"/>
        <w:spacing w:before="21"/>
        <w:ind w:left="1467"/>
      </w:pPr>
      <w:r>
        <w:t>(b)</w:t>
      </w:r>
      <w:r>
        <w:rPr>
          <w:spacing w:val="-2"/>
        </w:rPr>
        <w:t xml:space="preserve"> </w:t>
      </w:r>
      <w:r>
        <w:t>of</w:t>
      </w:r>
      <w:r>
        <w:rPr>
          <w:spacing w:val="-2"/>
        </w:rPr>
        <w:t xml:space="preserve"> </w:t>
      </w:r>
      <w:r>
        <w:t>Article</w:t>
      </w:r>
      <w:r>
        <w:rPr>
          <w:spacing w:val="-2"/>
        </w:rPr>
        <w:t xml:space="preserve"> </w:t>
      </w:r>
      <w:r>
        <w:t>32c</w:t>
      </w:r>
      <w:r>
        <w:rPr>
          <w:spacing w:val="-2"/>
        </w:rPr>
        <w:t xml:space="preserve"> </w:t>
      </w:r>
      <w:r>
        <w:t>BRRD,</w:t>
      </w:r>
      <w:r>
        <w:rPr>
          <w:spacing w:val="-1"/>
        </w:rPr>
        <w:t xml:space="preserve"> </w:t>
      </w:r>
      <w:r>
        <w:t>Articles</w:t>
      </w:r>
      <w:r>
        <w:rPr>
          <w:spacing w:val="-1"/>
        </w:rPr>
        <w:t xml:space="preserve"> </w:t>
      </w:r>
      <w:r>
        <w:t>11(3),</w:t>
      </w:r>
      <w:r>
        <w:rPr>
          <w:spacing w:val="-1"/>
        </w:rPr>
        <w:t xml:space="preserve"> </w:t>
      </w:r>
      <w:r>
        <w:t>11a</w:t>
      </w:r>
      <w:r>
        <w:rPr>
          <w:spacing w:val="-1"/>
        </w:rPr>
        <w:t xml:space="preserve"> </w:t>
      </w:r>
      <w:r>
        <w:rPr>
          <w:spacing w:val="-2"/>
        </w:rPr>
        <w:t>DGSD);</w:t>
      </w:r>
    </w:p>
    <w:p w:rsidRPr="002B24A9" w:rsidR="00735D5F" w:rsidRDefault="000C3E5B" w14:paraId="138DCDFF" w14:textId="77777777">
      <w:pPr>
        <w:pStyle w:val="Lijstalinea"/>
        <w:numPr>
          <w:ilvl w:val="1"/>
          <w:numId w:val="3"/>
        </w:numPr>
        <w:tabs>
          <w:tab w:val="left" w:pos="1467"/>
        </w:tabs>
        <w:spacing w:before="262" w:line="259" w:lineRule="auto"/>
        <w:rPr>
          <w:sz w:val="24"/>
          <w:lang w:val="en-US"/>
        </w:rPr>
      </w:pPr>
      <w:r w:rsidRPr="002B24A9">
        <w:rPr>
          <w:sz w:val="24"/>
          <w:lang w:val="en-US"/>
        </w:rPr>
        <w:t>aid in Resolution (i.e. following a positive public interest assessment – PIA):</w:t>
      </w:r>
      <w:r w:rsidRPr="002B24A9">
        <w:rPr>
          <w:spacing w:val="-8"/>
          <w:sz w:val="24"/>
          <w:lang w:val="en-US"/>
        </w:rPr>
        <w:t xml:space="preserve"> </w:t>
      </w:r>
      <w:r w:rsidRPr="002B24A9">
        <w:rPr>
          <w:sz w:val="24"/>
          <w:lang w:val="en-US"/>
        </w:rPr>
        <w:t>DGS</w:t>
      </w:r>
      <w:r w:rsidRPr="002B24A9">
        <w:rPr>
          <w:spacing w:val="-7"/>
          <w:sz w:val="24"/>
          <w:lang w:val="en-US"/>
        </w:rPr>
        <w:t xml:space="preserve"> </w:t>
      </w:r>
      <w:r w:rsidRPr="002B24A9">
        <w:rPr>
          <w:sz w:val="24"/>
          <w:lang w:val="en-US"/>
        </w:rPr>
        <w:t>contributions,</w:t>
      </w:r>
      <w:r w:rsidRPr="002B24A9">
        <w:rPr>
          <w:spacing w:val="-11"/>
          <w:sz w:val="24"/>
          <w:lang w:val="en-US"/>
        </w:rPr>
        <w:t xml:space="preserve"> </w:t>
      </w:r>
      <w:r w:rsidRPr="002B24A9">
        <w:rPr>
          <w:sz w:val="24"/>
          <w:lang w:val="en-US"/>
        </w:rPr>
        <w:t>if</w:t>
      </w:r>
      <w:r w:rsidRPr="002B24A9">
        <w:rPr>
          <w:spacing w:val="-11"/>
          <w:sz w:val="24"/>
          <w:lang w:val="en-US"/>
        </w:rPr>
        <w:t xml:space="preserve"> </w:t>
      </w:r>
      <w:r w:rsidRPr="002B24A9">
        <w:rPr>
          <w:sz w:val="24"/>
          <w:lang w:val="en-US"/>
        </w:rPr>
        <w:t>qualifying</w:t>
      </w:r>
      <w:r w:rsidRPr="002B24A9">
        <w:rPr>
          <w:spacing w:val="-8"/>
          <w:sz w:val="24"/>
          <w:lang w:val="en-US"/>
        </w:rPr>
        <w:t xml:space="preserve"> </w:t>
      </w:r>
      <w:r w:rsidRPr="002B24A9">
        <w:rPr>
          <w:sz w:val="24"/>
          <w:lang w:val="en-US"/>
        </w:rPr>
        <w:t>as</w:t>
      </w:r>
      <w:r w:rsidRPr="002B24A9">
        <w:rPr>
          <w:spacing w:val="-10"/>
          <w:sz w:val="24"/>
          <w:lang w:val="en-US"/>
        </w:rPr>
        <w:t xml:space="preserve"> </w:t>
      </w:r>
      <w:r w:rsidRPr="002B24A9">
        <w:rPr>
          <w:sz w:val="24"/>
          <w:lang w:val="en-US"/>
        </w:rPr>
        <w:t>State</w:t>
      </w:r>
      <w:r w:rsidRPr="002B24A9">
        <w:rPr>
          <w:spacing w:val="-9"/>
          <w:sz w:val="24"/>
          <w:lang w:val="en-US"/>
        </w:rPr>
        <w:t xml:space="preserve"> </w:t>
      </w:r>
      <w:r w:rsidRPr="002B24A9">
        <w:rPr>
          <w:sz w:val="24"/>
          <w:lang w:val="en-US"/>
        </w:rPr>
        <w:t>aid,</w:t>
      </w:r>
      <w:r w:rsidRPr="002B24A9">
        <w:rPr>
          <w:spacing w:val="-8"/>
          <w:sz w:val="24"/>
          <w:lang w:val="en-US"/>
        </w:rPr>
        <w:t xml:space="preserve"> </w:t>
      </w:r>
      <w:r w:rsidRPr="002B24A9">
        <w:rPr>
          <w:sz w:val="24"/>
          <w:lang w:val="en-US"/>
        </w:rPr>
        <w:t>and</w:t>
      </w:r>
      <w:r w:rsidRPr="002B24A9">
        <w:rPr>
          <w:spacing w:val="-11"/>
          <w:sz w:val="24"/>
          <w:lang w:val="en-US"/>
        </w:rPr>
        <w:t xml:space="preserve"> </w:t>
      </w:r>
      <w:r w:rsidRPr="002B24A9">
        <w:rPr>
          <w:sz w:val="24"/>
          <w:lang w:val="en-US"/>
        </w:rPr>
        <w:t>support</w:t>
      </w:r>
      <w:r w:rsidRPr="002B24A9">
        <w:rPr>
          <w:spacing w:val="-10"/>
          <w:sz w:val="24"/>
          <w:lang w:val="en-US"/>
        </w:rPr>
        <w:t xml:space="preserve"> </w:t>
      </w:r>
      <w:r w:rsidRPr="002B24A9">
        <w:rPr>
          <w:sz w:val="24"/>
          <w:lang w:val="en-US"/>
        </w:rPr>
        <w:t>by</w:t>
      </w:r>
      <w:r w:rsidRPr="002B24A9">
        <w:rPr>
          <w:spacing w:val="-11"/>
          <w:sz w:val="24"/>
          <w:lang w:val="en-US"/>
        </w:rPr>
        <w:t xml:space="preserve"> </w:t>
      </w:r>
      <w:r w:rsidRPr="002B24A9">
        <w:rPr>
          <w:sz w:val="24"/>
          <w:lang w:val="en-US"/>
        </w:rPr>
        <w:t>national resolution financing arrangements; Fund aid from the Single Resolution Fund (incl. its alternative funding sources); Government Financial Stabilisation Tools;</w:t>
      </w:r>
    </w:p>
    <w:p w:rsidRPr="002B24A9" w:rsidR="00735D5F" w:rsidRDefault="000C3E5B" w14:paraId="422476E5" w14:textId="77777777">
      <w:pPr>
        <w:pStyle w:val="Lijstalinea"/>
        <w:numPr>
          <w:ilvl w:val="1"/>
          <w:numId w:val="3"/>
        </w:numPr>
        <w:tabs>
          <w:tab w:val="left" w:pos="1465"/>
          <w:tab w:val="left" w:pos="1467"/>
        </w:tabs>
        <w:spacing w:before="240" w:line="259" w:lineRule="auto"/>
        <w:ind w:right="137"/>
        <w:rPr>
          <w:sz w:val="24"/>
          <w:lang w:val="en-US"/>
        </w:rPr>
      </w:pPr>
      <w:r w:rsidRPr="002B24A9">
        <w:rPr>
          <w:sz w:val="24"/>
          <w:lang w:val="en-US"/>
        </w:rPr>
        <w:t>wind-up aid (outside resolution, i.e. following a negative PIA, e.g. in national insolvency or voluntary proceedings): alternative DGS measures, if qualifying as State aid (paragraph 1, point (c) of Article 32c BRRD, Article 11(5) DGSD) and State aid from the State budget (paragraph 1, point (d) of Article 32c BRRD).</w:t>
      </w:r>
    </w:p>
    <w:p w:rsidR="00735D5F" w:rsidRDefault="000C3E5B" w14:paraId="0BF1FF12" w14:textId="77777777">
      <w:pPr>
        <w:pStyle w:val="Lijstalinea"/>
        <w:numPr>
          <w:ilvl w:val="0"/>
          <w:numId w:val="2"/>
        </w:numPr>
        <w:tabs>
          <w:tab w:val="left" w:pos="975"/>
        </w:tabs>
        <w:spacing w:before="238" w:line="259" w:lineRule="auto"/>
        <w:ind w:right="138"/>
        <w:rPr>
          <w:sz w:val="24"/>
          <w:lang w:val="en-US"/>
        </w:rPr>
      </w:pPr>
      <w:r w:rsidRPr="002B24A9">
        <w:rPr>
          <w:sz w:val="24"/>
          <w:lang w:val="en-US"/>
        </w:rPr>
        <w:t>Do</w:t>
      </w:r>
      <w:r w:rsidRPr="002B24A9">
        <w:rPr>
          <w:spacing w:val="-12"/>
          <w:sz w:val="24"/>
          <w:lang w:val="en-US"/>
        </w:rPr>
        <w:t xml:space="preserve"> </w:t>
      </w:r>
      <w:r w:rsidRPr="002B24A9">
        <w:rPr>
          <w:sz w:val="24"/>
          <w:lang w:val="en-US"/>
        </w:rPr>
        <w:t>you</w:t>
      </w:r>
      <w:r w:rsidRPr="002B24A9">
        <w:rPr>
          <w:spacing w:val="-12"/>
          <w:sz w:val="24"/>
          <w:lang w:val="en-US"/>
        </w:rPr>
        <w:t xml:space="preserve"> </w:t>
      </w:r>
      <w:r w:rsidRPr="002B24A9">
        <w:rPr>
          <w:sz w:val="24"/>
          <w:lang w:val="en-US"/>
        </w:rPr>
        <w:t>agree</w:t>
      </w:r>
      <w:r w:rsidRPr="002B24A9">
        <w:rPr>
          <w:spacing w:val="-13"/>
          <w:sz w:val="24"/>
          <w:lang w:val="en-US"/>
        </w:rPr>
        <w:t xml:space="preserve"> </w:t>
      </w:r>
      <w:r w:rsidRPr="002B24A9">
        <w:rPr>
          <w:sz w:val="24"/>
          <w:lang w:val="en-US"/>
        </w:rPr>
        <w:t>that</w:t>
      </w:r>
      <w:r w:rsidRPr="002B24A9">
        <w:rPr>
          <w:spacing w:val="-12"/>
          <w:sz w:val="24"/>
          <w:lang w:val="en-US"/>
        </w:rPr>
        <w:t xml:space="preserve"> </w:t>
      </w:r>
      <w:r w:rsidRPr="002B24A9">
        <w:rPr>
          <w:sz w:val="24"/>
          <w:lang w:val="en-US"/>
        </w:rPr>
        <w:t>the</w:t>
      </w:r>
      <w:r w:rsidRPr="002B24A9">
        <w:rPr>
          <w:spacing w:val="-13"/>
          <w:sz w:val="24"/>
          <w:lang w:val="en-US"/>
        </w:rPr>
        <w:t xml:space="preserve"> </w:t>
      </w:r>
      <w:r w:rsidRPr="002B24A9">
        <w:rPr>
          <w:sz w:val="24"/>
          <w:lang w:val="en-US"/>
        </w:rPr>
        <w:t>CMDI</w:t>
      </w:r>
      <w:r w:rsidRPr="002B24A9">
        <w:rPr>
          <w:spacing w:val="-15"/>
          <w:sz w:val="24"/>
          <w:lang w:val="en-US"/>
        </w:rPr>
        <w:t xml:space="preserve"> </w:t>
      </w:r>
      <w:r w:rsidRPr="002B24A9">
        <w:rPr>
          <w:sz w:val="24"/>
          <w:lang w:val="en-US"/>
        </w:rPr>
        <w:t>does</w:t>
      </w:r>
      <w:r w:rsidRPr="002B24A9">
        <w:rPr>
          <w:spacing w:val="-12"/>
          <w:sz w:val="24"/>
          <w:lang w:val="en-US"/>
        </w:rPr>
        <w:t xml:space="preserve"> </w:t>
      </w:r>
      <w:r w:rsidRPr="002B24A9">
        <w:rPr>
          <w:sz w:val="24"/>
          <w:lang w:val="en-US"/>
        </w:rPr>
        <w:t>not</w:t>
      </w:r>
      <w:r w:rsidRPr="002B24A9">
        <w:rPr>
          <w:spacing w:val="-9"/>
          <w:sz w:val="24"/>
          <w:lang w:val="en-US"/>
        </w:rPr>
        <w:t xml:space="preserve"> </w:t>
      </w:r>
      <w:r w:rsidRPr="002B24A9">
        <w:rPr>
          <w:sz w:val="24"/>
          <w:lang w:val="en-US"/>
        </w:rPr>
        <w:t>allow</w:t>
      </w:r>
      <w:r w:rsidRPr="002B24A9">
        <w:rPr>
          <w:spacing w:val="-13"/>
          <w:sz w:val="24"/>
          <w:lang w:val="en-US"/>
        </w:rPr>
        <w:t xml:space="preserve"> </w:t>
      </w:r>
      <w:r w:rsidRPr="002B24A9">
        <w:rPr>
          <w:sz w:val="24"/>
          <w:lang w:val="en-US"/>
        </w:rPr>
        <w:t>any</w:t>
      </w:r>
      <w:r w:rsidRPr="002B24A9">
        <w:rPr>
          <w:spacing w:val="-12"/>
          <w:sz w:val="24"/>
          <w:lang w:val="en-US"/>
        </w:rPr>
        <w:t xml:space="preserve"> </w:t>
      </w:r>
      <w:r w:rsidRPr="002B24A9">
        <w:rPr>
          <w:sz w:val="24"/>
          <w:lang w:val="en-US"/>
        </w:rPr>
        <w:t>other</w:t>
      </w:r>
      <w:r w:rsidRPr="002B24A9">
        <w:rPr>
          <w:spacing w:val="-13"/>
          <w:sz w:val="24"/>
          <w:lang w:val="en-US"/>
        </w:rPr>
        <w:t xml:space="preserve"> </w:t>
      </w:r>
      <w:r w:rsidRPr="002B24A9">
        <w:rPr>
          <w:sz w:val="24"/>
          <w:lang w:val="en-US"/>
        </w:rPr>
        <w:t>aid</w:t>
      </w:r>
      <w:r w:rsidRPr="002B24A9">
        <w:rPr>
          <w:spacing w:val="-12"/>
          <w:sz w:val="24"/>
          <w:lang w:val="en-US"/>
        </w:rPr>
        <w:t xml:space="preserve"> </w:t>
      </w:r>
      <w:r w:rsidRPr="002B24A9">
        <w:rPr>
          <w:sz w:val="24"/>
          <w:lang w:val="en-US"/>
        </w:rPr>
        <w:t>interventions</w:t>
      </w:r>
      <w:r w:rsidRPr="002B24A9">
        <w:rPr>
          <w:spacing w:val="-12"/>
          <w:sz w:val="24"/>
          <w:lang w:val="en-US"/>
        </w:rPr>
        <w:t xml:space="preserve"> </w:t>
      </w:r>
      <w:r w:rsidRPr="002B24A9">
        <w:rPr>
          <w:sz w:val="24"/>
          <w:lang w:val="en-US"/>
        </w:rPr>
        <w:t>for</w:t>
      </w:r>
      <w:r w:rsidRPr="002B24A9">
        <w:rPr>
          <w:spacing w:val="-10"/>
          <w:sz w:val="24"/>
          <w:lang w:val="en-US"/>
        </w:rPr>
        <w:t xml:space="preserve"> </w:t>
      </w:r>
      <w:r w:rsidRPr="002B24A9">
        <w:rPr>
          <w:sz w:val="24"/>
          <w:lang w:val="en-US"/>
        </w:rPr>
        <w:t>banks in difficulty?</w:t>
      </w:r>
    </w:p>
    <w:p w:rsidRPr="004D6FE2" w:rsidR="00D723E8" w:rsidP="002833E7" w:rsidRDefault="00B562DD" w14:paraId="34F4E43F" w14:textId="2006ABDE">
      <w:pPr>
        <w:pStyle w:val="Lijstalinea"/>
        <w:tabs>
          <w:tab w:val="left" w:pos="975"/>
        </w:tabs>
        <w:spacing w:before="238" w:line="259" w:lineRule="auto"/>
        <w:ind w:left="255" w:right="138" w:firstLine="0"/>
        <w:rPr>
          <w:i/>
          <w:iCs/>
          <w:sz w:val="24"/>
          <w:lang w:val="en-US"/>
        </w:rPr>
      </w:pPr>
      <w:r>
        <w:rPr>
          <w:i/>
          <w:iCs/>
          <w:sz w:val="24"/>
          <w:lang w:val="en-US"/>
        </w:rPr>
        <w:t xml:space="preserve">We are missing </w:t>
      </w:r>
      <w:r w:rsidR="0073100C">
        <w:rPr>
          <w:i/>
          <w:iCs/>
          <w:sz w:val="24"/>
          <w:lang w:val="en-US"/>
        </w:rPr>
        <w:t>a reference here towards state emergency law</w:t>
      </w:r>
      <w:r w:rsidR="00CF01DA">
        <w:rPr>
          <w:i/>
          <w:iCs/>
          <w:sz w:val="24"/>
          <w:lang w:val="en-US"/>
        </w:rPr>
        <w:t xml:space="preserve"> in </w:t>
      </w:r>
      <w:r w:rsidR="00C00180">
        <w:rPr>
          <w:i/>
          <w:iCs/>
          <w:sz w:val="24"/>
          <w:lang w:val="en-US"/>
        </w:rPr>
        <w:t>A</w:t>
      </w:r>
      <w:r w:rsidR="00CF01DA">
        <w:rPr>
          <w:i/>
          <w:iCs/>
          <w:sz w:val="24"/>
          <w:lang w:val="en-US"/>
        </w:rPr>
        <w:t xml:space="preserve">rticle </w:t>
      </w:r>
      <w:r w:rsidR="0073100C">
        <w:rPr>
          <w:i/>
          <w:iCs/>
          <w:sz w:val="24"/>
          <w:lang w:val="en-US"/>
        </w:rPr>
        <w:t>56-5</w:t>
      </w:r>
      <w:r w:rsidR="003F6B2B">
        <w:rPr>
          <w:i/>
          <w:iCs/>
          <w:sz w:val="24"/>
          <w:lang w:val="en-US"/>
        </w:rPr>
        <w:t>8</w:t>
      </w:r>
      <w:r w:rsidR="00C00180">
        <w:rPr>
          <w:i/>
          <w:iCs/>
          <w:sz w:val="24"/>
          <w:lang w:val="en-US"/>
        </w:rPr>
        <w:t xml:space="preserve"> of the BRRD</w:t>
      </w:r>
      <w:r w:rsidR="0073100C">
        <w:rPr>
          <w:i/>
          <w:iCs/>
          <w:sz w:val="24"/>
          <w:lang w:val="en-US"/>
        </w:rPr>
        <w:t xml:space="preserve">. </w:t>
      </w:r>
      <w:r w:rsidR="00E626D6">
        <w:rPr>
          <w:i/>
          <w:iCs/>
          <w:sz w:val="24"/>
          <w:lang w:val="en-US"/>
        </w:rPr>
        <w:t>Although outside the scope of CMDI</w:t>
      </w:r>
      <w:r w:rsidR="00C7066B">
        <w:rPr>
          <w:i/>
          <w:iCs/>
          <w:sz w:val="24"/>
          <w:lang w:val="en-US"/>
        </w:rPr>
        <w:t>,</w:t>
      </w:r>
      <w:r w:rsidR="0073100C">
        <w:rPr>
          <w:i/>
          <w:iCs/>
          <w:sz w:val="24"/>
          <w:lang w:val="en-US"/>
        </w:rPr>
        <w:t xml:space="preserve"> </w:t>
      </w:r>
      <w:r w:rsidR="00E626D6">
        <w:rPr>
          <w:i/>
          <w:iCs/>
          <w:sz w:val="24"/>
          <w:lang w:val="en-US"/>
        </w:rPr>
        <w:t xml:space="preserve">we note that there are possibilities to have aid from the ESM and aid from the State under contractual conditions (not being directly State aid). </w:t>
      </w:r>
    </w:p>
    <w:p w:rsidR="00950EF9" w:rsidP="00EA2BD4" w:rsidRDefault="000C3E5B" w14:paraId="3C4B456A" w14:textId="42497799">
      <w:pPr>
        <w:pStyle w:val="Lijstalinea"/>
        <w:numPr>
          <w:ilvl w:val="0"/>
          <w:numId w:val="2"/>
        </w:numPr>
        <w:tabs>
          <w:tab w:val="left" w:pos="975"/>
        </w:tabs>
        <w:spacing w:before="160" w:line="259" w:lineRule="auto"/>
        <w:ind w:right="136"/>
        <w:rPr>
          <w:sz w:val="24"/>
          <w:lang w:val="en-US"/>
        </w:rPr>
      </w:pPr>
      <w:r w:rsidRPr="002B24A9">
        <w:rPr>
          <w:sz w:val="24"/>
          <w:lang w:val="en-US"/>
        </w:rPr>
        <w:t>Do</w:t>
      </w:r>
      <w:r w:rsidRPr="002B24A9">
        <w:rPr>
          <w:spacing w:val="-7"/>
          <w:sz w:val="24"/>
          <w:lang w:val="en-US"/>
        </w:rPr>
        <w:t xml:space="preserve"> </w:t>
      </w:r>
      <w:r w:rsidRPr="002B24A9">
        <w:rPr>
          <w:sz w:val="24"/>
          <w:lang w:val="en-US"/>
        </w:rPr>
        <w:t>you</w:t>
      </w:r>
      <w:r w:rsidRPr="002B24A9">
        <w:rPr>
          <w:spacing w:val="-7"/>
          <w:sz w:val="24"/>
          <w:lang w:val="en-US"/>
        </w:rPr>
        <w:t xml:space="preserve"> </w:t>
      </w:r>
      <w:r w:rsidRPr="002B24A9">
        <w:rPr>
          <w:sz w:val="24"/>
          <w:lang w:val="en-US"/>
        </w:rPr>
        <w:t>agree</w:t>
      </w:r>
      <w:r w:rsidRPr="002B24A9">
        <w:rPr>
          <w:spacing w:val="-8"/>
          <w:sz w:val="24"/>
          <w:lang w:val="en-US"/>
        </w:rPr>
        <w:t xml:space="preserve"> </w:t>
      </w:r>
      <w:r w:rsidRPr="002B24A9">
        <w:rPr>
          <w:sz w:val="24"/>
          <w:lang w:val="en-US"/>
        </w:rPr>
        <w:t>with</w:t>
      </w:r>
      <w:r w:rsidRPr="002B24A9">
        <w:rPr>
          <w:spacing w:val="-7"/>
          <w:sz w:val="24"/>
          <w:lang w:val="en-US"/>
        </w:rPr>
        <w:t xml:space="preserve"> </w:t>
      </w:r>
      <w:r w:rsidRPr="002B24A9">
        <w:rPr>
          <w:sz w:val="24"/>
          <w:lang w:val="en-US"/>
        </w:rPr>
        <w:t>a</w:t>
      </w:r>
      <w:r w:rsidRPr="002B24A9">
        <w:rPr>
          <w:spacing w:val="-8"/>
          <w:sz w:val="24"/>
          <w:lang w:val="en-US"/>
        </w:rPr>
        <w:t xml:space="preserve"> </w:t>
      </w:r>
      <w:r w:rsidRPr="002B24A9">
        <w:rPr>
          <w:sz w:val="24"/>
          <w:lang w:val="en-US"/>
        </w:rPr>
        <w:t>strict</w:t>
      </w:r>
      <w:r w:rsidRPr="002B24A9">
        <w:rPr>
          <w:spacing w:val="-7"/>
          <w:sz w:val="24"/>
          <w:lang w:val="en-US"/>
        </w:rPr>
        <w:t xml:space="preserve"> </w:t>
      </w:r>
      <w:r w:rsidRPr="002B24A9">
        <w:rPr>
          <w:sz w:val="24"/>
          <w:lang w:val="en-US"/>
        </w:rPr>
        <w:t>alignment</w:t>
      </w:r>
      <w:r w:rsidRPr="002B24A9">
        <w:rPr>
          <w:spacing w:val="-7"/>
          <w:sz w:val="24"/>
          <w:lang w:val="en-US"/>
        </w:rPr>
        <w:t xml:space="preserve"> </w:t>
      </w:r>
      <w:r w:rsidRPr="002B24A9">
        <w:rPr>
          <w:sz w:val="24"/>
          <w:lang w:val="en-US"/>
        </w:rPr>
        <w:t>of</w:t>
      </w:r>
      <w:r w:rsidRPr="002B24A9">
        <w:rPr>
          <w:spacing w:val="-8"/>
          <w:sz w:val="24"/>
          <w:lang w:val="en-US"/>
        </w:rPr>
        <w:t xml:space="preserve"> </w:t>
      </w:r>
      <w:r w:rsidRPr="002B24A9">
        <w:rPr>
          <w:sz w:val="24"/>
          <w:lang w:val="en-US"/>
        </w:rPr>
        <w:t>the</w:t>
      </w:r>
      <w:r w:rsidRPr="002B24A9">
        <w:rPr>
          <w:spacing w:val="-8"/>
          <w:sz w:val="24"/>
          <w:lang w:val="en-US"/>
        </w:rPr>
        <w:t xml:space="preserve"> </w:t>
      </w:r>
      <w:r w:rsidRPr="002B24A9">
        <w:rPr>
          <w:sz w:val="24"/>
          <w:lang w:val="en-US"/>
        </w:rPr>
        <w:t>scope</w:t>
      </w:r>
      <w:r w:rsidRPr="002B24A9">
        <w:rPr>
          <w:spacing w:val="-6"/>
          <w:sz w:val="24"/>
          <w:lang w:val="en-US"/>
        </w:rPr>
        <w:t xml:space="preserve"> </w:t>
      </w:r>
      <w:r w:rsidRPr="002B24A9">
        <w:rPr>
          <w:sz w:val="24"/>
          <w:lang w:val="en-US"/>
        </w:rPr>
        <w:t>of</w:t>
      </w:r>
      <w:r w:rsidRPr="002B24A9">
        <w:rPr>
          <w:spacing w:val="-8"/>
          <w:sz w:val="24"/>
          <w:lang w:val="en-US"/>
        </w:rPr>
        <w:t xml:space="preserve"> </w:t>
      </w:r>
      <w:r w:rsidRPr="002B24A9">
        <w:rPr>
          <w:sz w:val="24"/>
          <w:lang w:val="en-US"/>
        </w:rPr>
        <w:t>entities</w:t>
      </w:r>
      <w:r w:rsidRPr="002B24A9">
        <w:rPr>
          <w:spacing w:val="-7"/>
          <w:sz w:val="24"/>
          <w:lang w:val="en-US"/>
        </w:rPr>
        <w:t xml:space="preserve"> </w:t>
      </w:r>
      <w:r w:rsidRPr="002B24A9">
        <w:rPr>
          <w:sz w:val="24"/>
          <w:lang w:val="en-US"/>
        </w:rPr>
        <w:t>to</w:t>
      </w:r>
      <w:r w:rsidRPr="002B24A9">
        <w:rPr>
          <w:spacing w:val="-7"/>
          <w:sz w:val="24"/>
          <w:lang w:val="en-US"/>
        </w:rPr>
        <w:t xml:space="preserve"> </w:t>
      </w:r>
      <w:r w:rsidRPr="002B24A9">
        <w:rPr>
          <w:sz w:val="24"/>
          <w:lang w:val="en-US"/>
        </w:rPr>
        <w:t>be</w:t>
      </w:r>
      <w:r w:rsidRPr="002B24A9">
        <w:rPr>
          <w:spacing w:val="-8"/>
          <w:sz w:val="24"/>
          <w:lang w:val="en-US"/>
        </w:rPr>
        <w:t xml:space="preserve"> </w:t>
      </w:r>
      <w:r w:rsidRPr="002B24A9">
        <w:rPr>
          <w:sz w:val="24"/>
          <w:lang w:val="en-US"/>
        </w:rPr>
        <w:t>covered</w:t>
      </w:r>
      <w:r w:rsidRPr="002B24A9">
        <w:rPr>
          <w:spacing w:val="-5"/>
          <w:sz w:val="24"/>
          <w:lang w:val="en-US"/>
        </w:rPr>
        <w:t xml:space="preserve"> </w:t>
      </w:r>
      <w:r w:rsidRPr="002B24A9">
        <w:rPr>
          <w:sz w:val="24"/>
          <w:lang w:val="en-US"/>
        </w:rPr>
        <w:t>by</w:t>
      </w:r>
      <w:r w:rsidRPr="002B24A9">
        <w:rPr>
          <w:spacing w:val="-8"/>
          <w:sz w:val="24"/>
          <w:lang w:val="en-US"/>
        </w:rPr>
        <w:t xml:space="preserve"> </w:t>
      </w:r>
      <w:r w:rsidRPr="002B24A9">
        <w:rPr>
          <w:sz w:val="24"/>
          <w:lang w:val="en-US"/>
        </w:rPr>
        <w:t>the future Banking Communication with the scope of entities subject to BRRD/SRMR? This would not prevent other types of financial undertakings in difficulty from getting aid, but the assessment would be based directly on the TFEU. Reflecting the specificities of additional resolution frameworks beyond the</w:t>
      </w:r>
      <w:r w:rsidRPr="002B24A9">
        <w:rPr>
          <w:spacing w:val="-9"/>
          <w:sz w:val="24"/>
          <w:lang w:val="en-US"/>
        </w:rPr>
        <w:t xml:space="preserve"> </w:t>
      </w:r>
      <w:r w:rsidRPr="002B24A9">
        <w:rPr>
          <w:sz w:val="24"/>
          <w:lang w:val="en-US"/>
        </w:rPr>
        <w:t>CMDI,</w:t>
      </w:r>
      <w:r w:rsidRPr="002B24A9">
        <w:rPr>
          <w:spacing w:val="-8"/>
          <w:sz w:val="24"/>
          <w:lang w:val="en-US"/>
        </w:rPr>
        <w:t xml:space="preserve"> </w:t>
      </w:r>
      <w:r w:rsidRPr="002B24A9">
        <w:rPr>
          <w:sz w:val="24"/>
          <w:lang w:val="en-US"/>
        </w:rPr>
        <w:t>as</w:t>
      </w:r>
      <w:r w:rsidRPr="002B24A9">
        <w:rPr>
          <w:spacing w:val="-8"/>
          <w:sz w:val="24"/>
          <w:lang w:val="en-US"/>
        </w:rPr>
        <w:t xml:space="preserve"> </w:t>
      </w:r>
      <w:r w:rsidRPr="002B24A9">
        <w:rPr>
          <w:sz w:val="24"/>
          <w:lang w:val="en-US"/>
        </w:rPr>
        <w:t>they</w:t>
      </w:r>
      <w:r w:rsidRPr="002B24A9">
        <w:rPr>
          <w:spacing w:val="-8"/>
          <w:sz w:val="24"/>
          <w:lang w:val="en-US"/>
        </w:rPr>
        <w:t xml:space="preserve"> </w:t>
      </w:r>
      <w:r w:rsidRPr="002B24A9">
        <w:rPr>
          <w:sz w:val="24"/>
          <w:lang w:val="en-US"/>
        </w:rPr>
        <w:t>currently</w:t>
      </w:r>
      <w:r w:rsidRPr="002B24A9">
        <w:rPr>
          <w:spacing w:val="-8"/>
          <w:sz w:val="24"/>
          <w:lang w:val="en-US"/>
        </w:rPr>
        <w:t xml:space="preserve"> </w:t>
      </w:r>
      <w:r w:rsidRPr="002B24A9">
        <w:rPr>
          <w:sz w:val="24"/>
          <w:lang w:val="en-US"/>
        </w:rPr>
        <w:t>exist</w:t>
      </w:r>
      <w:r w:rsidRPr="002B24A9">
        <w:rPr>
          <w:spacing w:val="-8"/>
          <w:sz w:val="24"/>
          <w:lang w:val="en-US"/>
        </w:rPr>
        <w:t xml:space="preserve"> </w:t>
      </w:r>
      <w:r w:rsidRPr="002B24A9">
        <w:rPr>
          <w:sz w:val="24"/>
          <w:lang w:val="en-US"/>
        </w:rPr>
        <w:t>for</w:t>
      </w:r>
      <w:r w:rsidRPr="002B24A9">
        <w:rPr>
          <w:spacing w:val="-9"/>
          <w:sz w:val="24"/>
          <w:lang w:val="en-US"/>
        </w:rPr>
        <w:t xml:space="preserve"> </w:t>
      </w:r>
      <w:r w:rsidRPr="002B24A9">
        <w:rPr>
          <w:sz w:val="24"/>
          <w:lang w:val="en-US"/>
        </w:rPr>
        <w:t>insurance</w:t>
      </w:r>
      <w:r w:rsidRPr="002B24A9">
        <w:rPr>
          <w:spacing w:val="-9"/>
          <w:sz w:val="24"/>
          <w:lang w:val="en-US"/>
        </w:rPr>
        <w:t xml:space="preserve"> </w:t>
      </w:r>
      <w:r w:rsidRPr="002B24A9">
        <w:rPr>
          <w:sz w:val="24"/>
          <w:lang w:val="en-US"/>
        </w:rPr>
        <w:t>undertakings</w:t>
      </w:r>
      <w:r w:rsidRPr="002B24A9">
        <w:rPr>
          <w:spacing w:val="-8"/>
          <w:sz w:val="24"/>
          <w:lang w:val="en-US"/>
        </w:rPr>
        <w:t xml:space="preserve"> </w:t>
      </w:r>
      <w:r w:rsidRPr="002B24A9">
        <w:rPr>
          <w:sz w:val="24"/>
          <w:lang w:val="en-US"/>
        </w:rPr>
        <w:t>and</w:t>
      </w:r>
      <w:r w:rsidRPr="002B24A9">
        <w:rPr>
          <w:spacing w:val="-8"/>
          <w:sz w:val="24"/>
          <w:lang w:val="en-US"/>
        </w:rPr>
        <w:t xml:space="preserve"> </w:t>
      </w:r>
      <w:r w:rsidRPr="002B24A9">
        <w:rPr>
          <w:sz w:val="24"/>
          <w:lang w:val="en-US"/>
        </w:rPr>
        <w:t>central</w:t>
      </w:r>
      <w:r w:rsidRPr="002B24A9">
        <w:rPr>
          <w:spacing w:val="-8"/>
          <w:sz w:val="24"/>
          <w:lang w:val="en-US"/>
        </w:rPr>
        <w:t xml:space="preserve"> </w:t>
      </w:r>
      <w:r w:rsidRPr="002B24A9">
        <w:rPr>
          <w:sz w:val="24"/>
          <w:lang w:val="en-US"/>
        </w:rPr>
        <w:t>counter parties, would unnecessarily overburden the future Banking Communication, also</w:t>
      </w:r>
      <w:r w:rsidRPr="002B24A9">
        <w:rPr>
          <w:spacing w:val="-3"/>
          <w:sz w:val="24"/>
          <w:lang w:val="en-US"/>
        </w:rPr>
        <w:t xml:space="preserve"> </w:t>
      </w:r>
      <w:r w:rsidRPr="002B24A9">
        <w:rPr>
          <w:sz w:val="24"/>
          <w:lang w:val="en-US"/>
        </w:rPr>
        <w:t>given</w:t>
      </w:r>
      <w:r w:rsidRPr="002B24A9">
        <w:rPr>
          <w:spacing w:val="-3"/>
          <w:sz w:val="24"/>
          <w:lang w:val="en-US"/>
        </w:rPr>
        <w:t xml:space="preserve"> </w:t>
      </w:r>
      <w:r w:rsidRPr="002B24A9">
        <w:rPr>
          <w:sz w:val="24"/>
          <w:lang w:val="en-US"/>
        </w:rPr>
        <w:t>that</w:t>
      </w:r>
      <w:r w:rsidRPr="002B24A9">
        <w:rPr>
          <w:spacing w:val="-3"/>
          <w:sz w:val="24"/>
          <w:lang w:val="en-US"/>
        </w:rPr>
        <w:t xml:space="preserve"> </w:t>
      </w:r>
      <w:r w:rsidRPr="002B24A9">
        <w:rPr>
          <w:sz w:val="24"/>
          <w:lang w:val="en-US"/>
        </w:rPr>
        <w:t>there</w:t>
      </w:r>
      <w:r w:rsidRPr="002B24A9">
        <w:rPr>
          <w:spacing w:val="-4"/>
          <w:sz w:val="24"/>
          <w:lang w:val="en-US"/>
        </w:rPr>
        <w:t xml:space="preserve"> </w:t>
      </w:r>
      <w:r w:rsidRPr="002B24A9">
        <w:rPr>
          <w:sz w:val="24"/>
          <w:lang w:val="en-US"/>
        </w:rPr>
        <w:t>is</w:t>
      </w:r>
      <w:r w:rsidRPr="002B24A9">
        <w:rPr>
          <w:spacing w:val="-3"/>
          <w:sz w:val="24"/>
          <w:lang w:val="en-US"/>
        </w:rPr>
        <w:t xml:space="preserve"> </w:t>
      </w:r>
      <w:r w:rsidRPr="002B24A9">
        <w:rPr>
          <w:sz w:val="24"/>
          <w:lang w:val="en-US"/>
        </w:rPr>
        <w:t>no</w:t>
      </w:r>
      <w:r w:rsidRPr="002B24A9">
        <w:rPr>
          <w:spacing w:val="-3"/>
          <w:sz w:val="24"/>
          <w:lang w:val="en-US"/>
        </w:rPr>
        <w:t xml:space="preserve"> </w:t>
      </w:r>
      <w:r w:rsidRPr="002B24A9">
        <w:rPr>
          <w:sz w:val="24"/>
          <w:lang w:val="en-US"/>
        </w:rPr>
        <w:t>case</w:t>
      </w:r>
      <w:r w:rsidRPr="002B24A9">
        <w:rPr>
          <w:spacing w:val="-4"/>
          <w:sz w:val="24"/>
          <w:lang w:val="en-US"/>
        </w:rPr>
        <w:t xml:space="preserve"> </w:t>
      </w:r>
      <w:r w:rsidRPr="002B24A9">
        <w:rPr>
          <w:sz w:val="24"/>
          <w:lang w:val="en-US"/>
        </w:rPr>
        <w:t>history</w:t>
      </w:r>
      <w:r w:rsidRPr="002B24A9">
        <w:rPr>
          <w:spacing w:val="-3"/>
          <w:sz w:val="24"/>
          <w:lang w:val="en-US"/>
        </w:rPr>
        <w:t xml:space="preserve"> </w:t>
      </w:r>
      <w:r w:rsidRPr="002B24A9">
        <w:rPr>
          <w:sz w:val="24"/>
          <w:lang w:val="en-US"/>
        </w:rPr>
        <w:t>to</w:t>
      </w:r>
      <w:r w:rsidRPr="002B24A9">
        <w:rPr>
          <w:spacing w:val="-3"/>
          <w:sz w:val="24"/>
          <w:lang w:val="en-US"/>
        </w:rPr>
        <w:t xml:space="preserve"> </w:t>
      </w:r>
      <w:r w:rsidRPr="002B24A9">
        <w:rPr>
          <w:sz w:val="24"/>
          <w:lang w:val="en-US"/>
        </w:rPr>
        <w:t>date</w:t>
      </w:r>
      <w:r w:rsidRPr="002B24A9">
        <w:rPr>
          <w:spacing w:val="-4"/>
          <w:sz w:val="24"/>
          <w:lang w:val="en-US"/>
        </w:rPr>
        <w:t xml:space="preserve"> </w:t>
      </w:r>
      <w:r w:rsidRPr="002B24A9">
        <w:rPr>
          <w:sz w:val="24"/>
          <w:lang w:val="en-US"/>
        </w:rPr>
        <w:t>and</w:t>
      </w:r>
      <w:r w:rsidRPr="002B24A9">
        <w:rPr>
          <w:spacing w:val="-1"/>
          <w:sz w:val="24"/>
          <w:lang w:val="en-US"/>
        </w:rPr>
        <w:t xml:space="preserve"> </w:t>
      </w:r>
      <w:r w:rsidRPr="002B24A9">
        <w:rPr>
          <w:sz w:val="24"/>
          <w:lang w:val="en-US"/>
        </w:rPr>
        <w:t>dedicated</w:t>
      </w:r>
      <w:r w:rsidRPr="002B24A9">
        <w:rPr>
          <w:spacing w:val="-3"/>
          <w:sz w:val="24"/>
          <w:lang w:val="en-US"/>
        </w:rPr>
        <w:t xml:space="preserve"> </w:t>
      </w:r>
      <w:r w:rsidRPr="002B24A9">
        <w:rPr>
          <w:sz w:val="24"/>
          <w:lang w:val="en-US"/>
        </w:rPr>
        <w:t>guidelines</w:t>
      </w:r>
      <w:r w:rsidRPr="002B24A9">
        <w:rPr>
          <w:spacing w:val="-3"/>
          <w:sz w:val="24"/>
          <w:lang w:val="en-US"/>
        </w:rPr>
        <w:t xml:space="preserve"> </w:t>
      </w:r>
      <w:r w:rsidRPr="002B24A9">
        <w:rPr>
          <w:sz w:val="24"/>
          <w:lang w:val="en-US"/>
        </w:rPr>
        <w:t>could</w:t>
      </w:r>
      <w:r w:rsidRPr="002B24A9">
        <w:rPr>
          <w:spacing w:val="-3"/>
          <w:sz w:val="24"/>
          <w:lang w:val="en-US"/>
        </w:rPr>
        <w:t xml:space="preserve"> </w:t>
      </w:r>
      <w:r w:rsidRPr="002B24A9">
        <w:rPr>
          <w:sz w:val="24"/>
          <w:lang w:val="en-US"/>
        </w:rPr>
        <w:t>be established if the need arises.</w:t>
      </w:r>
    </w:p>
    <w:p w:rsidRPr="00217AF0" w:rsidR="000265E9" w:rsidP="00217AF0" w:rsidRDefault="008333A5" w14:paraId="4CAF81C8" w14:textId="4F0FF06E">
      <w:pPr>
        <w:pStyle w:val="Lijstalinea"/>
        <w:tabs>
          <w:tab w:val="left" w:pos="975"/>
        </w:tabs>
        <w:spacing w:before="160" w:line="259" w:lineRule="auto"/>
        <w:ind w:left="255" w:right="136" w:firstLine="0"/>
        <w:rPr>
          <w:i/>
          <w:iCs/>
          <w:sz w:val="24"/>
          <w:lang w:val="en-US"/>
        </w:rPr>
      </w:pPr>
      <w:r>
        <w:rPr>
          <w:i/>
          <w:iCs/>
          <w:sz w:val="24"/>
          <w:lang w:val="en-US"/>
        </w:rPr>
        <w:t>We</w:t>
      </w:r>
      <w:r w:rsidR="000265E9">
        <w:rPr>
          <w:i/>
          <w:iCs/>
          <w:sz w:val="24"/>
          <w:lang w:val="en-US"/>
        </w:rPr>
        <w:t xml:space="preserve"> note that paragraph 26 of the Banking Communication currently entails a mutatis mutandis reference for insurers </w:t>
      </w:r>
      <w:r w:rsidR="00217AF0">
        <w:rPr>
          <w:i/>
          <w:iCs/>
          <w:sz w:val="24"/>
          <w:lang w:val="en-US"/>
        </w:rPr>
        <w:t>and we acknowledge the</w:t>
      </w:r>
      <w:r w:rsidR="000265E9">
        <w:rPr>
          <w:i/>
          <w:iCs/>
          <w:sz w:val="24"/>
          <w:lang w:val="en-US"/>
        </w:rPr>
        <w:t xml:space="preserve"> resolution framework in place for </w:t>
      </w:r>
      <w:r w:rsidR="00A84A57">
        <w:rPr>
          <w:i/>
          <w:iCs/>
          <w:sz w:val="24"/>
          <w:lang w:val="en-US"/>
        </w:rPr>
        <w:t xml:space="preserve">insurers, </w:t>
      </w:r>
      <w:r w:rsidR="00575E51">
        <w:rPr>
          <w:i/>
          <w:iCs/>
          <w:sz w:val="24"/>
          <w:lang w:val="en-US"/>
        </w:rPr>
        <w:t>central counter parties (CCP’s)</w:t>
      </w:r>
      <w:r w:rsidR="000265E9">
        <w:rPr>
          <w:i/>
          <w:iCs/>
          <w:sz w:val="24"/>
          <w:lang w:val="en-US"/>
        </w:rPr>
        <w:t xml:space="preserve"> and for investment firms under the BRRD. </w:t>
      </w:r>
    </w:p>
    <w:p w:rsidR="000265E9" w:rsidP="00C7066B" w:rsidRDefault="00217AF0" w14:paraId="2DFC4781" w14:textId="4987D552">
      <w:pPr>
        <w:pStyle w:val="Lijstalinea"/>
        <w:tabs>
          <w:tab w:val="left" w:pos="975"/>
        </w:tabs>
        <w:spacing w:before="160" w:line="259" w:lineRule="auto"/>
        <w:ind w:left="255" w:right="136" w:firstLine="0"/>
        <w:rPr>
          <w:i/>
          <w:iCs/>
          <w:sz w:val="24"/>
          <w:lang w:val="en-US"/>
        </w:rPr>
      </w:pPr>
      <w:r>
        <w:rPr>
          <w:i/>
          <w:iCs/>
          <w:sz w:val="24"/>
          <w:lang w:val="en-US"/>
        </w:rPr>
        <w:lastRenderedPageBreak/>
        <w:t>Similarly</w:t>
      </w:r>
      <w:r w:rsidR="00066B99">
        <w:rPr>
          <w:i/>
          <w:iCs/>
          <w:sz w:val="24"/>
          <w:lang w:val="en-US"/>
        </w:rPr>
        <w:t>, the</w:t>
      </w:r>
      <w:r w:rsidR="000265E9">
        <w:rPr>
          <w:i/>
          <w:iCs/>
          <w:sz w:val="24"/>
          <w:lang w:val="en-US"/>
        </w:rPr>
        <w:t xml:space="preserve"> current Banking Communication has</w:t>
      </w:r>
      <w:r>
        <w:rPr>
          <w:i/>
          <w:iCs/>
          <w:sz w:val="24"/>
          <w:lang w:val="en-US"/>
        </w:rPr>
        <w:t xml:space="preserve"> </w:t>
      </w:r>
      <w:r w:rsidR="000265E9">
        <w:rPr>
          <w:i/>
          <w:iCs/>
          <w:sz w:val="24"/>
          <w:lang w:val="en-US"/>
        </w:rPr>
        <w:t xml:space="preserve">important principles that </w:t>
      </w:r>
      <w:r>
        <w:rPr>
          <w:i/>
          <w:iCs/>
          <w:sz w:val="24"/>
          <w:lang w:val="en-US"/>
        </w:rPr>
        <w:t xml:space="preserve">we believe </w:t>
      </w:r>
      <w:r w:rsidR="000265E9">
        <w:rPr>
          <w:i/>
          <w:iCs/>
          <w:sz w:val="24"/>
          <w:lang w:val="en-US"/>
        </w:rPr>
        <w:t xml:space="preserve">should govern </w:t>
      </w:r>
      <w:r w:rsidR="004F328F">
        <w:rPr>
          <w:i/>
          <w:iCs/>
          <w:sz w:val="24"/>
          <w:lang w:val="en-US"/>
        </w:rPr>
        <w:t>State-</w:t>
      </w:r>
      <w:r w:rsidR="000265E9">
        <w:rPr>
          <w:i/>
          <w:iCs/>
          <w:sz w:val="24"/>
          <w:lang w:val="en-US"/>
        </w:rPr>
        <w:t>aid towards all of those</w:t>
      </w:r>
      <w:r w:rsidR="00D756A8">
        <w:rPr>
          <w:i/>
          <w:iCs/>
          <w:sz w:val="24"/>
          <w:lang w:val="en-US"/>
        </w:rPr>
        <w:t xml:space="preserve"> other</w:t>
      </w:r>
      <w:r w:rsidR="000265E9">
        <w:rPr>
          <w:i/>
          <w:iCs/>
          <w:sz w:val="24"/>
          <w:lang w:val="en-US"/>
        </w:rPr>
        <w:t xml:space="preserve"> financial entities. Amongst others:</w:t>
      </w:r>
    </w:p>
    <w:p w:rsidR="000265E9" w:rsidP="000265E9" w:rsidRDefault="000265E9" w14:paraId="2A7C0C7A" w14:textId="5BAE0576">
      <w:pPr>
        <w:pStyle w:val="Lijstalinea"/>
        <w:tabs>
          <w:tab w:val="left" w:pos="975"/>
        </w:tabs>
        <w:spacing w:before="160" w:line="259" w:lineRule="auto"/>
        <w:ind w:left="255" w:right="136" w:firstLine="0"/>
        <w:rPr>
          <w:i/>
          <w:iCs/>
          <w:sz w:val="24"/>
          <w:lang w:val="en-US"/>
        </w:rPr>
      </w:pPr>
      <w:r>
        <w:rPr>
          <w:i/>
          <w:iCs/>
          <w:sz w:val="24"/>
          <w:lang w:val="en-US"/>
        </w:rPr>
        <w:tab/>
        <w:t xml:space="preserve">(1) Minimization of competition distortions to preserve a maximum level of market discipline, </w:t>
      </w:r>
    </w:p>
    <w:p w:rsidR="000265E9" w:rsidP="000265E9" w:rsidRDefault="000265E9" w14:paraId="73F77A8F" w14:textId="77777777">
      <w:pPr>
        <w:pStyle w:val="Lijstalinea"/>
        <w:tabs>
          <w:tab w:val="left" w:pos="975"/>
        </w:tabs>
        <w:spacing w:before="160" w:line="259" w:lineRule="auto"/>
        <w:ind w:left="255" w:right="136" w:firstLine="0"/>
        <w:rPr>
          <w:i/>
          <w:iCs/>
          <w:sz w:val="24"/>
          <w:lang w:val="en-US"/>
        </w:rPr>
      </w:pPr>
      <w:r>
        <w:rPr>
          <w:i/>
          <w:iCs/>
          <w:sz w:val="24"/>
          <w:lang w:val="en-US"/>
        </w:rPr>
        <w:tab/>
        <w:t>(2) Burden-sharing for shareholders and senior creditors to reduce moral hazard as well as protecting the interest of taxpayers, and</w:t>
      </w:r>
    </w:p>
    <w:p w:rsidR="004049A4" w:rsidP="004049A4" w:rsidRDefault="000265E9" w14:paraId="62F269DA" w14:textId="77777777">
      <w:pPr>
        <w:pStyle w:val="Lijstalinea"/>
        <w:tabs>
          <w:tab w:val="left" w:pos="975"/>
        </w:tabs>
        <w:spacing w:before="160" w:line="259" w:lineRule="auto"/>
        <w:ind w:left="255" w:right="136" w:firstLine="0"/>
        <w:rPr>
          <w:i/>
          <w:iCs/>
          <w:sz w:val="24"/>
          <w:lang w:val="en-US"/>
        </w:rPr>
      </w:pPr>
      <w:r>
        <w:rPr>
          <w:i/>
          <w:iCs/>
          <w:sz w:val="24"/>
          <w:lang w:val="en-US"/>
        </w:rPr>
        <w:tab/>
        <w:t xml:space="preserve">(3) Resorting the long-term viability and minimizing the risk that aid is again needed in the future or ensuring its orderly market exit. </w:t>
      </w:r>
    </w:p>
    <w:p w:rsidR="004049A4" w:rsidP="004049A4" w:rsidRDefault="003F634F" w14:paraId="295A1D44" w14:textId="4902B86C">
      <w:pPr>
        <w:pStyle w:val="Lijstalinea"/>
        <w:tabs>
          <w:tab w:val="left" w:pos="975"/>
        </w:tabs>
        <w:spacing w:before="160" w:line="259" w:lineRule="auto"/>
        <w:ind w:left="255" w:right="136" w:firstLine="0"/>
        <w:rPr>
          <w:i/>
          <w:iCs/>
          <w:sz w:val="24"/>
          <w:lang w:val="en-US"/>
        </w:rPr>
      </w:pPr>
      <w:r>
        <w:rPr>
          <w:i/>
          <w:iCs/>
          <w:sz w:val="24"/>
          <w:lang w:val="en-US"/>
        </w:rPr>
        <w:t>To avoid overburdening</w:t>
      </w:r>
      <w:r w:rsidR="00217AF0">
        <w:rPr>
          <w:i/>
          <w:iCs/>
          <w:sz w:val="24"/>
          <w:lang w:val="en-US"/>
        </w:rPr>
        <w:t xml:space="preserve"> the future Banking Communication</w:t>
      </w:r>
      <w:r>
        <w:rPr>
          <w:i/>
          <w:iCs/>
          <w:sz w:val="24"/>
          <w:lang w:val="en-US"/>
        </w:rPr>
        <w:t>, while at the same time adhering to the</w:t>
      </w:r>
      <w:r w:rsidR="00217AF0">
        <w:rPr>
          <w:i/>
          <w:iCs/>
          <w:sz w:val="24"/>
          <w:lang w:val="en-US"/>
        </w:rPr>
        <w:t>se</w:t>
      </w:r>
      <w:r>
        <w:rPr>
          <w:i/>
          <w:iCs/>
          <w:sz w:val="24"/>
          <w:lang w:val="en-US"/>
        </w:rPr>
        <w:t xml:space="preserve"> foundational principles, we </w:t>
      </w:r>
      <w:r w:rsidR="004049A4">
        <w:rPr>
          <w:i/>
          <w:iCs/>
          <w:sz w:val="24"/>
          <w:lang w:val="en-US"/>
        </w:rPr>
        <w:t>suggest looking into</w:t>
      </w:r>
      <w:r>
        <w:rPr>
          <w:i/>
          <w:iCs/>
          <w:sz w:val="24"/>
          <w:lang w:val="en-US"/>
        </w:rPr>
        <w:t xml:space="preserve"> </w:t>
      </w:r>
      <w:r w:rsidR="00292728">
        <w:rPr>
          <w:i/>
          <w:iCs/>
          <w:sz w:val="24"/>
          <w:lang w:val="en-US"/>
        </w:rPr>
        <w:t xml:space="preserve">similar </w:t>
      </w:r>
      <w:r>
        <w:rPr>
          <w:i/>
          <w:iCs/>
          <w:sz w:val="24"/>
          <w:lang w:val="en-US"/>
        </w:rPr>
        <w:t>guidelines</w:t>
      </w:r>
      <w:r w:rsidR="00292728">
        <w:rPr>
          <w:i/>
          <w:iCs/>
          <w:sz w:val="24"/>
          <w:lang w:val="en-US"/>
        </w:rPr>
        <w:t xml:space="preserve"> dedicated</w:t>
      </w:r>
      <w:r w:rsidR="00217AF0">
        <w:rPr>
          <w:i/>
          <w:iCs/>
          <w:sz w:val="24"/>
          <w:lang w:val="en-US"/>
        </w:rPr>
        <w:t xml:space="preserve"> for these other types of financial entities</w:t>
      </w:r>
      <w:r>
        <w:rPr>
          <w:i/>
          <w:iCs/>
          <w:sz w:val="24"/>
          <w:lang w:val="en-US"/>
        </w:rPr>
        <w:t>.</w:t>
      </w:r>
      <w:r w:rsidR="005B69BD">
        <w:rPr>
          <w:i/>
          <w:iCs/>
          <w:sz w:val="24"/>
          <w:lang w:val="en-US"/>
        </w:rPr>
        <w:t xml:space="preserve"> This also </w:t>
      </w:r>
      <w:r w:rsidR="004049A4">
        <w:rPr>
          <w:i/>
          <w:iCs/>
          <w:sz w:val="24"/>
          <w:lang w:val="en-US"/>
        </w:rPr>
        <w:t xml:space="preserve">increases </w:t>
      </w:r>
      <w:r w:rsidR="005B69BD">
        <w:rPr>
          <w:i/>
          <w:iCs/>
          <w:sz w:val="24"/>
          <w:lang w:val="en-US"/>
        </w:rPr>
        <w:t>consistency</w:t>
      </w:r>
      <w:r w:rsidR="004049A4">
        <w:rPr>
          <w:i/>
          <w:iCs/>
          <w:sz w:val="24"/>
          <w:lang w:val="en-US"/>
        </w:rPr>
        <w:t xml:space="preserve"> </w:t>
      </w:r>
      <w:r w:rsidR="005B69BD">
        <w:rPr>
          <w:i/>
          <w:iCs/>
          <w:sz w:val="24"/>
          <w:lang w:val="en-US"/>
        </w:rPr>
        <w:t xml:space="preserve">with the </w:t>
      </w:r>
      <w:r w:rsidR="004049A4">
        <w:rPr>
          <w:i/>
          <w:iCs/>
          <w:sz w:val="24"/>
          <w:lang w:val="en-US"/>
        </w:rPr>
        <w:t>broader crisis management framework of the</w:t>
      </w:r>
      <w:r w:rsidR="007860C2">
        <w:rPr>
          <w:i/>
          <w:iCs/>
          <w:sz w:val="24"/>
          <w:lang w:val="en-US"/>
        </w:rPr>
        <w:t xml:space="preserve">se </w:t>
      </w:r>
      <w:r w:rsidR="004049A4">
        <w:rPr>
          <w:i/>
          <w:iCs/>
          <w:sz w:val="24"/>
          <w:lang w:val="en-US"/>
        </w:rPr>
        <w:t>entities.</w:t>
      </w:r>
    </w:p>
    <w:p w:rsidRPr="004049A4" w:rsidR="00C7066B" w:rsidP="004049A4" w:rsidRDefault="00B562DD" w14:paraId="63A116A6" w14:textId="71A6DC30">
      <w:pPr>
        <w:pStyle w:val="Lijstalinea"/>
        <w:tabs>
          <w:tab w:val="left" w:pos="975"/>
        </w:tabs>
        <w:spacing w:before="160" w:line="259" w:lineRule="auto"/>
        <w:ind w:left="255" w:right="136" w:firstLine="0"/>
        <w:rPr>
          <w:i/>
          <w:iCs/>
          <w:sz w:val="24"/>
          <w:lang w:val="en-US"/>
        </w:rPr>
      </w:pPr>
      <w:r w:rsidRPr="004049A4">
        <w:rPr>
          <w:i/>
          <w:iCs/>
          <w:sz w:val="24"/>
          <w:lang w:val="en-US"/>
        </w:rPr>
        <w:t>This should be done ex-ante to create transparency with regards to</w:t>
      </w:r>
      <w:r w:rsidRPr="004049A4" w:rsidR="00217AF0">
        <w:rPr>
          <w:i/>
          <w:iCs/>
          <w:sz w:val="24"/>
          <w:lang w:val="en-US"/>
        </w:rPr>
        <w:t xml:space="preserve"> other</w:t>
      </w:r>
      <w:r w:rsidRPr="004049A4">
        <w:rPr>
          <w:i/>
          <w:iCs/>
          <w:sz w:val="24"/>
          <w:lang w:val="en-US"/>
        </w:rPr>
        <w:t xml:space="preserve"> crisis management approaches. Moreover, the guidelines should</w:t>
      </w:r>
      <w:r w:rsidRPr="004049A4" w:rsidR="003F634F">
        <w:rPr>
          <w:i/>
          <w:iCs/>
          <w:sz w:val="24"/>
          <w:lang w:val="en-US"/>
        </w:rPr>
        <w:t xml:space="preserve"> take care of the specificities of the entity, for instance with regards to the different financial risks of life insurers and health insurers.</w:t>
      </w:r>
    </w:p>
    <w:p w:rsidR="000265E9" w:rsidP="000265E9" w:rsidRDefault="000265E9" w14:paraId="18B1ECFF" w14:textId="7D3D65B1">
      <w:pPr>
        <w:pStyle w:val="Lijstalinea"/>
        <w:tabs>
          <w:tab w:val="left" w:pos="975"/>
        </w:tabs>
        <w:spacing w:before="160" w:line="259" w:lineRule="auto"/>
        <w:ind w:left="255" w:right="136" w:firstLine="0"/>
        <w:rPr>
          <w:i/>
          <w:iCs/>
          <w:sz w:val="24"/>
          <w:lang w:val="en-US"/>
        </w:rPr>
      </w:pPr>
      <w:r>
        <w:rPr>
          <w:i/>
          <w:iCs/>
          <w:sz w:val="24"/>
          <w:lang w:val="en-US"/>
        </w:rPr>
        <w:t>We disagree with strict alignment of the scope of entities</w:t>
      </w:r>
      <w:r w:rsidR="004F328F">
        <w:rPr>
          <w:i/>
          <w:iCs/>
          <w:sz w:val="24"/>
          <w:lang w:val="en-US"/>
        </w:rPr>
        <w:t xml:space="preserve"> (and removing the mutatis mutandis reference to insurers)</w:t>
      </w:r>
      <w:r>
        <w:rPr>
          <w:i/>
          <w:iCs/>
          <w:sz w:val="24"/>
          <w:lang w:val="en-US"/>
        </w:rPr>
        <w:t xml:space="preserve"> without replacing it with other (ex-ante) dedicated guidelines</w:t>
      </w:r>
      <w:r w:rsidR="004F328F">
        <w:rPr>
          <w:i/>
          <w:iCs/>
          <w:sz w:val="24"/>
          <w:lang w:val="en-US"/>
        </w:rPr>
        <w:t xml:space="preserve">. </w:t>
      </w:r>
      <w:r>
        <w:rPr>
          <w:i/>
          <w:iCs/>
          <w:sz w:val="24"/>
          <w:lang w:val="en-US"/>
        </w:rPr>
        <w:t xml:space="preserve"> </w:t>
      </w:r>
    </w:p>
    <w:p w:rsidRPr="000265E9" w:rsidR="000265E9" w:rsidP="000265E9" w:rsidRDefault="000265E9" w14:paraId="4F7D2BFE" w14:textId="77777777">
      <w:pPr>
        <w:pStyle w:val="Lijstalinea"/>
        <w:tabs>
          <w:tab w:val="left" w:pos="975"/>
        </w:tabs>
        <w:spacing w:before="160" w:line="259" w:lineRule="auto"/>
        <w:ind w:left="255" w:right="136" w:firstLine="0"/>
        <w:rPr>
          <w:i/>
          <w:iCs/>
          <w:sz w:val="24"/>
          <w:lang w:val="en-US"/>
        </w:rPr>
      </w:pPr>
    </w:p>
    <w:p w:rsidRPr="002B24A9" w:rsidR="00735D5F" w:rsidRDefault="000C3E5B" w14:paraId="01EB88B3" w14:textId="77777777">
      <w:pPr>
        <w:pStyle w:val="Lijstalinea"/>
        <w:numPr>
          <w:ilvl w:val="0"/>
          <w:numId w:val="2"/>
        </w:numPr>
        <w:tabs>
          <w:tab w:val="left" w:pos="975"/>
        </w:tabs>
        <w:spacing w:line="259" w:lineRule="auto"/>
        <w:ind w:right="139"/>
        <w:rPr>
          <w:sz w:val="24"/>
          <w:lang w:val="en-US"/>
        </w:rPr>
      </w:pPr>
      <w:r w:rsidRPr="002B24A9">
        <w:rPr>
          <w:sz w:val="24"/>
          <w:lang w:val="en-US"/>
        </w:rPr>
        <w:t>Would you be in favour of treating aid to specific other types of financial undertakings, e.g. credit unions, which are not in the scope of the CMDI, under the future Banking Communication? If yes, why so? What type of aid could be granted</w:t>
      </w:r>
      <w:r w:rsidRPr="002B24A9">
        <w:rPr>
          <w:spacing w:val="37"/>
          <w:sz w:val="24"/>
          <w:lang w:val="en-US"/>
        </w:rPr>
        <w:t xml:space="preserve"> </w:t>
      </w:r>
      <w:r w:rsidRPr="002B24A9">
        <w:rPr>
          <w:sz w:val="24"/>
          <w:lang w:val="en-US"/>
        </w:rPr>
        <w:t>to</w:t>
      </w:r>
      <w:r w:rsidRPr="002B24A9">
        <w:rPr>
          <w:spacing w:val="37"/>
          <w:sz w:val="24"/>
          <w:lang w:val="en-US"/>
        </w:rPr>
        <w:t xml:space="preserve"> </w:t>
      </w:r>
      <w:r w:rsidRPr="002B24A9">
        <w:rPr>
          <w:sz w:val="24"/>
          <w:lang w:val="en-US"/>
        </w:rPr>
        <w:t>such</w:t>
      </w:r>
      <w:r w:rsidRPr="002B24A9">
        <w:rPr>
          <w:spacing w:val="37"/>
          <w:sz w:val="24"/>
          <w:lang w:val="en-US"/>
        </w:rPr>
        <w:t xml:space="preserve"> </w:t>
      </w:r>
      <w:r w:rsidRPr="002B24A9">
        <w:rPr>
          <w:sz w:val="24"/>
          <w:lang w:val="en-US"/>
        </w:rPr>
        <w:t>other</w:t>
      </w:r>
      <w:r w:rsidRPr="002B24A9">
        <w:rPr>
          <w:spacing w:val="39"/>
          <w:sz w:val="24"/>
          <w:lang w:val="en-US"/>
        </w:rPr>
        <w:t xml:space="preserve"> </w:t>
      </w:r>
      <w:r w:rsidRPr="002B24A9">
        <w:rPr>
          <w:sz w:val="24"/>
          <w:lang w:val="en-US"/>
        </w:rPr>
        <w:t>financial</w:t>
      </w:r>
      <w:r w:rsidRPr="002B24A9">
        <w:rPr>
          <w:spacing w:val="38"/>
          <w:sz w:val="24"/>
          <w:lang w:val="en-US"/>
        </w:rPr>
        <w:t xml:space="preserve"> </w:t>
      </w:r>
      <w:r w:rsidRPr="002B24A9">
        <w:rPr>
          <w:sz w:val="24"/>
          <w:lang w:val="en-US"/>
        </w:rPr>
        <w:t>undertakings</w:t>
      </w:r>
      <w:r w:rsidRPr="002B24A9">
        <w:rPr>
          <w:spacing w:val="37"/>
          <w:sz w:val="24"/>
          <w:lang w:val="en-US"/>
        </w:rPr>
        <w:t xml:space="preserve"> </w:t>
      </w:r>
      <w:r w:rsidRPr="002B24A9">
        <w:rPr>
          <w:sz w:val="24"/>
          <w:lang w:val="en-US"/>
        </w:rPr>
        <w:t>and</w:t>
      </w:r>
      <w:r w:rsidRPr="002B24A9">
        <w:rPr>
          <w:spacing w:val="37"/>
          <w:sz w:val="24"/>
          <w:lang w:val="en-US"/>
        </w:rPr>
        <w:t xml:space="preserve"> </w:t>
      </w:r>
      <w:r w:rsidRPr="002B24A9">
        <w:rPr>
          <w:sz w:val="24"/>
          <w:lang w:val="en-US"/>
        </w:rPr>
        <w:t>under</w:t>
      </w:r>
      <w:r w:rsidRPr="002B24A9">
        <w:rPr>
          <w:spacing w:val="39"/>
          <w:sz w:val="24"/>
          <w:lang w:val="en-US"/>
        </w:rPr>
        <w:t xml:space="preserve"> </w:t>
      </w:r>
      <w:r w:rsidRPr="002B24A9">
        <w:rPr>
          <w:sz w:val="24"/>
          <w:lang w:val="en-US"/>
        </w:rPr>
        <w:t>which</w:t>
      </w:r>
      <w:r w:rsidRPr="002B24A9">
        <w:rPr>
          <w:spacing w:val="37"/>
          <w:sz w:val="24"/>
          <w:lang w:val="en-US"/>
        </w:rPr>
        <w:t xml:space="preserve"> </w:t>
      </w:r>
      <w:r w:rsidRPr="002B24A9">
        <w:rPr>
          <w:sz w:val="24"/>
          <w:lang w:val="en-US"/>
        </w:rPr>
        <w:t>requirements?</w:t>
      </w:r>
    </w:p>
    <w:p w:rsidRPr="002B24A9" w:rsidR="00735D5F" w:rsidRDefault="000C3E5B" w14:paraId="43E7FDCA" w14:textId="77777777">
      <w:pPr>
        <w:pStyle w:val="Plattetekst"/>
        <w:rPr>
          <w:sz w:val="12"/>
          <w:lang w:val="en-US"/>
        </w:rPr>
      </w:pPr>
      <w:r>
        <w:rPr>
          <w:noProof/>
          <w:sz w:val="12"/>
        </w:rPr>
        <mc:AlternateContent>
          <mc:Choice Requires="wps">
            <w:drawing>
              <wp:anchor distT="0" distB="0" distL="0" distR="0" simplePos="0" relativeHeight="487588864" behindDoc="1" locked="0" layoutInCell="1" allowOverlap="1" wp14:editId="26EE70CA" wp14:anchorId="320FE5C4">
                <wp:simplePos x="0" y="0"/>
                <wp:positionH relativeFrom="page">
                  <wp:posOffset>1007363</wp:posOffset>
                </wp:positionH>
                <wp:positionV relativeFrom="paragraph">
                  <wp:posOffset>103144</wp:posOffset>
                </wp:positionV>
                <wp:extent cx="1828800" cy="762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7620"/>
                        </a:xfrm>
                        <a:custGeom>
                          <a:avLst/>
                          <a:gdLst/>
                          <a:ahLst/>
                          <a:cxnLst/>
                          <a:rect l="l" t="t" r="r" b="b"/>
                          <a:pathLst>
                            <a:path w="1828800" h="7620">
                              <a:moveTo>
                                <a:pt x="1828800" y="0"/>
                              </a:moveTo>
                              <a:lnTo>
                                <a:pt x="0" y="0"/>
                              </a:lnTo>
                              <a:lnTo>
                                <a:pt x="0" y="7607"/>
                              </a:lnTo>
                              <a:lnTo>
                                <a:pt x="1828800" y="7607"/>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id="Graphic 4" style="position:absolute;margin-left:79.3pt;margin-top:8.1pt;width:2in;height:.6pt;z-index:-15727616;visibility:visible;mso-wrap-style:square;mso-wrap-distance-left:0;mso-wrap-distance-top:0;mso-wrap-distance-right:0;mso-wrap-distance-bottom:0;mso-position-horizontal:absolute;mso-position-horizontal-relative:page;mso-position-vertical:absolute;mso-position-vertical-relative:text;v-text-anchor:top" coordsize="1828800,7620" o:spid="_x0000_s1026" fillcolor="black" stroked="f" path="m1828800,l,,,7607r1828800,l1828800,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gxjHAIAAL0EAAAOAAAAZHJzL2Uyb0RvYy54bWysVMFu2zAMvQ/YPwi6L3ZySAIjTjG06DCg&#10;6Ao0Q8+KLMfGZFGjlNj5+1Fy5BrbacN8kCnziXp8JL27GzrNLgpdC6bky0XOmTISqtacSv798Php&#10;y5nzwlRCg1ElvyrH7/YfP+x6W6gVNKArhYyCGFf0tuSN97bIMicb1Qm3AKsMOWvATnja4imrUPQU&#10;vdPZKs/XWQ9YWQSpnKOvD6OT72P8ulbSf6trpzzTJSduPq4Y12NYs/1OFCcUtmnljYb4BxadaA1d&#10;OoV6EF6wM7Z/hOpaieCg9gsJXQZ13UoVc6Bslvlv2bw2wqqYC4nj7CST+39h5fPl1b5goO7sE8gf&#10;jhTJeuuKyRM27oYZauwCloizIap4nVRUg2eSPi63q+02J7El+TbrVRQ5E0U6K8/Of1EQ44jLk/Nj&#10;DapkiSZZcjDJRKpkqKGONfScUQ2RM6rhcayhFT6cC+SCyfoZkebGIzg7uKgDRJgPKUxsUyLE9B2j&#10;zRxLOc1QyZfeNsYbMZt1vgm8KFhyp/cIm1/7V+CkZgonNTg13hTyjldOWtD1c7Ud6LZ6bLUO6Ts8&#10;He81sosIoxGfG+MZLHbCWPzQBkeori/IepqXkrufZ4GKM/3VUEOG4UoGJuOYDPT6HuIIRuXR+cPw&#10;JtAyS2bJPfXOM6R2F0VqC+IfACM2nDTw+eyhbkPPRG4jo9uGZiTmf5vnMITzfUS9/3X2vwAAAP//&#10;AwBQSwMEFAAGAAgAAAAhAB9/UDPcAAAACQEAAA8AAABkcnMvZG93bnJldi54bWxMjzFvwjAQhfdK&#10;/AfrkLoVJygNNI2DUKVMTFCGjia+Jmnjc7ANhH/f69Ru9949vfuu3Ex2EFf0oXekIF0kIJAaZ3pq&#10;FRzf66c1iBA1GT04QgV3DLCpZg+lLoy70R6vh9gKLqFQaAVdjGMhZWg6tDos3IjEu0/nrY4sfSuN&#10;1zcut4NcJkkure6JL3R6xLcOm+/DxSqoz2kaaunNS/B9+3Hf71bma6fU43zavoKIOMW/MPziMzpU&#10;zHRyFzJBDKyf1zlHeciXIDiQZTkbJzZWGciqlP8/qH4AAAD//wMAUEsBAi0AFAAGAAgAAAAhALaD&#10;OJL+AAAA4QEAABMAAAAAAAAAAAAAAAAAAAAAAFtDb250ZW50X1R5cGVzXS54bWxQSwECLQAUAAYA&#10;CAAAACEAOP0h/9YAAACUAQAACwAAAAAAAAAAAAAAAAAvAQAAX3JlbHMvLnJlbHNQSwECLQAUAAYA&#10;CAAAACEAIwoMYxwCAAC9BAAADgAAAAAAAAAAAAAAAAAuAgAAZHJzL2Uyb0RvYy54bWxQSwECLQAU&#10;AAYACAAAACEAH39QM9wAAAAJAQAADwAAAAAAAAAAAAAAAAB2BAAAZHJzL2Rvd25yZXYueG1sUEsF&#10;BgAAAAAEAAQA8wAAAH8FAAAAAA==&#10;" w14:anchorId="758D5D79">
                <v:path arrowok="t"/>
                <w10:wrap type="topAndBottom" anchorx="page"/>
              </v:shape>
            </w:pict>
          </mc:Fallback>
        </mc:AlternateContent>
      </w:r>
    </w:p>
    <w:p w:rsidRPr="002B24A9" w:rsidR="00735D5F" w:rsidRDefault="000C3E5B" w14:paraId="36000228" w14:textId="77777777">
      <w:pPr>
        <w:pStyle w:val="Lijstalinea"/>
        <w:numPr>
          <w:ilvl w:val="0"/>
          <w:numId w:val="3"/>
        </w:numPr>
        <w:tabs>
          <w:tab w:val="left" w:pos="452"/>
          <w:tab w:val="left" w:pos="454"/>
        </w:tabs>
        <w:spacing w:before="99"/>
        <w:ind w:right="139"/>
        <w:jc w:val="both"/>
        <w:rPr>
          <w:sz w:val="20"/>
          <w:lang w:val="en-US"/>
        </w:rPr>
      </w:pPr>
      <w:bookmarkStart w:name="_bookmark3" w:id="3"/>
      <w:bookmarkEnd w:id="3"/>
      <w:r w:rsidRPr="002B24A9">
        <w:rPr>
          <w:sz w:val="20"/>
          <w:lang w:val="en-US"/>
        </w:rPr>
        <w:t>Deposit Guarantee Scheme (DGS) measures that are not imputable to the State do not qualify as State aid</w:t>
      </w:r>
      <w:r w:rsidRPr="002B24A9">
        <w:rPr>
          <w:spacing w:val="-8"/>
          <w:sz w:val="20"/>
          <w:lang w:val="en-US"/>
        </w:rPr>
        <w:t xml:space="preserve"> </w:t>
      </w:r>
      <w:r w:rsidRPr="002B24A9">
        <w:rPr>
          <w:sz w:val="20"/>
          <w:lang w:val="en-US"/>
        </w:rPr>
        <w:t>and</w:t>
      </w:r>
      <w:r w:rsidRPr="002B24A9">
        <w:rPr>
          <w:spacing w:val="-8"/>
          <w:sz w:val="20"/>
          <w:lang w:val="en-US"/>
        </w:rPr>
        <w:t xml:space="preserve"> </w:t>
      </w:r>
      <w:r w:rsidRPr="002B24A9">
        <w:rPr>
          <w:sz w:val="20"/>
          <w:lang w:val="en-US"/>
        </w:rPr>
        <w:t>are</w:t>
      </w:r>
      <w:r w:rsidRPr="002B24A9">
        <w:rPr>
          <w:spacing w:val="-9"/>
          <w:sz w:val="20"/>
          <w:lang w:val="en-US"/>
        </w:rPr>
        <w:t xml:space="preserve"> </w:t>
      </w:r>
      <w:r w:rsidRPr="002B24A9">
        <w:rPr>
          <w:sz w:val="20"/>
          <w:lang w:val="en-US"/>
        </w:rPr>
        <w:t>not</w:t>
      </w:r>
      <w:r w:rsidRPr="002B24A9">
        <w:rPr>
          <w:spacing w:val="-9"/>
          <w:sz w:val="20"/>
          <w:lang w:val="en-US"/>
        </w:rPr>
        <w:t xml:space="preserve"> </w:t>
      </w:r>
      <w:r w:rsidRPr="002B24A9">
        <w:rPr>
          <w:sz w:val="20"/>
          <w:lang w:val="en-US"/>
        </w:rPr>
        <w:t>subject</w:t>
      </w:r>
      <w:r w:rsidRPr="002B24A9">
        <w:rPr>
          <w:spacing w:val="-9"/>
          <w:sz w:val="20"/>
          <w:lang w:val="en-US"/>
        </w:rPr>
        <w:t xml:space="preserve"> </w:t>
      </w:r>
      <w:r w:rsidRPr="002B24A9">
        <w:rPr>
          <w:sz w:val="20"/>
          <w:lang w:val="en-US"/>
        </w:rPr>
        <w:t>to</w:t>
      </w:r>
      <w:r w:rsidRPr="002B24A9">
        <w:rPr>
          <w:spacing w:val="-8"/>
          <w:sz w:val="20"/>
          <w:lang w:val="en-US"/>
        </w:rPr>
        <w:t xml:space="preserve"> </w:t>
      </w:r>
      <w:r w:rsidRPr="002B24A9">
        <w:rPr>
          <w:sz w:val="20"/>
          <w:lang w:val="en-US"/>
        </w:rPr>
        <w:t>a</w:t>
      </w:r>
      <w:r w:rsidRPr="002B24A9">
        <w:rPr>
          <w:spacing w:val="-9"/>
          <w:sz w:val="20"/>
          <w:lang w:val="en-US"/>
        </w:rPr>
        <w:t xml:space="preserve"> </w:t>
      </w:r>
      <w:r w:rsidRPr="002B24A9">
        <w:rPr>
          <w:sz w:val="20"/>
          <w:lang w:val="en-US"/>
        </w:rPr>
        <w:t>compatibility</w:t>
      </w:r>
      <w:r w:rsidRPr="002B24A9">
        <w:rPr>
          <w:spacing w:val="-8"/>
          <w:sz w:val="20"/>
          <w:lang w:val="en-US"/>
        </w:rPr>
        <w:t xml:space="preserve"> </w:t>
      </w:r>
      <w:r w:rsidRPr="002B24A9">
        <w:rPr>
          <w:sz w:val="20"/>
          <w:lang w:val="en-US"/>
        </w:rPr>
        <w:t>assessment</w:t>
      </w:r>
      <w:r w:rsidRPr="002B24A9">
        <w:rPr>
          <w:spacing w:val="-10"/>
          <w:sz w:val="20"/>
          <w:lang w:val="en-US"/>
        </w:rPr>
        <w:t xml:space="preserve"> </w:t>
      </w:r>
      <w:r w:rsidRPr="002B24A9">
        <w:rPr>
          <w:sz w:val="20"/>
          <w:lang w:val="en-US"/>
        </w:rPr>
        <w:t>under</w:t>
      </w:r>
      <w:r w:rsidRPr="002B24A9">
        <w:rPr>
          <w:spacing w:val="-11"/>
          <w:sz w:val="20"/>
          <w:lang w:val="en-US"/>
        </w:rPr>
        <w:t xml:space="preserve"> </w:t>
      </w:r>
      <w:r w:rsidRPr="002B24A9">
        <w:rPr>
          <w:sz w:val="20"/>
          <w:lang w:val="en-US"/>
        </w:rPr>
        <w:t>State</w:t>
      </w:r>
      <w:r w:rsidRPr="002B24A9">
        <w:rPr>
          <w:spacing w:val="-9"/>
          <w:sz w:val="20"/>
          <w:lang w:val="en-US"/>
        </w:rPr>
        <w:t xml:space="preserve"> </w:t>
      </w:r>
      <w:r w:rsidRPr="002B24A9">
        <w:rPr>
          <w:sz w:val="20"/>
          <w:lang w:val="en-US"/>
        </w:rPr>
        <w:t>aid</w:t>
      </w:r>
      <w:r w:rsidRPr="002B24A9">
        <w:rPr>
          <w:spacing w:val="-8"/>
          <w:sz w:val="20"/>
          <w:lang w:val="en-US"/>
        </w:rPr>
        <w:t xml:space="preserve"> </w:t>
      </w:r>
      <w:r w:rsidRPr="002B24A9">
        <w:rPr>
          <w:sz w:val="20"/>
          <w:lang w:val="en-US"/>
        </w:rPr>
        <w:t>rules.</w:t>
      </w:r>
      <w:r w:rsidRPr="002B24A9">
        <w:rPr>
          <w:spacing w:val="-9"/>
          <w:sz w:val="20"/>
          <w:lang w:val="en-US"/>
        </w:rPr>
        <w:t xml:space="preserve"> </w:t>
      </w:r>
      <w:r w:rsidRPr="002B24A9">
        <w:rPr>
          <w:sz w:val="20"/>
          <w:lang w:val="en-US"/>
        </w:rPr>
        <w:t>In</w:t>
      </w:r>
      <w:r w:rsidRPr="002B24A9">
        <w:rPr>
          <w:spacing w:val="-8"/>
          <w:sz w:val="20"/>
          <w:lang w:val="en-US"/>
        </w:rPr>
        <w:t xml:space="preserve"> </w:t>
      </w:r>
      <w:r w:rsidRPr="002B24A9">
        <w:rPr>
          <w:sz w:val="20"/>
          <w:lang w:val="en-US"/>
        </w:rPr>
        <w:t>the</w:t>
      </w:r>
      <w:r w:rsidRPr="002B24A9">
        <w:rPr>
          <w:spacing w:val="-9"/>
          <w:sz w:val="20"/>
          <w:lang w:val="en-US"/>
        </w:rPr>
        <w:t xml:space="preserve"> </w:t>
      </w:r>
      <w:r w:rsidRPr="002B24A9">
        <w:rPr>
          <w:sz w:val="20"/>
          <w:lang w:val="en-US"/>
        </w:rPr>
        <w:t>present</w:t>
      </w:r>
      <w:r w:rsidRPr="002B24A9">
        <w:rPr>
          <w:spacing w:val="-9"/>
          <w:sz w:val="20"/>
          <w:lang w:val="en-US"/>
        </w:rPr>
        <w:t xml:space="preserve"> </w:t>
      </w:r>
      <w:r w:rsidRPr="002B24A9">
        <w:rPr>
          <w:sz w:val="20"/>
          <w:lang w:val="en-US"/>
        </w:rPr>
        <w:t>document,</w:t>
      </w:r>
      <w:r w:rsidRPr="002B24A9">
        <w:rPr>
          <w:spacing w:val="-9"/>
          <w:sz w:val="20"/>
          <w:lang w:val="en-US"/>
        </w:rPr>
        <w:t xml:space="preserve"> </w:t>
      </w:r>
      <w:r w:rsidRPr="002B24A9">
        <w:rPr>
          <w:sz w:val="20"/>
          <w:lang w:val="en-US"/>
        </w:rPr>
        <w:t>any reference to DGS measures is to be interpreted as limited to the measures constituting State aid.</w:t>
      </w:r>
    </w:p>
    <w:p w:rsidRPr="002B24A9" w:rsidR="00735D5F" w:rsidRDefault="00735D5F" w14:paraId="395F85DC" w14:textId="77777777">
      <w:pPr>
        <w:pStyle w:val="Lijstalinea"/>
        <w:rPr>
          <w:sz w:val="20"/>
          <w:lang w:val="en-US"/>
        </w:rPr>
        <w:sectPr w:rsidRPr="002B24A9" w:rsidR="00735D5F">
          <w:pgSz w:w="11910" w:h="16840"/>
          <w:pgMar w:top="940" w:right="1559" w:bottom="1240" w:left="1559" w:header="0" w:footer="1054" w:gutter="0"/>
          <w:cols w:space="708"/>
        </w:sectPr>
      </w:pPr>
    </w:p>
    <w:p w:rsidR="00E229E6" w:rsidP="00E229E6" w:rsidRDefault="000C3E5B" w14:paraId="3A32925A" w14:textId="3DAA94B2">
      <w:pPr>
        <w:pStyle w:val="Plattetekst"/>
        <w:spacing w:before="60" w:line="259" w:lineRule="auto"/>
        <w:ind w:left="975"/>
        <w:rPr>
          <w:lang w:val="en-US"/>
        </w:rPr>
      </w:pPr>
      <w:r w:rsidRPr="002B24A9">
        <w:rPr>
          <w:lang w:val="en-US"/>
        </w:rPr>
        <w:lastRenderedPageBreak/>
        <w:t>How could</w:t>
      </w:r>
      <w:r w:rsidRPr="002B24A9">
        <w:rPr>
          <w:spacing w:val="23"/>
          <w:lang w:val="en-US"/>
        </w:rPr>
        <w:t xml:space="preserve"> </w:t>
      </w:r>
      <w:r w:rsidRPr="002B24A9">
        <w:rPr>
          <w:lang w:val="en-US"/>
        </w:rPr>
        <w:t>the inclusion</w:t>
      </w:r>
      <w:r w:rsidRPr="002B24A9">
        <w:rPr>
          <w:spacing w:val="23"/>
          <w:lang w:val="en-US"/>
        </w:rPr>
        <w:t xml:space="preserve"> </w:t>
      </w:r>
      <w:r w:rsidRPr="002B24A9">
        <w:rPr>
          <w:lang w:val="en-US"/>
        </w:rPr>
        <w:t>of credit</w:t>
      </w:r>
      <w:r w:rsidRPr="002B24A9">
        <w:rPr>
          <w:spacing w:val="23"/>
          <w:lang w:val="en-US"/>
        </w:rPr>
        <w:t xml:space="preserve"> </w:t>
      </w:r>
      <w:r w:rsidRPr="002B24A9">
        <w:rPr>
          <w:lang w:val="en-US"/>
        </w:rPr>
        <w:t>unions,</w:t>
      </w:r>
      <w:r w:rsidRPr="002B24A9">
        <w:rPr>
          <w:spacing w:val="23"/>
          <w:lang w:val="en-US"/>
        </w:rPr>
        <w:t xml:space="preserve"> </w:t>
      </w:r>
      <w:r w:rsidRPr="002B24A9">
        <w:rPr>
          <w:lang w:val="en-US"/>
        </w:rPr>
        <w:t>which</w:t>
      </w:r>
      <w:r w:rsidRPr="002B24A9">
        <w:rPr>
          <w:spacing w:val="25"/>
          <w:lang w:val="en-US"/>
        </w:rPr>
        <w:t xml:space="preserve"> </w:t>
      </w:r>
      <w:r w:rsidRPr="002B24A9">
        <w:rPr>
          <w:lang w:val="en-US"/>
        </w:rPr>
        <w:t>fall</w:t>
      </w:r>
      <w:r w:rsidRPr="002B24A9">
        <w:rPr>
          <w:spacing w:val="23"/>
          <w:lang w:val="en-US"/>
        </w:rPr>
        <w:t xml:space="preserve"> </w:t>
      </w:r>
      <w:r w:rsidRPr="002B24A9">
        <w:rPr>
          <w:lang w:val="en-US"/>
        </w:rPr>
        <w:t>outside the scope of the CMDI, fit into a Communication that has been aligned with the CMDI?</w:t>
      </w:r>
    </w:p>
    <w:p w:rsidR="00E229E6" w:rsidP="006D34DA" w:rsidRDefault="00E229E6" w14:paraId="19928B11" w14:textId="77777777">
      <w:pPr>
        <w:pStyle w:val="Plattetekst"/>
        <w:spacing w:before="60" w:line="259" w:lineRule="auto"/>
        <w:rPr>
          <w:lang w:val="en-US"/>
        </w:rPr>
      </w:pPr>
    </w:p>
    <w:p w:rsidR="00E626D6" w:rsidP="006D34DA" w:rsidRDefault="00E626D6" w14:paraId="6669DF82" w14:textId="45C95D72">
      <w:pPr>
        <w:pStyle w:val="Plattetekst"/>
        <w:spacing w:before="60" w:line="259" w:lineRule="auto"/>
        <w:rPr>
          <w:i/>
          <w:iCs/>
          <w:lang w:val="en-US"/>
        </w:rPr>
      </w:pPr>
      <w:r>
        <w:rPr>
          <w:i/>
          <w:iCs/>
          <w:lang w:val="en-US"/>
        </w:rPr>
        <w:t xml:space="preserve">With geopolitical uncertainty as well as recent developments in AI and private credit, there might be non-bank financial entities </w:t>
      </w:r>
      <w:r w:rsidR="000F0B5B">
        <w:rPr>
          <w:i/>
          <w:iCs/>
          <w:lang w:val="en-US"/>
        </w:rPr>
        <w:t xml:space="preserve">in the future that resemble banks or perform bank-like functions. With that in mind, we can foresee those entities also within the scope of a future Banking Communication or with alternative </w:t>
      </w:r>
      <w:r w:rsidR="00292728">
        <w:rPr>
          <w:i/>
          <w:iCs/>
          <w:lang w:val="en-US"/>
        </w:rPr>
        <w:t xml:space="preserve">similar </w:t>
      </w:r>
      <w:r w:rsidR="000F0B5B">
        <w:rPr>
          <w:i/>
          <w:iCs/>
          <w:lang w:val="en-US"/>
        </w:rPr>
        <w:t>guidelines</w:t>
      </w:r>
      <w:r w:rsidR="00F90714">
        <w:rPr>
          <w:i/>
          <w:iCs/>
          <w:lang w:val="en-US"/>
        </w:rPr>
        <w:t xml:space="preserve"> tailored for these entities</w:t>
      </w:r>
      <w:r w:rsidR="000F0B5B">
        <w:rPr>
          <w:i/>
          <w:iCs/>
          <w:lang w:val="en-US"/>
        </w:rPr>
        <w:t>.</w:t>
      </w:r>
    </w:p>
    <w:p w:rsidR="000F0B5B" w:rsidP="006D34DA" w:rsidRDefault="000F0B5B" w14:paraId="709A4898" w14:textId="77777777">
      <w:pPr>
        <w:pStyle w:val="Plattetekst"/>
        <w:spacing w:before="60" w:line="259" w:lineRule="auto"/>
        <w:rPr>
          <w:i/>
          <w:iCs/>
          <w:lang w:val="en-US"/>
        </w:rPr>
      </w:pPr>
    </w:p>
    <w:p w:rsidRPr="004D6FE2" w:rsidR="00E229E6" w:rsidP="002833E7" w:rsidRDefault="00575E51" w14:paraId="3091D1FB" w14:textId="7550FFAA">
      <w:pPr>
        <w:pStyle w:val="Plattetekst"/>
        <w:spacing w:before="60" w:line="259" w:lineRule="auto"/>
        <w:rPr>
          <w:i/>
          <w:iCs/>
          <w:lang w:val="en-US"/>
        </w:rPr>
      </w:pPr>
      <w:r>
        <w:rPr>
          <w:i/>
          <w:iCs/>
          <w:lang w:val="en-US"/>
        </w:rPr>
        <w:t>Credit unions</w:t>
      </w:r>
      <w:r w:rsidR="00AC6B9F">
        <w:rPr>
          <w:i/>
          <w:iCs/>
          <w:lang w:val="en-US"/>
        </w:rPr>
        <w:t xml:space="preserve"> </w:t>
      </w:r>
      <w:r w:rsidRPr="004D6FE2" w:rsidR="00E229E6">
        <w:rPr>
          <w:i/>
          <w:iCs/>
          <w:lang w:val="en-US"/>
        </w:rPr>
        <w:t>fulfill</w:t>
      </w:r>
      <w:r w:rsidR="00AC6B9F">
        <w:rPr>
          <w:i/>
          <w:iCs/>
          <w:lang w:val="en-US"/>
        </w:rPr>
        <w:t xml:space="preserve"> in NL</w:t>
      </w:r>
      <w:r w:rsidRPr="004D6FE2" w:rsidR="00E229E6">
        <w:rPr>
          <w:i/>
          <w:iCs/>
          <w:lang w:val="en-US"/>
        </w:rPr>
        <w:t xml:space="preserve"> primarily a specific </w:t>
      </w:r>
      <w:r w:rsidRPr="004D6FE2" w:rsidR="00283E9D">
        <w:rPr>
          <w:i/>
          <w:iCs/>
          <w:lang w:val="en-US"/>
        </w:rPr>
        <w:t>credit-facilitating function for small or medium sized enterprises.</w:t>
      </w:r>
      <w:r w:rsidRPr="004D6FE2" w:rsidR="001B6254">
        <w:rPr>
          <w:i/>
          <w:iCs/>
          <w:lang w:val="en-US"/>
        </w:rPr>
        <w:t xml:space="preserve"> Dutch </w:t>
      </w:r>
      <w:r w:rsidRPr="004D6FE2" w:rsidR="006D6D77">
        <w:rPr>
          <w:i/>
          <w:iCs/>
          <w:lang w:val="en-US"/>
        </w:rPr>
        <w:t>retail customers</w:t>
      </w:r>
      <w:r w:rsidRPr="004D6FE2" w:rsidR="001B6254">
        <w:rPr>
          <w:i/>
          <w:iCs/>
          <w:lang w:val="en-US"/>
        </w:rPr>
        <w:t xml:space="preserve"> </w:t>
      </w:r>
      <w:r w:rsidR="002B7E68">
        <w:rPr>
          <w:i/>
          <w:iCs/>
          <w:lang w:val="en-US"/>
        </w:rPr>
        <w:t xml:space="preserve">generally </w:t>
      </w:r>
      <w:r w:rsidRPr="004D6FE2" w:rsidR="001B6254">
        <w:rPr>
          <w:i/>
          <w:iCs/>
          <w:lang w:val="en-US"/>
        </w:rPr>
        <w:t xml:space="preserve">do not save or invest in credit unions. </w:t>
      </w:r>
      <w:r w:rsidRPr="004D6FE2" w:rsidR="006D6D77">
        <w:rPr>
          <w:i/>
          <w:iCs/>
          <w:lang w:val="en-US"/>
        </w:rPr>
        <w:t>A credit union</w:t>
      </w:r>
      <w:r w:rsidRPr="004D6FE2" w:rsidR="001B6254">
        <w:rPr>
          <w:i/>
          <w:iCs/>
          <w:lang w:val="en-US"/>
        </w:rPr>
        <w:t xml:space="preserve"> primarily constitutes a limited group of SME entities that form a cooperation. </w:t>
      </w:r>
      <w:r w:rsidRPr="004D6FE2" w:rsidR="00283E9D">
        <w:rPr>
          <w:i/>
          <w:iCs/>
          <w:lang w:val="en-US"/>
        </w:rPr>
        <w:t xml:space="preserve">This cooperation chooses to lend money within </w:t>
      </w:r>
      <w:r w:rsidRPr="004D6FE2" w:rsidR="001B6254">
        <w:rPr>
          <w:i/>
          <w:iCs/>
          <w:lang w:val="en-US"/>
        </w:rPr>
        <w:t xml:space="preserve">the group, without intermediation from a bank. The target group </w:t>
      </w:r>
      <w:r w:rsidR="0042754F">
        <w:rPr>
          <w:i/>
          <w:iCs/>
          <w:lang w:val="en-US"/>
        </w:rPr>
        <w:t>consists mainly of</w:t>
      </w:r>
      <w:r w:rsidRPr="004D6FE2" w:rsidR="001B6254">
        <w:rPr>
          <w:i/>
          <w:iCs/>
          <w:lang w:val="en-US"/>
        </w:rPr>
        <w:t xml:space="preserve"> SME-entities that could have problems with access to finance from traditional banks. </w:t>
      </w:r>
    </w:p>
    <w:p w:rsidRPr="000C3E5B" w:rsidR="00735D5F" w:rsidRDefault="00735D5F" w14:paraId="10E088BA" w14:textId="77777777">
      <w:pPr>
        <w:pStyle w:val="Plattetekst"/>
        <w:spacing w:before="124"/>
        <w:rPr>
          <w:lang w:val="en-US"/>
        </w:rPr>
      </w:pPr>
    </w:p>
    <w:p w:rsidRPr="002B24A9" w:rsidR="00735D5F" w:rsidRDefault="000C3E5B" w14:paraId="10E9FD99" w14:textId="77777777">
      <w:pPr>
        <w:pStyle w:val="Kop2"/>
        <w:ind w:left="384"/>
        <w:rPr>
          <w:u w:val="none"/>
          <w:lang w:val="en-US"/>
        </w:rPr>
      </w:pPr>
      <w:r w:rsidRPr="002B24A9">
        <w:rPr>
          <w:u w:val="none"/>
          <w:lang w:val="en-US"/>
        </w:rPr>
        <w:t>B.</w:t>
      </w:r>
      <w:r w:rsidRPr="002B24A9">
        <w:rPr>
          <w:spacing w:val="70"/>
          <w:u w:val="none"/>
          <w:lang w:val="en-US"/>
        </w:rPr>
        <w:t xml:space="preserve"> </w:t>
      </w:r>
      <w:r w:rsidRPr="002B24A9">
        <w:rPr>
          <w:lang w:val="en-US"/>
        </w:rPr>
        <w:t>Objectives</w:t>
      </w:r>
      <w:r w:rsidRPr="002B24A9">
        <w:rPr>
          <w:spacing w:val="-1"/>
          <w:lang w:val="en-US"/>
        </w:rPr>
        <w:t xml:space="preserve"> </w:t>
      </w:r>
      <w:r w:rsidRPr="002B24A9">
        <w:rPr>
          <w:lang w:val="en-US"/>
        </w:rPr>
        <w:t>and</w:t>
      </w:r>
      <w:r w:rsidRPr="002B24A9">
        <w:rPr>
          <w:spacing w:val="-2"/>
          <w:lang w:val="en-US"/>
        </w:rPr>
        <w:t xml:space="preserve"> </w:t>
      </w:r>
      <w:r w:rsidRPr="002B24A9">
        <w:rPr>
          <w:lang w:val="en-US"/>
        </w:rPr>
        <w:t>types</w:t>
      </w:r>
      <w:r w:rsidRPr="002B24A9">
        <w:rPr>
          <w:spacing w:val="-1"/>
          <w:lang w:val="en-US"/>
        </w:rPr>
        <w:t xml:space="preserve"> </w:t>
      </w:r>
      <w:r w:rsidRPr="002B24A9">
        <w:rPr>
          <w:lang w:val="en-US"/>
        </w:rPr>
        <w:t xml:space="preserve">of </w:t>
      </w:r>
      <w:r w:rsidRPr="002B24A9">
        <w:rPr>
          <w:spacing w:val="-5"/>
          <w:lang w:val="en-US"/>
        </w:rPr>
        <w:t>aid</w:t>
      </w:r>
    </w:p>
    <w:p w:rsidRPr="002B24A9" w:rsidR="00735D5F" w:rsidRDefault="000C3E5B" w14:paraId="7BB288A1" w14:textId="77777777">
      <w:pPr>
        <w:pStyle w:val="Plattetekst"/>
        <w:spacing w:before="183"/>
        <w:ind w:left="27" w:right="139"/>
        <w:jc w:val="both"/>
        <w:rPr>
          <w:lang w:val="en-US"/>
        </w:rPr>
      </w:pPr>
      <w:r w:rsidRPr="002B24A9">
        <w:rPr>
          <w:lang w:val="en-US"/>
        </w:rPr>
        <w:t>Aid to banks can only be compatible with the internal market for the purposes detailed under Article 107 TFEU. Under the 2013 Banking Communication, aid to banks in difficulty was to be assessed for the aim, under Article 107(3)(b) TFEU, of remedying a serious</w:t>
      </w:r>
      <w:r w:rsidRPr="002B24A9">
        <w:rPr>
          <w:spacing w:val="-8"/>
          <w:lang w:val="en-US"/>
        </w:rPr>
        <w:t xml:space="preserve"> </w:t>
      </w:r>
      <w:r w:rsidRPr="002B24A9">
        <w:rPr>
          <w:lang w:val="en-US"/>
        </w:rPr>
        <w:t>disturbance</w:t>
      </w:r>
      <w:r w:rsidRPr="002B24A9">
        <w:rPr>
          <w:spacing w:val="-9"/>
          <w:lang w:val="en-US"/>
        </w:rPr>
        <w:t xml:space="preserve"> </w:t>
      </w:r>
      <w:r w:rsidRPr="002B24A9">
        <w:rPr>
          <w:lang w:val="en-US"/>
        </w:rPr>
        <w:t>in</w:t>
      </w:r>
      <w:r w:rsidRPr="002B24A9">
        <w:rPr>
          <w:spacing w:val="-8"/>
          <w:lang w:val="en-US"/>
        </w:rPr>
        <w:t xml:space="preserve"> </w:t>
      </w:r>
      <w:r w:rsidRPr="002B24A9">
        <w:rPr>
          <w:lang w:val="en-US"/>
        </w:rPr>
        <w:t>the</w:t>
      </w:r>
      <w:r w:rsidRPr="002B24A9">
        <w:rPr>
          <w:spacing w:val="-9"/>
          <w:lang w:val="en-US"/>
        </w:rPr>
        <w:t xml:space="preserve"> </w:t>
      </w:r>
      <w:r w:rsidRPr="002B24A9">
        <w:rPr>
          <w:lang w:val="en-US"/>
        </w:rPr>
        <w:t>economy</w:t>
      </w:r>
      <w:r w:rsidRPr="002B24A9">
        <w:rPr>
          <w:spacing w:val="-8"/>
          <w:lang w:val="en-US"/>
        </w:rPr>
        <w:t xml:space="preserve"> </w:t>
      </w:r>
      <w:r w:rsidRPr="002B24A9">
        <w:rPr>
          <w:lang w:val="en-US"/>
        </w:rPr>
        <w:t>of</w:t>
      </w:r>
      <w:r w:rsidRPr="002B24A9">
        <w:rPr>
          <w:spacing w:val="-9"/>
          <w:lang w:val="en-US"/>
        </w:rPr>
        <w:t xml:space="preserve"> </w:t>
      </w:r>
      <w:r w:rsidRPr="002B24A9">
        <w:rPr>
          <w:lang w:val="en-US"/>
        </w:rPr>
        <w:t>a</w:t>
      </w:r>
      <w:r w:rsidRPr="002B24A9">
        <w:rPr>
          <w:spacing w:val="-9"/>
          <w:lang w:val="en-US"/>
        </w:rPr>
        <w:t xml:space="preserve"> </w:t>
      </w:r>
      <w:r w:rsidRPr="002B24A9">
        <w:rPr>
          <w:lang w:val="en-US"/>
        </w:rPr>
        <w:t>Member</w:t>
      </w:r>
      <w:r w:rsidRPr="002B24A9">
        <w:rPr>
          <w:spacing w:val="-9"/>
          <w:lang w:val="en-US"/>
        </w:rPr>
        <w:t xml:space="preserve"> </w:t>
      </w:r>
      <w:r w:rsidRPr="002B24A9">
        <w:rPr>
          <w:lang w:val="en-US"/>
        </w:rPr>
        <w:t>State.</w:t>
      </w:r>
      <w:r w:rsidRPr="002B24A9">
        <w:rPr>
          <w:spacing w:val="-8"/>
          <w:lang w:val="en-US"/>
        </w:rPr>
        <w:t xml:space="preserve"> </w:t>
      </w:r>
      <w:r w:rsidRPr="002B24A9">
        <w:rPr>
          <w:lang w:val="en-US"/>
        </w:rPr>
        <w:t>Other</w:t>
      </w:r>
      <w:r w:rsidRPr="002B24A9">
        <w:rPr>
          <w:spacing w:val="-9"/>
          <w:lang w:val="en-US"/>
        </w:rPr>
        <w:t xml:space="preserve"> </w:t>
      </w:r>
      <w:r w:rsidRPr="002B24A9">
        <w:rPr>
          <w:lang w:val="en-US"/>
        </w:rPr>
        <w:t>potential</w:t>
      </w:r>
      <w:r w:rsidRPr="002B24A9">
        <w:rPr>
          <w:spacing w:val="-8"/>
          <w:lang w:val="en-US"/>
        </w:rPr>
        <w:t xml:space="preserve"> </w:t>
      </w:r>
      <w:r w:rsidRPr="002B24A9">
        <w:rPr>
          <w:lang w:val="en-US"/>
        </w:rPr>
        <w:t>aims</w:t>
      </w:r>
      <w:r w:rsidRPr="002B24A9">
        <w:rPr>
          <w:spacing w:val="-8"/>
          <w:lang w:val="en-US"/>
        </w:rPr>
        <w:t xml:space="preserve"> </w:t>
      </w:r>
      <w:r w:rsidRPr="002B24A9">
        <w:rPr>
          <w:lang w:val="en-US"/>
        </w:rPr>
        <w:t>of</w:t>
      </w:r>
      <w:r w:rsidRPr="002B24A9">
        <w:rPr>
          <w:spacing w:val="-9"/>
          <w:lang w:val="en-US"/>
        </w:rPr>
        <w:t xml:space="preserve"> </w:t>
      </w:r>
      <w:r w:rsidRPr="002B24A9">
        <w:rPr>
          <w:lang w:val="en-US"/>
        </w:rPr>
        <w:t>compatible aid</w:t>
      </w:r>
      <w:r w:rsidRPr="002B24A9">
        <w:rPr>
          <w:spacing w:val="-5"/>
          <w:lang w:val="en-US"/>
        </w:rPr>
        <w:t xml:space="preserve"> </w:t>
      </w:r>
      <w:r w:rsidRPr="002B24A9">
        <w:rPr>
          <w:lang w:val="en-US"/>
        </w:rPr>
        <w:t>to</w:t>
      </w:r>
      <w:r w:rsidRPr="002B24A9">
        <w:rPr>
          <w:spacing w:val="-5"/>
          <w:lang w:val="en-US"/>
        </w:rPr>
        <w:t xml:space="preserve"> </w:t>
      </w:r>
      <w:r w:rsidRPr="002B24A9">
        <w:rPr>
          <w:lang w:val="en-US"/>
        </w:rPr>
        <w:t>banks</w:t>
      </w:r>
      <w:r w:rsidRPr="002B24A9">
        <w:rPr>
          <w:spacing w:val="-5"/>
          <w:lang w:val="en-US"/>
        </w:rPr>
        <w:t xml:space="preserve"> </w:t>
      </w:r>
      <w:r w:rsidRPr="002B24A9">
        <w:rPr>
          <w:lang w:val="en-US"/>
        </w:rPr>
        <w:t>can</w:t>
      </w:r>
      <w:r w:rsidRPr="002B24A9">
        <w:rPr>
          <w:spacing w:val="-5"/>
          <w:lang w:val="en-US"/>
        </w:rPr>
        <w:t xml:space="preserve"> </w:t>
      </w:r>
      <w:r w:rsidRPr="002B24A9">
        <w:rPr>
          <w:lang w:val="en-US"/>
        </w:rPr>
        <w:t>be</w:t>
      </w:r>
      <w:r w:rsidRPr="002B24A9">
        <w:rPr>
          <w:spacing w:val="-6"/>
          <w:lang w:val="en-US"/>
        </w:rPr>
        <w:t xml:space="preserve"> </w:t>
      </w:r>
      <w:r w:rsidRPr="002B24A9">
        <w:rPr>
          <w:lang w:val="en-US"/>
        </w:rPr>
        <w:t>e.g.</w:t>
      </w:r>
      <w:r w:rsidRPr="002B24A9">
        <w:rPr>
          <w:spacing w:val="-5"/>
          <w:lang w:val="en-US"/>
        </w:rPr>
        <w:t xml:space="preserve"> </w:t>
      </w:r>
      <w:r w:rsidRPr="002B24A9">
        <w:rPr>
          <w:lang w:val="en-US"/>
        </w:rPr>
        <w:t>those</w:t>
      </w:r>
      <w:r w:rsidRPr="002B24A9">
        <w:rPr>
          <w:spacing w:val="-6"/>
          <w:lang w:val="en-US"/>
        </w:rPr>
        <w:t xml:space="preserve"> </w:t>
      </w:r>
      <w:r w:rsidRPr="002B24A9">
        <w:rPr>
          <w:lang w:val="en-US"/>
        </w:rPr>
        <w:t>described</w:t>
      </w:r>
      <w:r w:rsidRPr="002B24A9">
        <w:rPr>
          <w:spacing w:val="-5"/>
          <w:lang w:val="en-US"/>
        </w:rPr>
        <w:t xml:space="preserve"> </w:t>
      </w:r>
      <w:r w:rsidRPr="002B24A9">
        <w:rPr>
          <w:lang w:val="en-US"/>
        </w:rPr>
        <w:t>under</w:t>
      </w:r>
      <w:r w:rsidRPr="002B24A9">
        <w:rPr>
          <w:spacing w:val="-6"/>
          <w:lang w:val="en-US"/>
        </w:rPr>
        <w:t xml:space="preserve"> </w:t>
      </w:r>
      <w:r w:rsidRPr="002B24A9">
        <w:rPr>
          <w:lang w:val="en-US"/>
        </w:rPr>
        <w:t>Article</w:t>
      </w:r>
      <w:r w:rsidRPr="002B24A9">
        <w:rPr>
          <w:spacing w:val="-6"/>
          <w:lang w:val="en-US"/>
        </w:rPr>
        <w:t xml:space="preserve"> </w:t>
      </w:r>
      <w:r w:rsidRPr="002B24A9">
        <w:rPr>
          <w:lang w:val="en-US"/>
        </w:rPr>
        <w:t>107(3)(c)</w:t>
      </w:r>
      <w:r w:rsidRPr="002B24A9">
        <w:rPr>
          <w:spacing w:val="-6"/>
          <w:lang w:val="en-US"/>
        </w:rPr>
        <w:t xml:space="preserve"> </w:t>
      </w:r>
      <w:r w:rsidRPr="002B24A9">
        <w:rPr>
          <w:lang w:val="en-US"/>
        </w:rPr>
        <w:t>TFEU,</w:t>
      </w:r>
      <w:r w:rsidRPr="002B24A9">
        <w:rPr>
          <w:spacing w:val="-5"/>
          <w:lang w:val="en-US"/>
        </w:rPr>
        <w:t xml:space="preserve"> </w:t>
      </w:r>
      <w:r w:rsidRPr="002B24A9">
        <w:rPr>
          <w:lang w:val="en-US"/>
        </w:rPr>
        <w:t>i.e.</w:t>
      </w:r>
      <w:r w:rsidRPr="002B24A9">
        <w:rPr>
          <w:spacing w:val="-3"/>
          <w:lang w:val="en-US"/>
        </w:rPr>
        <w:t xml:space="preserve"> </w:t>
      </w:r>
      <w:r w:rsidRPr="002B24A9">
        <w:rPr>
          <w:lang w:val="en-US"/>
        </w:rPr>
        <w:t>to</w:t>
      </w:r>
      <w:r w:rsidRPr="002B24A9">
        <w:rPr>
          <w:spacing w:val="-5"/>
          <w:lang w:val="en-US"/>
        </w:rPr>
        <w:t xml:space="preserve"> </w:t>
      </w:r>
      <w:r w:rsidRPr="002B24A9">
        <w:rPr>
          <w:lang w:val="en-US"/>
        </w:rPr>
        <w:t>facilitate</w:t>
      </w:r>
      <w:r w:rsidRPr="002B24A9">
        <w:rPr>
          <w:spacing w:val="-6"/>
          <w:lang w:val="en-US"/>
        </w:rPr>
        <w:t xml:space="preserve"> </w:t>
      </w:r>
      <w:r w:rsidRPr="002B24A9">
        <w:rPr>
          <w:lang w:val="en-US"/>
        </w:rPr>
        <w:t>the development of certain economic activities or of certain economic areas.</w:t>
      </w:r>
    </w:p>
    <w:p w:rsidRPr="002B24A9" w:rsidR="00735D5F" w:rsidRDefault="000C3E5B" w14:paraId="0B309595" w14:textId="77777777">
      <w:pPr>
        <w:pStyle w:val="Lijstalinea"/>
        <w:numPr>
          <w:ilvl w:val="0"/>
          <w:numId w:val="2"/>
        </w:numPr>
        <w:tabs>
          <w:tab w:val="left" w:pos="975"/>
        </w:tabs>
        <w:spacing w:before="240"/>
        <w:ind w:right="0"/>
        <w:rPr>
          <w:sz w:val="24"/>
          <w:lang w:val="en-US"/>
        </w:rPr>
      </w:pPr>
      <w:r w:rsidRPr="002B24A9">
        <w:rPr>
          <w:sz w:val="24"/>
          <w:lang w:val="en-US"/>
        </w:rPr>
        <w:t>With</w:t>
      </w:r>
      <w:r w:rsidRPr="002B24A9">
        <w:rPr>
          <w:spacing w:val="-2"/>
          <w:sz w:val="24"/>
          <w:lang w:val="en-US"/>
        </w:rPr>
        <w:t xml:space="preserve"> </w:t>
      </w:r>
      <w:r w:rsidRPr="002B24A9">
        <w:rPr>
          <w:sz w:val="24"/>
          <w:lang w:val="en-US"/>
        </w:rPr>
        <w:t>regard</w:t>
      </w:r>
      <w:r w:rsidRPr="002B24A9">
        <w:rPr>
          <w:spacing w:val="-1"/>
          <w:sz w:val="24"/>
          <w:lang w:val="en-US"/>
        </w:rPr>
        <w:t xml:space="preserve"> </w:t>
      </w:r>
      <w:r w:rsidRPr="002B24A9">
        <w:rPr>
          <w:sz w:val="24"/>
          <w:lang w:val="en-US"/>
        </w:rPr>
        <w:t>to</w:t>
      </w:r>
      <w:r w:rsidRPr="002B24A9">
        <w:rPr>
          <w:spacing w:val="-2"/>
          <w:sz w:val="24"/>
          <w:lang w:val="en-US"/>
        </w:rPr>
        <w:t xml:space="preserve"> </w:t>
      </w:r>
      <w:r w:rsidRPr="002B24A9">
        <w:rPr>
          <w:sz w:val="24"/>
          <w:lang w:val="en-US"/>
        </w:rPr>
        <w:t>wind-up</w:t>
      </w:r>
      <w:r w:rsidRPr="002B24A9">
        <w:rPr>
          <w:spacing w:val="1"/>
          <w:sz w:val="24"/>
          <w:lang w:val="en-US"/>
        </w:rPr>
        <w:t xml:space="preserve"> </w:t>
      </w:r>
      <w:r w:rsidRPr="002B24A9">
        <w:rPr>
          <w:sz w:val="24"/>
          <w:lang w:val="en-US"/>
        </w:rPr>
        <w:t>aid</w:t>
      </w:r>
      <w:r w:rsidRPr="002B24A9">
        <w:rPr>
          <w:spacing w:val="-2"/>
          <w:sz w:val="24"/>
          <w:lang w:val="en-US"/>
        </w:rPr>
        <w:t xml:space="preserve"> </w:t>
      </w:r>
      <w:r w:rsidRPr="002B24A9">
        <w:rPr>
          <w:sz w:val="24"/>
          <w:lang w:val="en-US"/>
        </w:rPr>
        <w:t>(scenarios</w:t>
      </w:r>
      <w:r w:rsidRPr="002B24A9">
        <w:rPr>
          <w:spacing w:val="1"/>
          <w:sz w:val="24"/>
          <w:lang w:val="en-US"/>
        </w:rPr>
        <w:t xml:space="preserve"> </w:t>
      </w:r>
      <w:r w:rsidRPr="002B24A9">
        <w:rPr>
          <w:sz w:val="24"/>
          <w:lang w:val="en-US"/>
        </w:rPr>
        <w:t>c.</w:t>
      </w:r>
      <w:r w:rsidRPr="002B24A9">
        <w:rPr>
          <w:spacing w:val="-2"/>
          <w:sz w:val="24"/>
          <w:lang w:val="en-US"/>
        </w:rPr>
        <w:t xml:space="preserve"> </w:t>
      </w:r>
      <w:r w:rsidRPr="002B24A9">
        <w:rPr>
          <w:sz w:val="24"/>
          <w:lang w:val="en-US"/>
        </w:rPr>
        <w:t>and</w:t>
      </w:r>
      <w:r w:rsidRPr="002B24A9">
        <w:rPr>
          <w:spacing w:val="-1"/>
          <w:sz w:val="24"/>
          <w:lang w:val="en-US"/>
        </w:rPr>
        <w:t xml:space="preserve"> </w:t>
      </w:r>
      <w:r w:rsidRPr="002B24A9">
        <w:rPr>
          <w:sz w:val="24"/>
          <w:lang w:val="en-US"/>
        </w:rPr>
        <w:t>d.</w:t>
      </w:r>
      <w:r w:rsidRPr="002B24A9">
        <w:rPr>
          <w:spacing w:val="-1"/>
          <w:sz w:val="24"/>
          <w:lang w:val="en-US"/>
        </w:rPr>
        <w:t xml:space="preserve"> </w:t>
      </w:r>
      <w:r w:rsidRPr="002B24A9">
        <w:rPr>
          <w:spacing w:val="-2"/>
          <w:sz w:val="24"/>
          <w:lang w:val="en-US"/>
        </w:rPr>
        <w:t>above),</w:t>
      </w:r>
    </w:p>
    <w:p w:rsidR="000D5F6D" w:rsidP="000D5F6D" w:rsidRDefault="000C3E5B" w14:paraId="75A120E1" w14:textId="1B643395">
      <w:pPr>
        <w:pStyle w:val="Lijstalinea"/>
        <w:numPr>
          <w:ilvl w:val="1"/>
          <w:numId w:val="2"/>
        </w:numPr>
        <w:tabs>
          <w:tab w:val="left" w:pos="1405"/>
        </w:tabs>
        <w:spacing w:before="180" w:line="259" w:lineRule="auto"/>
        <w:rPr>
          <w:sz w:val="24"/>
          <w:lang w:val="en-US"/>
        </w:rPr>
      </w:pPr>
      <w:r w:rsidRPr="002B24A9">
        <w:rPr>
          <w:sz w:val="24"/>
          <w:lang w:val="en-US"/>
        </w:rPr>
        <w:t>The revised PIA can be negative because national insolvency proceedings achieve the resolution objectives more effectively. In which cases would you expect that to be the case?</w:t>
      </w:r>
    </w:p>
    <w:p w:rsidR="00B052C1" w:rsidP="00B052C1" w:rsidRDefault="00B052C1" w14:paraId="0F1C3447" w14:textId="1DD411DC">
      <w:pPr>
        <w:tabs>
          <w:tab w:val="left" w:pos="1405"/>
        </w:tabs>
        <w:spacing w:before="180" w:line="259" w:lineRule="auto"/>
        <w:rPr>
          <w:i/>
          <w:iCs/>
          <w:sz w:val="24"/>
          <w:lang w:val="en-US"/>
        </w:rPr>
      </w:pPr>
      <w:r>
        <w:rPr>
          <w:i/>
          <w:iCs/>
          <w:sz w:val="24"/>
          <w:lang w:val="en-US"/>
        </w:rPr>
        <w:t>To our knowledge, we are</w:t>
      </w:r>
      <w:r w:rsidR="00F90714">
        <w:rPr>
          <w:i/>
          <w:iCs/>
          <w:sz w:val="24"/>
          <w:lang w:val="en-US"/>
        </w:rPr>
        <w:t xml:space="preserve"> currently</w:t>
      </w:r>
      <w:r>
        <w:rPr>
          <w:i/>
          <w:iCs/>
          <w:sz w:val="24"/>
          <w:lang w:val="en-US"/>
        </w:rPr>
        <w:t xml:space="preserve"> not aware of concrete cases that clearly demonstrate national insolvency proceedings achieve the resolution objectives more effectively. </w:t>
      </w:r>
    </w:p>
    <w:p w:rsidRPr="00B052C1" w:rsidR="00735D5F" w:rsidP="00B052C1" w:rsidRDefault="000C3E5B" w14:paraId="7C3B91E8" w14:textId="20EF6ABC">
      <w:pPr>
        <w:pStyle w:val="Lijstalinea"/>
        <w:numPr>
          <w:ilvl w:val="1"/>
          <w:numId w:val="2"/>
        </w:numPr>
        <w:tabs>
          <w:tab w:val="left" w:pos="1405"/>
        </w:tabs>
        <w:spacing w:before="180" w:line="259" w:lineRule="auto"/>
        <w:rPr>
          <w:sz w:val="24"/>
          <w:lang w:val="en-US"/>
        </w:rPr>
      </w:pPr>
      <w:r w:rsidRPr="00B052C1">
        <w:rPr>
          <w:sz w:val="24"/>
          <w:lang w:val="en-US"/>
        </w:rPr>
        <w:t>Which justification, within the scope defined by Article 107 TFEU, other than</w:t>
      </w:r>
      <w:r w:rsidRPr="00B052C1">
        <w:rPr>
          <w:spacing w:val="-1"/>
          <w:sz w:val="24"/>
          <w:lang w:val="en-US"/>
        </w:rPr>
        <w:t xml:space="preserve"> </w:t>
      </w:r>
      <w:r w:rsidRPr="00B052C1">
        <w:rPr>
          <w:sz w:val="24"/>
          <w:lang w:val="en-US"/>
        </w:rPr>
        <w:t>resolution</w:t>
      </w:r>
      <w:r w:rsidRPr="00B052C1">
        <w:rPr>
          <w:spacing w:val="-1"/>
          <w:sz w:val="24"/>
          <w:lang w:val="en-US"/>
        </w:rPr>
        <w:t xml:space="preserve"> </w:t>
      </w:r>
      <w:r w:rsidRPr="00B052C1">
        <w:rPr>
          <w:sz w:val="24"/>
          <w:lang w:val="en-US"/>
        </w:rPr>
        <w:t>objectives</w:t>
      </w:r>
      <w:r w:rsidRPr="00B052C1">
        <w:rPr>
          <w:spacing w:val="-1"/>
          <w:sz w:val="24"/>
          <w:lang w:val="en-US"/>
        </w:rPr>
        <w:t xml:space="preserve"> </w:t>
      </w:r>
      <w:r w:rsidRPr="00B052C1">
        <w:rPr>
          <w:sz w:val="24"/>
          <w:lang w:val="en-US"/>
        </w:rPr>
        <w:t>do</w:t>
      </w:r>
      <w:r w:rsidRPr="00B052C1">
        <w:rPr>
          <w:spacing w:val="-1"/>
          <w:sz w:val="24"/>
          <w:lang w:val="en-US"/>
        </w:rPr>
        <w:t xml:space="preserve"> </w:t>
      </w:r>
      <w:r w:rsidRPr="00B052C1">
        <w:rPr>
          <w:sz w:val="24"/>
          <w:lang w:val="en-US"/>
        </w:rPr>
        <w:t>you</w:t>
      </w:r>
      <w:r w:rsidRPr="00B052C1">
        <w:rPr>
          <w:spacing w:val="-3"/>
          <w:sz w:val="24"/>
          <w:lang w:val="en-US"/>
        </w:rPr>
        <w:t xml:space="preserve"> </w:t>
      </w:r>
      <w:r w:rsidRPr="00B052C1">
        <w:rPr>
          <w:sz w:val="24"/>
          <w:lang w:val="en-US"/>
        </w:rPr>
        <w:t>see</w:t>
      </w:r>
      <w:r w:rsidRPr="00B052C1">
        <w:rPr>
          <w:spacing w:val="-2"/>
          <w:sz w:val="24"/>
          <w:lang w:val="en-US"/>
        </w:rPr>
        <w:t xml:space="preserve"> </w:t>
      </w:r>
      <w:r w:rsidRPr="00B052C1">
        <w:rPr>
          <w:sz w:val="24"/>
          <w:lang w:val="en-US"/>
        </w:rPr>
        <w:t>for</w:t>
      </w:r>
      <w:r w:rsidRPr="00B052C1">
        <w:rPr>
          <w:spacing w:val="-2"/>
          <w:sz w:val="24"/>
          <w:lang w:val="en-US"/>
        </w:rPr>
        <w:t xml:space="preserve"> </w:t>
      </w:r>
      <w:r w:rsidRPr="00B052C1">
        <w:rPr>
          <w:sz w:val="24"/>
          <w:lang w:val="en-US"/>
        </w:rPr>
        <w:t>wind-up</w:t>
      </w:r>
      <w:r w:rsidRPr="00B052C1">
        <w:rPr>
          <w:spacing w:val="-1"/>
          <w:sz w:val="24"/>
          <w:lang w:val="en-US"/>
        </w:rPr>
        <w:t xml:space="preserve"> </w:t>
      </w:r>
      <w:r w:rsidRPr="00B052C1">
        <w:rPr>
          <w:sz w:val="24"/>
          <w:lang w:val="en-US"/>
        </w:rPr>
        <w:t>aid?</w:t>
      </w:r>
      <w:r w:rsidRPr="00B052C1">
        <w:rPr>
          <w:spacing w:val="-2"/>
          <w:sz w:val="24"/>
          <w:lang w:val="en-US"/>
        </w:rPr>
        <w:t xml:space="preserve"> </w:t>
      </w:r>
      <w:r w:rsidRPr="00B052C1">
        <w:rPr>
          <w:sz w:val="24"/>
          <w:lang w:val="en-US"/>
        </w:rPr>
        <w:t>Would</w:t>
      </w:r>
      <w:r w:rsidRPr="00B052C1">
        <w:rPr>
          <w:spacing w:val="-1"/>
          <w:sz w:val="24"/>
          <w:lang w:val="en-US"/>
        </w:rPr>
        <w:t xml:space="preserve"> </w:t>
      </w:r>
      <w:r w:rsidRPr="00B052C1">
        <w:rPr>
          <w:sz w:val="24"/>
          <w:lang w:val="en-US"/>
        </w:rPr>
        <w:t>this</w:t>
      </w:r>
      <w:r w:rsidRPr="00B052C1">
        <w:rPr>
          <w:spacing w:val="-3"/>
          <w:sz w:val="24"/>
          <w:lang w:val="en-US"/>
        </w:rPr>
        <w:t xml:space="preserve"> </w:t>
      </w:r>
      <w:r w:rsidRPr="00B052C1">
        <w:rPr>
          <w:sz w:val="24"/>
          <w:lang w:val="en-US"/>
        </w:rPr>
        <w:t>State</w:t>
      </w:r>
      <w:r w:rsidRPr="00B052C1">
        <w:rPr>
          <w:spacing w:val="-2"/>
          <w:sz w:val="24"/>
          <w:lang w:val="en-US"/>
        </w:rPr>
        <w:t xml:space="preserve"> </w:t>
      </w:r>
      <w:r w:rsidRPr="00B052C1">
        <w:rPr>
          <w:sz w:val="24"/>
          <w:lang w:val="en-US"/>
        </w:rPr>
        <w:t xml:space="preserve">aid objective be limited to specific national insolvency contexts or set of beneficiaries (e.g. banks with a certain geographical scope or size of </w:t>
      </w:r>
      <w:r w:rsidRPr="00B052C1">
        <w:rPr>
          <w:spacing w:val="-2"/>
          <w:sz w:val="24"/>
          <w:lang w:val="en-US"/>
        </w:rPr>
        <w:t>activities)?</w:t>
      </w:r>
    </w:p>
    <w:p w:rsidR="00F26CF8" w:rsidP="00F26CF8" w:rsidRDefault="00F26CF8" w14:paraId="5C823254" w14:textId="77777777">
      <w:pPr>
        <w:tabs>
          <w:tab w:val="left" w:pos="1405"/>
        </w:tabs>
        <w:spacing w:line="259" w:lineRule="auto"/>
        <w:ind w:right="137"/>
        <w:rPr>
          <w:sz w:val="24"/>
          <w:lang w:val="en-US"/>
        </w:rPr>
      </w:pPr>
    </w:p>
    <w:p w:rsidR="005A174D" w:rsidP="00F26CF8" w:rsidRDefault="00C41A47" w14:paraId="02ADB35B" w14:textId="616E9ED3">
      <w:pPr>
        <w:tabs>
          <w:tab w:val="left" w:pos="1405"/>
        </w:tabs>
        <w:spacing w:line="259" w:lineRule="auto"/>
        <w:ind w:right="137"/>
        <w:rPr>
          <w:i/>
          <w:iCs/>
          <w:sz w:val="24"/>
          <w:lang w:val="en-US"/>
        </w:rPr>
      </w:pPr>
      <w:r>
        <w:rPr>
          <w:i/>
          <w:iCs/>
          <w:sz w:val="24"/>
          <w:lang w:val="en-US"/>
        </w:rPr>
        <w:t xml:space="preserve">We believe that there is hardly any justification for State aid outside of the resolution objectives. </w:t>
      </w:r>
      <w:r w:rsidR="005A174D">
        <w:rPr>
          <w:i/>
          <w:iCs/>
          <w:sz w:val="24"/>
          <w:lang w:val="en-US"/>
        </w:rPr>
        <w:t xml:space="preserve">In that regard, it is essential that the </w:t>
      </w:r>
      <w:r w:rsidR="00661AD2">
        <w:rPr>
          <w:i/>
          <w:iCs/>
          <w:sz w:val="24"/>
          <w:lang w:val="en-US"/>
        </w:rPr>
        <w:t>Banking Communication</w:t>
      </w:r>
      <w:r w:rsidR="005A174D">
        <w:rPr>
          <w:i/>
          <w:iCs/>
          <w:sz w:val="24"/>
          <w:lang w:val="en-US"/>
        </w:rPr>
        <w:t xml:space="preserve"> make</w:t>
      </w:r>
      <w:r w:rsidR="00661AD2">
        <w:rPr>
          <w:i/>
          <w:iCs/>
          <w:sz w:val="24"/>
          <w:lang w:val="en-US"/>
        </w:rPr>
        <w:t>s</w:t>
      </w:r>
      <w:r w:rsidR="005A174D">
        <w:rPr>
          <w:i/>
          <w:iCs/>
          <w:sz w:val="24"/>
          <w:lang w:val="en-US"/>
        </w:rPr>
        <w:t xml:space="preserve"> the resolution process work, in order to minimize the need for state aid</w:t>
      </w:r>
      <w:r w:rsidR="00580CC4">
        <w:rPr>
          <w:i/>
          <w:iCs/>
          <w:sz w:val="24"/>
          <w:lang w:val="en-US"/>
        </w:rPr>
        <w:t xml:space="preserve"> as a last resort option</w:t>
      </w:r>
      <w:r w:rsidR="005A174D">
        <w:rPr>
          <w:i/>
          <w:iCs/>
          <w:sz w:val="24"/>
          <w:lang w:val="en-US"/>
        </w:rPr>
        <w:t xml:space="preserve">. </w:t>
      </w:r>
    </w:p>
    <w:p w:rsidR="005A174D" w:rsidP="00F26CF8" w:rsidRDefault="005A174D" w14:paraId="6880A0F4" w14:textId="77777777">
      <w:pPr>
        <w:tabs>
          <w:tab w:val="left" w:pos="1405"/>
        </w:tabs>
        <w:spacing w:line="259" w:lineRule="auto"/>
        <w:ind w:right="137"/>
        <w:rPr>
          <w:i/>
          <w:iCs/>
          <w:sz w:val="24"/>
          <w:lang w:val="en-US"/>
        </w:rPr>
      </w:pPr>
    </w:p>
    <w:p w:rsidR="00B13078" w:rsidP="00F26CF8" w:rsidRDefault="00C41A47" w14:paraId="6ECC110F" w14:textId="7ACA3A4E">
      <w:pPr>
        <w:tabs>
          <w:tab w:val="left" w:pos="1405"/>
        </w:tabs>
        <w:spacing w:line="259" w:lineRule="auto"/>
        <w:ind w:right="137"/>
        <w:rPr>
          <w:i/>
          <w:iCs/>
          <w:sz w:val="24"/>
          <w:lang w:val="en-US"/>
        </w:rPr>
      </w:pPr>
      <w:r>
        <w:rPr>
          <w:i/>
          <w:iCs/>
          <w:sz w:val="24"/>
          <w:lang w:val="en-US"/>
        </w:rPr>
        <w:t>When there are no resolution objectives at stake and the PIA is considered negative, we see this as a strong indicator to limit state aid as much as possibl</w:t>
      </w:r>
      <w:r w:rsidR="00B50584">
        <w:rPr>
          <w:i/>
          <w:iCs/>
          <w:sz w:val="24"/>
          <w:lang w:val="en-US"/>
        </w:rPr>
        <w:t>e.</w:t>
      </w:r>
    </w:p>
    <w:p w:rsidR="00B13078" w:rsidP="00F26CF8" w:rsidRDefault="00B13078" w14:paraId="04F340E8" w14:textId="77777777">
      <w:pPr>
        <w:tabs>
          <w:tab w:val="left" w:pos="1405"/>
        </w:tabs>
        <w:spacing w:line="259" w:lineRule="auto"/>
        <w:ind w:right="137"/>
        <w:rPr>
          <w:i/>
          <w:iCs/>
          <w:sz w:val="24"/>
          <w:lang w:val="en-US"/>
        </w:rPr>
      </w:pPr>
    </w:p>
    <w:p w:rsidR="00735D5F" w:rsidRDefault="000C3E5B" w14:paraId="14597BD4" w14:textId="77777777">
      <w:pPr>
        <w:pStyle w:val="Lijstalinea"/>
        <w:numPr>
          <w:ilvl w:val="1"/>
          <w:numId w:val="2"/>
        </w:numPr>
        <w:tabs>
          <w:tab w:val="left" w:pos="1404"/>
        </w:tabs>
        <w:spacing w:line="259" w:lineRule="auto"/>
        <w:ind w:left="1404" w:right="141"/>
        <w:rPr>
          <w:sz w:val="24"/>
          <w:lang w:val="en-US"/>
        </w:rPr>
      </w:pPr>
      <w:r w:rsidRPr="002B24A9">
        <w:rPr>
          <w:sz w:val="24"/>
          <w:lang w:val="en-US"/>
        </w:rPr>
        <w:t xml:space="preserve">Do you think continued deposit access should be an objective for State budget aid in wind up or should this be reserved for alternative DGS </w:t>
      </w:r>
      <w:r w:rsidRPr="002B24A9">
        <w:rPr>
          <w:sz w:val="24"/>
          <w:lang w:val="en-US"/>
        </w:rPr>
        <w:lastRenderedPageBreak/>
        <w:t>measures to be introduced in the jurisdiction?</w:t>
      </w:r>
    </w:p>
    <w:p w:rsidR="00444BD1" w:rsidP="00444BD1" w:rsidRDefault="00444BD1" w14:paraId="7421BAFF" w14:textId="77777777">
      <w:pPr>
        <w:tabs>
          <w:tab w:val="left" w:pos="1404"/>
        </w:tabs>
        <w:spacing w:line="259" w:lineRule="auto"/>
        <w:ind w:right="141"/>
        <w:rPr>
          <w:sz w:val="24"/>
          <w:lang w:val="en-US"/>
        </w:rPr>
      </w:pPr>
    </w:p>
    <w:p w:rsidR="00F82111" w:rsidP="00444BD1" w:rsidRDefault="00B35F7E" w14:paraId="7CD41B20" w14:textId="29035597">
      <w:pPr>
        <w:tabs>
          <w:tab w:val="left" w:pos="1404"/>
        </w:tabs>
        <w:spacing w:line="259" w:lineRule="auto"/>
        <w:ind w:right="141"/>
        <w:rPr>
          <w:i/>
          <w:iCs/>
          <w:sz w:val="24"/>
          <w:lang w:val="en-US"/>
        </w:rPr>
      </w:pPr>
      <w:r w:rsidRPr="004D6FE2">
        <w:rPr>
          <w:i/>
          <w:iCs/>
          <w:sz w:val="24"/>
          <w:lang w:val="en-US"/>
        </w:rPr>
        <w:t xml:space="preserve">We do not think continued deposit access should be an objective for State budget aid in wind up. </w:t>
      </w:r>
      <w:r w:rsidRPr="004D6FE2" w:rsidR="00457F31">
        <w:rPr>
          <w:i/>
          <w:iCs/>
          <w:sz w:val="24"/>
          <w:lang w:val="en-US"/>
        </w:rPr>
        <w:t>This would essentially mean that the primary pay-out function of the DGS</w:t>
      </w:r>
      <w:r w:rsidR="00AC6C84">
        <w:rPr>
          <w:i/>
          <w:iCs/>
          <w:sz w:val="24"/>
          <w:lang w:val="en-US"/>
        </w:rPr>
        <w:t xml:space="preserve"> would be supplemented. The DGS is already</w:t>
      </w:r>
      <w:r w:rsidRPr="004D6FE2" w:rsidR="00457F31">
        <w:rPr>
          <w:i/>
          <w:iCs/>
          <w:sz w:val="24"/>
          <w:lang w:val="en-US"/>
        </w:rPr>
        <w:t xml:space="preserve"> compensating depositors up to EUR 100.000</w:t>
      </w:r>
      <w:r w:rsidR="00AC6C84">
        <w:rPr>
          <w:i/>
          <w:iCs/>
          <w:sz w:val="24"/>
          <w:lang w:val="en-US"/>
        </w:rPr>
        <w:t xml:space="preserve"> and </w:t>
      </w:r>
      <w:r w:rsidR="00A9316D">
        <w:rPr>
          <w:i/>
          <w:iCs/>
          <w:sz w:val="24"/>
          <w:lang w:val="en-US"/>
        </w:rPr>
        <w:t>during</w:t>
      </w:r>
      <w:r w:rsidR="00AC6C84">
        <w:rPr>
          <w:i/>
          <w:iCs/>
          <w:sz w:val="24"/>
          <w:lang w:val="en-US"/>
        </w:rPr>
        <w:t xml:space="preserve"> the revision of the DGSD, this was considered a sufficient level of coverage in view of financial stability and consumer protection</w:t>
      </w:r>
      <w:r w:rsidRPr="004D6FE2" w:rsidR="00457F31">
        <w:rPr>
          <w:i/>
          <w:iCs/>
          <w:sz w:val="24"/>
          <w:lang w:val="en-US"/>
        </w:rPr>
        <w:t>.</w:t>
      </w:r>
      <w:r w:rsidR="00A9316D">
        <w:rPr>
          <w:rStyle w:val="Voetnootmarkering"/>
          <w:i/>
          <w:iCs/>
          <w:sz w:val="24"/>
          <w:lang w:val="en-US"/>
        </w:rPr>
        <w:footnoteReference w:id="1"/>
      </w:r>
      <w:r w:rsidR="004D6FE2">
        <w:rPr>
          <w:i/>
          <w:iCs/>
          <w:sz w:val="24"/>
          <w:lang w:val="en-US"/>
        </w:rPr>
        <w:t xml:space="preserve"> This could incentivize more use of the State budget instead of the private resources of the DGS, which is contrary to the overall objective of minimizing reliance on taxpayer money.</w:t>
      </w:r>
    </w:p>
    <w:p w:rsidR="009F6A41" w:rsidP="00444BD1" w:rsidRDefault="009F6A41" w14:paraId="1EFCB2FB" w14:textId="77777777">
      <w:pPr>
        <w:tabs>
          <w:tab w:val="left" w:pos="1404"/>
        </w:tabs>
        <w:spacing w:line="259" w:lineRule="auto"/>
        <w:ind w:right="141"/>
        <w:rPr>
          <w:i/>
          <w:iCs/>
          <w:sz w:val="24"/>
          <w:lang w:val="en-US"/>
        </w:rPr>
      </w:pPr>
    </w:p>
    <w:p w:rsidR="009F6A41" w:rsidP="00444BD1" w:rsidRDefault="009F6A41" w14:paraId="2605183B" w14:textId="55ABD4FE">
      <w:pPr>
        <w:tabs>
          <w:tab w:val="left" w:pos="1404"/>
        </w:tabs>
        <w:spacing w:line="259" w:lineRule="auto"/>
        <w:ind w:right="141"/>
        <w:rPr>
          <w:i/>
          <w:iCs/>
          <w:sz w:val="24"/>
          <w:lang w:val="en-US"/>
        </w:rPr>
      </w:pPr>
      <w:r w:rsidRPr="009F6A41">
        <w:rPr>
          <w:i/>
          <w:iCs/>
          <w:sz w:val="24"/>
          <w:lang w:val="en-US"/>
        </w:rPr>
        <w:t>Moreover, continued</w:t>
      </w:r>
      <w:r>
        <w:rPr>
          <w:i/>
          <w:iCs/>
          <w:sz w:val="24"/>
          <w:lang w:val="en-US"/>
        </w:rPr>
        <w:t xml:space="preserve"> overall</w:t>
      </w:r>
      <w:r w:rsidRPr="009F6A41">
        <w:rPr>
          <w:i/>
          <w:iCs/>
          <w:sz w:val="24"/>
          <w:lang w:val="en-US"/>
        </w:rPr>
        <w:t xml:space="preserve"> deposit access is no</w:t>
      </w:r>
      <w:r w:rsidR="00AC6C84">
        <w:rPr>
          <w:i/>
          <w:iCs/>
          <w:sz w:val="24"/>
          <w:lang w:val="en-US"/>
        </w:rPr>
        <w:t>t a</w:t>
      </w:r>
      <w:r w:rsidRPr="009F6A41">
        <w:rPr>
          <w:i/>
          <w:iCs/>
          <w:sz w:val="24"/>
          <w:lang w:val="en-US"/>
        </w:rPr>
        <w:t xml:space="preserve"> resolution objective</w:t>
      </w:r>
      <w:r w:rsidR="0017178B">
        <w:rPr>
          <w:i/>
          <w:iCs/>
          <w:sz w:val="24"/>
          <w:lang w:val="en-US"/>
        </w:rPr>
        <w:t xml:space="preserve"> or the result of a deposit pay-out in insolvency</w:t>
      </w:r>
      <w:r w:rsidRPr="009F6A41">
        <w:rPr>
          <w:i/>
          <w:iCs/>
          <w:sz w:val="24"/>
          <w:lang w:val="en-US"/>
        </w:rPr>
        <w:t xml:space="preserve">. This </w:t>
      </w:r>
      <w:r w:rsidR="00540B07">
        <w:rPr>
          <w:i/>
          <w:iCs/>
          <w:sz w:val="24"/>
          <w:lang w:val="en-US"/>
        </w:rPr>
        <w:t>could result</w:t>
      </w:r>
      <w:r w:rsidRPr="009F6A41">
        <w:rPr>
          <w:i/>
          <w:iCs/>
          <w:sz w:val="24"/>
          <w:lang w:val="en-US"/>
        </w:rPr>
        <w:t xml:space="preserve"> in a situation where deposits enjoy different levels of protection in resolution and in insolvency</w:t>
      </w:r>
      <w:r w:rsidR="0017178B">
        <w:rPr>
          <w:i/>
          <w:iCs/>
          <w:sz w:val="24"/>
          <w:lang w:val="en-US"/>
        </w:rPr>
        <w:t>. Moreover</w:t>
      </w:r>
      <w:r w:rsidRPr="009F6A41">
        <w:rPr>
          <w:i/>
          <w:iCs/>
          <w:sz w:val="24"/>
          <w:lang w:val="en-US"/>
        </w:rPr>
        <w:t>, this could lead to different rules on burden sharing of (senior) creditors between resolution and national insolvency proceedings.</w:t>
      </w:r>
    </w:p>
    <w:p w:rsidR="00DA349D" w:rsidP="00444BD1" w:rsidRDefault="00DA349D" w14:paraId="028590B3" w14:textId="77777777">
      <w:pPr>
        <w:tabs>
          <w:tab w:val="left" w:pos="1404"/>
        </w:tabs>
        <w:spacing w:line="259" w:lineRule="auto"/>
        <w:ind w:right="141"/>
        <w:rPr>
          <w:i/>
          <w:iCs/>
          <w:sz w:val="24"/>
          <w:lang w:val="en-US"/>
        </w:rPr>
      </w:pPr>
    </w:p>
    <w:p w:rsidR="00A9316D" w:rsidP="00444BD1" w:rsidRDefault="00DA349D" w14:paraId="7B5D76AD" w14:textId="44C4D498">
      <w:pPr>
        <w:tabs>
          <w:tab w:val="left" w:pos="1404"/>
        </w:tabs>
        <w:spacing w:line="259" w:lineRule="auto"/>
        <w:ind w:right="141"/>
        <w:rPr>
          <w:i/>
          <w:iCs/>
          <w:sz w:val="24"/>
          <w:lang w:val="en-US"/>
        </w:rPr>
      </w:pPr>
      <w:r>
        <w:rPr>
          <w:i/>
          <w:iCs/>
          <w:sz w:val="24"/>
          <w:lang w:val="en-US"/>
        </w:rPr>
        <w:t>Taken together, we are</w:t>
      </w:r>
      <w:r w:rsidR="00641C13">
        <w:rPr>
          <w:i/>
          <w:iCs/>
          <w:sz w:val="24"/>
          <w:lang w:val="en-US"/>
        </w:rPr>
        <w:t xml:space="preserve"> critical of this concept and believe we should aim for </w:t>
      </w:r>
      <w:r w:rsidR="00AC6C84">
        <w:rPr>
          <w:i/>
          <w:iCs/>
          <w:sz w:val="24"/>
          <w:lang w:val="en-US"/>
        </w:rPr>
        <w:t>a level</w:t>
      </w:r>
      <w:r>
        <w:rPr>
          <w:i/>
          <w:iCs/>
          <w:sz w:val="24"/>
          <w:lang w:val="en-US"/>
        </w:rPr>
        <w:t xml:space="preserve"> </w:t>
      </w:r>
      <w:r w:rsidR="00641C13">
        <w:rPr>
          <w:i/>
          <w:iCs/>
          <w:sz w:val="24"/>
          <w:lang w:val="en-US"/>
        </w:rPr>
        <w:t>playing field across</w:t>
      </w:r>
      <w:r w:rsidR="00AC6C84">
        <w:rPr>
          <w:i/>
          <w:iCs/>
          <w:sz w:val="24"/>
          <w:lang w:val="en-US"/>
        </w:rPr>
        <w:t xml:space="preserve"> </w:t>
      </w:r>
      <w:r w:rsidR="008D0605">
        <w:rPr>
          <w:i/>
          <w:iCs/>
          <w:sz w:val="24"/>
          <w:lang w:val="en-US"/>
        </w:rPr>
        <w:t>M</w:t>
      </w:r>
      <w:r w:rsidR="00AC6C84">
        <w:rPr>
          <w:i/>
          <w:iCs/>
          <w:sz w:val="24"/>
          <w:lang w:val="en-US"/>
        </w:rPr>
        <w:t xml:space="preserve">ember </w:t>
      </w:r>
      <w:r w:rsidR="008D0605">
        <w:rPr>
          <w:i/>
          <w:iCs/>
          <w:sz w:val="24"/>
          <w:lang w:val="en-US"/>
        </w:rPr>
        <w:t>S</w:t>
      </w:r>
      <w:r w:rsidR="00AC6C84">
        <w:rPr>
          <w:i/>
          <w:iCs/>
          <w:sz w:val="24"/>
          <w:lang w:val="en-US"/>
        </w:rPr>
        <w:t>tates when it comes to</w:t>
      </w:r>
      <w:r w:rsidR="00641C13">
        <w:rPr>
          <w:i/>
          <w:iCs/>
          <w:sz w:val="24"/>
          <w:lang w:val="en-US"/>
        </w:rPr>
        <w:t xml:space="preserve"> the treatment of various crisis management approaches in the process </w:t>
      </w:r>
      <w:r>
        <w:rPr>
          <w:i/>
          <w:iCs/>
          <w:sz w:val="24"/>
          <w:lang w:val="en-US"/>
        </w:rPr>
        <w:t>in managing banking failures</w:t>
      </w:r>
      <w:r w:rsidR="00AC6C84">
        <w:rPr>
          <w:i/>
          <w:iCs/>
          <w:sz w:val="24"/>
          <w:lang w:val="en-US"/>
        </w:rPr>
        <w:t>,</w:t>
      </w:r>
      <w:r w:rsidR="0017178B">
        <w:rPr>
          <w:i/>
          <w:iCs/>
          <w:sz w:val="24"/>
          <w:lang w:val="en-US"/>
        </w:rPr>
        <w:t xml:space="preserve"> thereby aligning the rules of burden sharing in resolution as well as insolvency</w:t>
      </w:r>
      <w:r w:rsidR="00A9316D">
        <w:rPr>
          <w:i/>
          <w:iCs/>
          <w:sz w:val="24"/>
          <w:lang w:val="en-US"/>
        </w:rPr>
        <w:t xml:space="preserve"> as much as possible</w:t>
      </w:r>
      <w:r w:rsidR="0017178B">
        <w:rPr>
          <w:i/>
          <w:iCs/>
          <w:sz w:val="24"/>
          <w:lang w:val="en-US"/>
        </w:rPr>
        <w:t>.</w:t>
      </w:r>
      <w:r w:rsidR="00A9316D">
        <w:rPr>
          <w:i/>
          <w:iCs/>
          <w:sz w:val="24"/>
          <w:lang w:val="en-US"/>
        </w:rPr>
        <w:t xml:space="preserve"> </w:t>
      </w:r>
    </w:p>
    <w:p w:rsidRPr="004D6FE2" w:rsidR="00A9316D" w:rsidP="00444BD1" w:rsidRDefault="00A9316D" w14:paraId="211CFDA8" w14:textId="77777777">
      <w:pPr>
        <w:tabs>
          <w:tab w:val="left" w:pos="1404"/>
        </w:tabs>
        <w:spacing w:line="259" w:lineRule="auto"/>
        <w:ind w:right="141"/>
        <w:rPr>
          <w:i/>
          <w:iCs/>
          <w:sz w:val="24"/>
          <w:lang w:val="en-US"/>
        </w:rPr>
      </w:pPr>
    </w:p>
    <w:p w:rsidR="00735D5F" w:rsidRDefault="000C3E5B" w14:paraId="47F021F2" w14:textId="77777777">
      <w:pPr>
        <w:pStyle w:val="Lijstalinea"/>
        <w:numPr>
          <w:ilvl w:val="1"/>
          <w:numId w:val="2"/>
        </w:numPr>
        <w:tabs>
          <w:tab w:val="left" w:pos="1404"/>
        </w:tabs>
        <w:spacing w:line="259" w:lineRule="auto"/>
        <w:ind w:left="1404" w:right="139"/>
        <w:rPr>
          <w:sz w:val="24"/>
          <w:lang w:val="en-US"/>
        </w:rPr>
      </w:pPr>
      <w:r w:rsidRPr="002B24A9">
        <w:rPr>
          <w:sz w:val="24"/>
          <w:lang w:val="en-US"/>
        </w:rPr>
        <w:t>If</w:t>
      </w:r>
      <w:r w:rsidRPr="002B24A9">
        <w:rPr>
          <w:spacing w:val="-4"/>
          <w:sz w:val="24"/>
          <w:lang w:val="en-US"/>
        </w:rPr>
        <w:t xml:space="preserve"> </w:t>
      </w:r>
      <w:r w:rsidRPr="002B24A9">
        <w:rPr>
          <w:sz w:val="24"/>
          <w:lang w:val="en-US"/>
        </w:rPr>
        <w:t>continued</w:t>
      </w:r>
      <w:r w:rsidRPr="002B24A9">
        <w:rPr>
          <w:spacing w:val="-4"/>
          <w:sz w:val="24"/>
          <w:lang w:val="en-US"/>
        </w:rPr>
        <w:t xml:space="preserve"> </w:t>
      </w:r>
      <w:r w:rsidRPr="002B24A9">
        <w:rPr>
          <w:sz w:val="24"/>
          <w:lang w:val="en-US"/>
        </w:rPr>
        <w:t>deposit</w:t>
      </w:r>
      <w:r w:rsidRPr="002B24A9">
        <w:rPr>
          <w:spacing w:val="-4"/>
          <w:sz w:val="24"/>
          <w:lang w:val="en-US"/>
        </w:rPr>
        <w:t xml:space="preserve"> </w:t>
      </w:r>
      <w:r w:rsidRPr="002B24A9">
        <w:rPr>
          <w:sz w:val="24"/>
          <w:lang w:val="en-US"/>
        </w:rPr>
        <w:t>access</w:t>
      </w:r>
      <w:r w:rsidRPr="002B24A9">
        <w:rPr>
          <w:spacing w:val="-4"/>
          <w:sz w:val="24"/>
          <w:lang w:val="en-US"/>
        </w:rPr>
        <w:t xml:space="preserve"> </w:t>
      </w:r>
      <w:r w:rsidRPr="002B24A9">
        <w:rPr>
          <w:sz w:val="24"/>
          <w:lang w:val="en-US"/>
        </w:rPr>
        <w:t>should</w:t>
      </w:r>
      <w:r w:rsidRPr="002B24A9">
        <w:rPr>
          <w:spacing w:val="-4"/>
          <w:sz w:val="24"/>
          <w:lang w:val="en-US"/>
        </w:rPr>
        <w:t xml:space="preserve"> </w:t>
      </w:r>
      <w:r w:rsidRPr="002B24A9">
        <w:rPr>
          <w:sz w:val="24"/>
          <w:lang w:val="en-US"/>
        </w:rPr>
        <w:t>be</w:t>
      </w:r>
      <w:r w:rsidRPr="002B24A9">
        <w:rPr>
          <w:spacing w:val="-4"/>
          <w:sz w:val="24"/>
          <w:lang w:val="en-US"/>
        </w:rPr>
        <w:t xml:space="preserve"> </w:t>
      </w:r>
      <w:r w:rsidRPr="002B24A9">
        <w:rPr>
          <w:sz w:val="24"/>
          <w:lang w:val="en-US"/>
        </w:rPr>
        <w:t>an</w:t>
      </w:r>
      <w:r w:rsidRPr="002B24A9">
        <w:rPr>
          <w:spacing w:val="-4"/>
          <w:sz w:val="24"/>
          <w:lang w:val="en-US"/>
        </w:rPr>
        <w:t xml:space="preserve"> </w:t>
      </w:r>
      <w:r w:rsidRPr="002B24A9">
        <w:rPr>
          <w:sz w:val="24"/>
          <w:lang w:val="en-US"/>
        </w:rPr>
        <w:t>eligible</w:t>
      </w:r>
      <w:r w:rsidRPr="002B24A9">
        <w:rPr>
          <w:spacing w:val="-4"/>
          <w:sz w:val="24"/>
          <w:lang w:val="en-US"/>
        </w:rPr>
        <w:t xml:space="preserve"> </w:t>
      </w:r>
      <w:r w:rsidRPr="002B24A9">
        <w:rPr>
          <w:sz w:val="24"/>
          <w:lang w:val="en-US"/>
        </w:rPr>
        <w:t>objective</w:t>
      </w:r>
      <w:r w:rsidRPr="002B24A9">
        <w:rPr>
          <w:spacing w:val="-5"/>
          <w:sz w:val="24"/>
          <w:lang w:val="en-US"/>
        </w:rPr>
        <w:t xml:space="preserve"> </w:t>
      </w:r>
      <w:r w:rsidRPr="002B24A9">
        <w:rPr>
          <w:sz w:val="24"/>
          <w:lang w:val="en-US"/>
        </w:rPr>
        <w:t>also</w:t>
      </w:r>
      <w:r w:rsidRPr="002B24A9">
        <w:rPr>
          <w:spacing w:val="-4"/>
          <w:sz w:val="24"/>
          <w:lang w:val="en-US"/>
        </w:rPr>
        <w:t xml:space="preserve"> </w:t>
      </w:r>
      <w:r w:rsidRPr="002B24A9">
        <w:rPr>
          <w:sz w:val="24"/>
          <w:lang w:val="en-US"/>
        </w:rPr>
        <w:t>for</w:t>
      </w:r>
      <w:r w:rsidRPr="002B24A9">
        <w:rPr>
          <w:spacing w:val="-4"/>
          <w:sz w:val="24"/>
          <w:lang w:val="en-US"/>
        </w:rPr>
        <w:t xml:space="preserve"> </w:t>
      </w:r>
      <w:r w:rsidRPr="002B24A9">
        <w:rPr>
          <w:sz w:val="24"/>
          <w:lang w:val="en-US"/>
        </w:rPr>
        <w:t>aid</w:t>
      </w:r>
      <w:r w:rsidRPr="002B24A9">
        <w:rPr>
          <w:spacing w:val="-4"/>
          <w:sz w:val="24"/>
          <w:lang w:val="en-US"/>
        </w:rPr>
        <w:t xml:space="preserve"> </w:t>
      </w:r>
      <w:r w:rsidRPr="002B24A9">
        <w:rPr>
          <w:sz w:val="24"/>
          <w:lang w:val="en-US"/>
        </w:rPr>
        <w:t>from the</w:t>
      </w:r>
      <w:r w:rsidRPr="002B24A9">
        <w:rPr>
          <w:spacing w:val="-12"/>
          <w:sz w:val="24"/>
          <w:lang w:val="en-US"/>
        </w:rPr>
        <w:t xml:space="preserve"> </w:t>
      </w:r>
      <w:r w:rsidRPr="002B24A9">
        <w:rPr>
          <w:sz w:val="24"/>
          <w:lang w:val="en-US"/>
        </w:rPr>
        <w:t>State</w:t>
      </w:r>
      <w:r w:rsidRPr="002B24A9">
        <w:rPr>
          <w:spacing w:val="-12"/>
          <w:sz w:val="24"/>
          <w:lang w:val="en-US"/>
        </w:rPr>
        <w:t xml:space="preserve"> </w:t>
      </w:r>
      <w:r w:rsidRPr="002B24A9">
        <w:rPr>
          <w:sz w:val="24"/>
          <w:lang w:val="en-US"/>
        </w:rPr>
        <w:t>budget,</w:t>
      </w:r>
      <w:r w:rsidRPr="002B24A9">
        <w:rPr>
          <w:spacing w:val="-11"/>
          <w:sz w:val="24"/>
          <w:lang w:val="en-US"/>
        </w:rPr>
        <w:t xml:space="preserve"> </w:t>
      </w:r>
      <w:r w:rsidRPr="002B24A9">
        <w:rPr>
          <w:sz w:val="24"/>
          <w:lang w:val="en-US"/>
        </w:rPr>
        <w:t>do</w:t>
      </w:r>
      <w:r w:rsidRPr="002B24A9">
        <w:rPr>
          <w:spacing w:val="-11"/>
          <w:sz w:val="24"/>
          <w:lang w:val="en-US"/>
        </w:rPr>
        <w:t xml:space="preserve"> </w:t>
      </w:r>
      <w:r w:rsidRPr="002B24A9">
        <w:rPr>
          <w:sz w:val="24"/>
          <w:lang w:val="en-US"/>
        </w:rPr>
        <w:t>you</w:t>
      </w:r>
      <w:r w:rsidRPr="002B24A9">
        <w:rPr>
          <w:spacing w:val="-13"/>
          <w:sz w:val="24"/>
          <w:lang w:val="en-US"/>
        </w:rPr>
        <w:t xml:space="preserve"> </w:t>
      </w:r>
      <w:r w:rsidRPr="002B24A9">
        <w:rPr>
          <w:sz w:val="24"/>
          <w:lang w:val="en-US"/>
        </w:rPr>
        <w:t>think</w:t>
      </w:r>
      <w:r w:rsidRPr="002B24A9">
        <w:rPr>
          <w:spacing w:val="-11"/>
          <w:sz w:val="24"/>
          <w:lang w:val="en-US"/>
        </w:rPr>
        <w:t xml:space="preserve"> </w:t>
      </w:r>
      <w:r w:rsidRPr="002B24A9">
        <w:rPr>
          <w:sz w:val="24"/>
          <w:lang w:val="en-US"/>
        </w:rPr>
        <w:t>that</w:t>
      </w:r>
      <w:r w:rsidRPr="002B24A9">
        <w:rPr>
          <w:spacing w:val="-10"/>
          <w:sz w:val="24"/>
          <w:lang w:val="en-US"/>
        </w:rPr>
        <w:t xml:space="preserve"> </w:t>
      </w:r>
      <w:r w:rsidRPr="002B24A9">
        <w:rPr>
          <w:sz w:val="24"/>
          <w:lang w:val="en-US"/>
        </w:rPr>
        <w:t>wind-up</w:t>
      </w:r>
      <w:r w:rsidRPr="002B24A9">
        <w:rPr>
          <w:spacing w:val="-11"/>
          <w:sz w:val="24"/>
          <w:lang w:val="en-US"/>
        </w:rPr>
        <w:t xml:space="preserve"> </w:t>
      </w:r>
      <w:r w:rsidRPr="002B24A9">
        <w:rPr>
          <w:sz w:val="24"/>
          <w:lang w:val="en-US"/>
        </w:rPr>
        <w:t>aid</w:t>
      </w:r>
      <w:r w:rsidRPr="002B24A9">
        <w:rPr>
          <w:spacing w:val="-11"/>
          <w:sz w:val="24"/>
          <w:lang w:val="en-US"/>
        </w:rPr>
        <w:t xml:space="preserve"> </w:t>
      </w:r>
      <w:r w:rsidRPr="002B24A9">
        <w:rPr>
          <w:sz w:val="24"/>
          <w:lang w:val="en-US"/>
        </w:rPr>
        <w:t>from</w:t>
      </w:r>
      <w:r w:rsidRPr="002B24A9">
        <w:rPr>
          <w:spacing w:val="-10"/>
          <w:sz w:val="24"/>
          <w:lang w:val="en-US"/>
        </w:rPr>
        <w:t xml:space="preserve"> </w:t>
      </w:r>
      <w:r w:rsidRPr="002B24A9">
        <w:rPr>
          <w:sz w:val="24"/>
          <w:lang w:val="en-US"/>
        </w:rPr>
        <w:t>the</w:t>
      </w:r>
      <w:r w:rsidRPr="002B24A9">
        <w:rPr>
          <w:spacing w:val="-12"/>
          <w:sz w:val="24"/>
          <w:lang w:val="en-US"/>
        </w:rPr>
        <w:t xml:space="preserve"> </w:t>
      </w:r>
      <w:r w:rsidRPr="002B24A9">
        <w:rPr>
          <w:sz w:val="24"/>
          <w:lang w:val="en-US"/>
        </w:rPr>
        <w:t>State</w:t>
      </w:r>
      <w:r w:rsidRPr="002B24A9">
        <w:rPr>
          <w:spacing w:val="-12"/>
          <w:sz w:val="24"/>
          <w:lang w:val="en-US"/>
        </w:rPr>
        <w:t xml:space="preserve"> </w:t>
      </w:r>
      <w:r w:rsidRPr="002B24A9">
        <w:rPr>
          <w:sz w:val="24"/>
          <w:lang w:val="en-US"/>
        </w:rPr>
        <w:t>budget</w:t>
      </w:r>
      <w:r w:rsidRPr="002B24A9">
        <w:rPr>
          <w:spacing w:val="-10"/>
          <w:sz w:val="24"/>
          <w:lang w:val="en-US"/>
        </w:rPr>
        <w:t xml:space="preserve"> </w:t>
      </w:r>
      <w:r w:rsidRPr="002B24A9">
        <w:rPr>
          <w:sz w:val="24"/>
          <w:lang w:val="en-US"/>
        </w:rPr>
        <w:t>should not exceed the amount of covered deposits in the beneficiary bank, comparable to the least cost test for alternative DGS measures? Should the State have a right to recourse to the DGS when preventing a DGS payout obligation by using the State budget instead? The argument could be that Member States should prefer using the deposit insurance for its purpose (here, payout or alternative DGS measures), rather than injecting State budget resources and thus ensure continued access to deposits. If Member States</w:t>
      </w:r>
      <w:r w:rsidRPr="002B24A9">
        <w:rPr>
          <w:spacing w:val="-5"/>
          <w:sz w:val="24"/>
          <w:lang w:val="en-US"/>
        </w:rPr>
        <w:t xml:space="preserve"> </w:t>
      </w:r>
      <w:r w:rsidRPr="002B24A9">
        <w:rPr>
          <w:sz w:val="24"/>
          <w:lang w:val="en-US"/>
        </w:rPr>
        <w:t>use</w:t>
      </w:r>
      <w:r w:rsidRPr="002B24A9">
        <w:rPr>
          <w:spacing w:val="-6"/>
          <w:sz w:val="24"/>
          <w:lang w:val="en-US"/>
        </w:rPr>
        <w:t xml:space="preserve"> </w:t>
      </w:r>
      <w:r w:rsidRPr="002B24A9">
        <w:rPr>
          <w:sz w:val="24"/>
          <w:lang w:val="en-US"/>
        </w:rPr>
        <w:t>State</w:t>
      </w:r>
      <w:r w:rsidRPr="002B24A9">
        <w:rPr>
          <w:spacing w:val="-6"/>
          <w:sz w:val="24"/>
          <w:lang w:val="en-US"/>
        </w:rPr>
        <w:t xml:space="preserve"> </w:t>
      </w:r>
      <w:r w:rsidRPr="002B24A9">
        <w:rPr>
          <w:sz w:val="24"/>
          <w:lang w:val="en-US"/>
        </w:rPr>
        <w:t>budget</w:t>
      </w:r>
      <w:r w:rsidRPr="002B24A9">
        <w:rPr>
          <w:spacing w:val="-4"/>
          <w:sz w:val="24"/>
          <w:lang w:val="en-US"/>
        </w:rPr>
        <w:t xml:space="preserve"> </w:t>
      </w:r>
      <w:r w:rsidRPr="002B24A9">
        <w:rPr>
          <w:sz w:val="24"/>
          <w:lang w:val="en-US"/>
        </w:rPr>
        <w:t>instead</w:t>
      </w:r>
      <w:r w:rsidRPr="002B24A9">
        <w:rPr>
          <w:spacing w:val="-5"/>
          <w:sz w:val="24"/>
          <w:lang w:val="en-US"/>
        </w:rPr>
        <w:t xml:space="preserve"> </w:t>
      </w:r>
      <w:r w:rsidRPr="002B24A9">
        <w:rPr>
          <w:sz w:val="24"/>
          <w:lang w:val="en-US"/>
        </w:rPr>
        <w:t>of</w:t>
      </w:r>
      <w:r w:rsidRPr="002B24A9">
        <w:rPr>
          <w:spacing w:val="-3"/>
          <w:sz w:val="24"/>
          <w:lang w:val="en-US"/>
        </w:rPr>
        <w:t xml:space="preserve"> </w:t>
      </w:r>
      <w:r w:rsidRPr="002B24A9">
        <w:rPr>
          <w:sz w:val="24"/>
          <w:lang w:val="en-US"/>
        </w:rPr>
        <w:t>DGS</w:t>
      </w:r>
      <w:r w:rsidRPr="002B24A9">
        <w:rPr>
          <w:spacing w:val="-4"/>
          <w:sz w:val="24"/>
          <w:lang w:val="en-US"/>
        </w:rPr>
        <w:t xml:space="preserve"> </w:t>
      </w:r>
      <w:r w:rsidRPr="002B24A9">
        <w:rPr>
          <w:sz w:val="24"/>
          <w:lang w:val="en-US"/>
        </w:rPr>
        <w:t>funds</w:t>
      </w:r>
      <w:r w:rsidRPr="002B24A9">
        <w:rPr>
          <w:spacing w:val="-2"/>
          <w:sz w:val="24"/>
          <w:lang w:val="en-US"/>
        </w:rPr>
        <w:t xml:space="preserve"> </w:t>
      </w:r>
      <w:r w:rsidRPr="002B24A9">
        <w:rPr>
          <w:sz w:val="24"/>
          <w:lang w:val="en-US"/>
        </w:rPr>
        <w:t>and</w:t>
      </w:r>
      <w:r w:rsidRPr="002B24A9">
        <w:rPr>
          <w:spacing w:val="-2"/>
          <w:sz w:val="24"/>
          <w:lang w:val="en-US"/>
        </w:rPr>
        <w:t xml:space="preserve"> </w:t>
      </w:r>
      <w:r w:rsidRPr="002B24A9">
        <w:rPr>
          <w:sz w:val="24"/>
          <w:lang w:val="en-US"/>
        </w:rPr>
        <w:t>are</w:t>
      </w:r>
      <w:r w:rsidRPr="002B24A9">
        <w:rPr>
          <w:spacing w:val="-6"/>
          <w:sz w:val="24"/>
          <w:lang w:val="en-US"/>
        </w:rPr>
        <w:t xml:space="preserve"> </w:t>
      </w:r>
      <w:r w:rsidRPr="002B24A9">
        <w:rPr>
          <w:sz w:val="24"/>
          <w:lang w:val="en-US"/>
        </w:rPr>
        <w:t>not</w:t>
      </w:r>
      <w:r w:rsidRPr="002B24A9">
        <w:rPr>
          <w:spacing w:val="-2"/>
          <w:sz w:val="24"/>
          <w:lang w:val="en-US"/>
        </w:rPr>
        <w:t xml:space="preserve"> </w:t>
      </w:r>
      <w:r w:rsidRPr="002B24A9">
        <w:rPr>
          <w:sz w:val="24"/>
          <w:lang w:val="en-US"/>
        </w:rPr>
        <w:t>reimbursed</w:t>
      </w:r>
      <w:r w:rsidRPr="002B24A9">
        <w:rPr>
          <w:spacing w:val="-2"/>
          <w:sz w:val="24"/>
          <w:lang w:val="en-US"/>
        </w:rPr>
        <w:t xml:space="preserve"> </w:t>
      </w:r>
      <w:r w:rsidRPr="002B24A9">
        <w:rPr>
          <w:sz w:val="24"/>
          <w:lang w:val="en-US"/>
        </w:rPr>
        <w:t>by</w:t>
      </w:r>
      <w:r w:rsidRPr="002B24A9">
        <w:rPr>
          <w:spacing w:val="-5"/>
          <w:sz w:val="24"/>
          <w:lang w:val="en-US"/>
        </w:rPr>
        <w:t xml:space="preserve"> </w:t>
      </w:r>
      <w:r w:rsidRPr="002B24A9">
        <w:rPr>
          <w:sz w:val="24"/>
          <w:lang w:val="en-US"/>
        </w:rPr>
        <w:t>the DGS, this may subsidise the national banking sector, as it is spared from refilling the DGS.</w:t>
      </w:r>
    </w:p>
    <w:p w:rsidR="00444BD1" w:rsidP="00444BD1" w:rsidRDefault="00444BD1" w14:paraId="44687F4D" w14:textId="77777777">
      <w:pPr>
        <w:tabs>
          <w:tab w:val="left" w:pos="1404"/>
        </w:tabs>
        <w:spacing w:line="259" w:lineRule="auto"/>
        <w:ind w:right="139"/>
        <w:rPr>
          <w:sz w:val="24"/>
          <w:lang w:val="en-US"/>
        </w:rPr>
      </w:pPr>
    </w:p>
    <w:p w:rsidRPr="004D6FE2" w:rsidR="00444BD1" w:rsidP="00444BD1" w:rsidRDefault="00F5634C" w14:paraId="0DB0E40B" w14:textId="15F2E9CF">
      <w:pPr>
        <w:tabs>
          <w:tab w:val="left" w:pos="1404"/>
        </w:tabs>
        <w:spacing w:line="259" w:lineRule="auto"/>
        <w:ind w:right="139"/>
        <w:rPr>
          <w:i/>
          <w:iCs/>
          <w:sz w:val="24"/>
          <w:lang w:val="en-US"/>
        </w:rPr>
      </w:pPr>
      <w:r w:rsidRPr="004D6FE2">
        <w:rPr>
          <w:i/>
          <w:iCs/>
          <w:sz w:val="24"/>
          <w:lang w:val="en-US"/>
        </w:rPr>
        <w:t>As said above, w</w:t>
      </w:r>
      <w:r w:rsidRPr="004D6FE2" w:rsidR="00444BD1">
        <w:rPr>
          <w:i/>
          <w:iCs/>
          <w:sz w:val="24"/>
          <w:lang w:val="en-US"/>
        </w:rPr>
        <w:t>e do not think that continued deposit access should be an objective for State budget aid.</w:t>
      </w:r>
      <w:r w:rsidRPr="004D6FE2">
        <w:rPr>
          <w:i/>
          <w:iCs/>
          <w:sz w:val="24"/>
          <w:lang w:val="en-US"/>
        </w:rPr>
        <w:t xml:space="preserve"> </w:t>
      </w:r>
      <w:r w:rsidR="00104186">
        <w:rPr>
          <w:i/>
          <w:iCs/>
          <w:sz w:val="24"/>
          <w:lang w:val="en-US"/>
        </w:rPr>
        <w:t xml:space="preserve">Furthermore, DGS funds should </w:t>
      </w:r>
      <w:r w:rsidR="005B69BD">
        <w:rPr>
          <w:i/>
          <w:iCs/>
          <w:sz w:val="24"/>
          <w:lang w:val="en-US"/>
        </w:rPr>
        <w:t xml:space="preserve">in all cases </w:t>
      </w:r>
      <w:r w:rsidR="00104186">
        <w:rPr>
          <w:i/>
          <w:iCs/>
          <w:sz w:val="24"/>
          <w:lang w:val="en-US"/>
        </w:rPr>
        <w:t xml:space="preserve">be used </w:t>
      </w:r>
      <w:r w:rsidR="005B69BD">
        <w:rPr>
          <w:i/>
          <w:iCs/>
          <w:sz w:val="24"/>
          <w:lang w:val="en-US"/>
        </w:rPr>
        <w:t>firstly</w:t>
      </w:r>
      <w:r w:rsidR="00104186">
        <w:rPr>
          <w:i/>
          <w:iCs/>
          <w:sz w:val="24"/>
          <w:lang w:val="en-US"/>
        </w:rPr>
        <w:t xml:space="preserve"> before the question should arise whether state </w:t>
      </w:r>
      <w:r w:rsidR="00DD6C39">
        <w:rPr>
          <w:i/>
          <w:iCs/>
          <w:sz w:val="24"/>
          <w:lang w:val="en-US"/>
        </w:rPr>
        <w:t>aid</w:t>
      </w:r>
      <w:r w:rsidR="00104186">
        <w:rPr>
          <w:i/>
          <w:iCs/>
          <w:sz w:val="24"/>
          <w:lang w:val="en-US"/>
        </w:rPr>
        <w:t xml:space="preserve"> should be used.</w:t>
      </w:r>
    </w:p>
    <w:p w:rsidRPr="00444BD1" w:rsidR="00444BD1" w:rsidP="00444BD1" w:rsidRDefault="00444BD1" w14:paraId="19E2894A" w14:textId="77777777">
      <w:pPr>
        <w:tabs>
          <w:tab w:val="left" w:pos="1404"/>
        </w:tabs>
        <w:spacing w:line="259" w:lineRule="auto"/>
        <w:ind w:right="139"/>
        <w:rPr>
          <w:sz w:val="24"/>
          <w:lang w:val="en-US"/>
        </w:rPr>
      </w:pPr>
    </w:p>
    <w:p w:rsidRPr="00CC7F6B" w:rsidR="00E97781" w:rsidP="00CC7F6B" w:rsidRDefault="000C3E5B" w14:paraId="6EAA2806" w14:textId="291B1445">
      <w:pPr>
        <w:pStyle w:val="Lijstalinea"/>
        <w:numPr>
          <w:ilvl w:val="1"/>
          <w:numId w:val="2"/>
        </w:numPr>
        <w:tabs>
          <w:tab w:val="left" w:pos="1404"/>
        </w:tabs>
        <w:spacing w:before="158" w:line="259" w:lineRule="auto"/>
        <w:ind w:left="1404" w:right="138"/>
        <w:rPr>
          <w:sz w:val="24"/>
          <w:lang w:val="en-US"/>
        </w:rPr>
      </w:pPr>
      <w:r w:rsidRPr="002B24A9">
        <w:rPr>
          <w:sz w:val="24"/>
          <w:lang w:val="en-US"/>
        </w:rPr>
        <w:t>In consistency with the objective(s) that you have identified (4.a to 4.c), what</w:t>
      </w:r>
      <w:r w:rsidRPr="002B24A9">
        <w:rPr>
          <w:spacing w:val="-15"/>
          <w:sz w:val="24"/>
          <w:lang w:val="en-US"/>
        </w:rPr>
        <w:t xml:space="preserve"> </w:t>
      </w:r>
      <w:r w:rsidRPr="002B24A9">
        <w:rPr>
          <w:sz w:val="24"/>
          <w:lang w:val="en-US"/>
        </w:rPr>
        <w:t>type</w:t>
      </w:r>
      <w:r w:rsidRPr="002B24A9">
        <w:rPr>
          <w:spacing w:val="-15"/>
          <w:sz w:val="24"/>
          <w:lang w:val="en-US"/>
        </w:rPr>
        <w:t xml:space="preserve"> </w:t>
      </w:r>
      <w:r w:rsidRPr="002B24A9">
        <w:rPr>
          <w:sz w:val="24"/>
          <w:lang w:val="en-US"/>
        </w:rPr>
        <w:t>of</w:t>
      </w:r>
      <w:r w:rsidRPr="002B24A9">
        <w:rPr>
          <w:spacing w:val="-15"/>
          <w:sz w:val="24"/>
          <w:lang w:val="en-US"/>
        </w:rPr>
        <w:t xml:space="preserve"> </w:t>
      </w:r>
      <w:r w:rsidRPr="002B24A9">
        <w:rPr>
          <w:sz w:val="24"/>
          <w:lang w:val="en-US"/>
        </w:rPr>
        <w:t>aid</w:t>
      </w:r>
      <w:r w:rsidRPr="002B24A9">
        <w:rPr>
          <w:spacing w:val="-15"/>
          <w:sz w:val="24"/>
          <w:lang w:val="en-US"/>
        </w:rPr>
        <w:t xml:space="preserve"> </w:t>
      </w:r>
      <w:r w:rsidRPr="002B24A9">
        <w:rPr>
          <w:sz w:val="24"/>
          <w:lang w:val="en-US"/>
        </w:rPr>
        <w:t>measures</w:t>
      </w:r>
      <w:r w:rsidRPr="002B24A9">
        <w:rPr>
          <w:spacing w:val="-15"/>
          <w:sz w:val="24"/>
          <w:lang w:val="en-US"/>
        </w:rPr>
        <w:t xml:space="preserve"> </w:t>
      </w:r>
      <w:r w:rsidRPr="002B24A9">
        <w:rPr>
          <w:sz w:val="24"/>
          <w:lang w:val="en-US"/>
        </w:rPr>
        <w:t>(e.g.,</w:t>
      </w:r>
      <w:r w:rsidRPr="002B24A9">
        <w:rPr>
          <w:spacing w:val="-15"/>
          <w:sz w:val="24"/>
          <w:lang w:val="en-US"/>
        </w:rPr>
        <w:t xml:space="preserve"> </w:t>
      </w:r>
      <w:r w:rsidRPr="002B24A9">
        <w:rPr>
          <w:sz w:val="24"/>
          <w:lang w:val="en-US"/>
        </w:rPr>
        <w:t>capital,</w:t>
      </w:r>
      <w:r w:rsidRPr="002B24A9">
        <w:rPr>
          <w:spacing w:val="-15"/>
          <w:sz w:val="24"/>
          <w:lang w:val="en-US"/>
        </w:rPr>
        <w:t xml:space="preserve"> </w:t>
      </w:r>
      <w:r w:rsidRPr="002B24A9">
        <w:rPr>
          <w:sz w:val="24"/>
          <w:lang w:val="en-US"/>
        </w:rPr>
        <w:t>liquidity,</w:t>
      </w:r>
      <w:r w:rsidRPr="002B24A9">
        <w:rPr>
          <w:spacing w:val="-15"/>
          <w:sz w:val="24"/>
          <w:lang w:val="en-US"/>
        </w:rPr>
        <w:t xml:space="preserve"> </w:t>
      </w:r>
      <w:r w:rsidRPr="002B24A9">
        <w:rPr>
          <w:sz w:val="24"/>
          <w:lang w:val="en-US"/>
        </w:rPr>
        <w:t>type</w:t>
      </w:r>
      <w:r w:rsidRPr="002B24A9">
        <w:rPr>
          <w:spacing w:val="-15"/>
          <w:sz w:val="24"/>
          <w:lang w:val="en-US"/>
        </w:rPr>
        <w:t xml:space="preserve"> </w:t>
      </w:r>
      <w:r w:rsidRPr="002B24A9">
        <w:rPr>
          <w:sz w:val="24"/>
          <w:lang w:val="en-US"/>
        </w:rPr>
        <w:t>of</w:t>
      </w:r>
      <w:r w:rsidRPr="002B24A9">
        <w:rPr>
          <w:spacing w:val="-15"/>
          <w:sz w:val="24"/>
          <w:lang w:val="en-US"/>
        </w:rPr>
        <w:t xml:space="preserve"> </w:t>
      </w:r>
      <w:r w:rsidRPr="002B24A9">
        <w:rPr>
          <w:sz w:val="24"/>
          <w:lang w:val="en-US"/>
        </w:rPr>
        <w:t>tools</w:t>
      </w:r>
      <w:r w:rsidRPr="002B24A9">
        <w:rPr>
          <w:spacing w:val="-15"/>
          <w:sz w:val="24"/>
          <w:lang w:val="en-US"/>
        </w:rPr>
        <w:t xml:space="preserve"> </w:t>
      </w:r>
      <w:r w:rsidRPr="002B24A9">
        <w:rPr>
          <w:sz w:val="24"/>
          <w:lang w:val="en-US"/>
        </w:rPr>
        <w:t>funded)</w:t>
      </w:r>
      <w:r w:rsidRPr="002B24A9">
        <w:rPr>
          <w:spacing w:val="-15"/>
          <w:sz w:val="24"/>
          <w:lang w:val="en-US"/>
        </w:rPr>
        <w:t xml:space="preserve"> </w:t>
      </w:r>
      <w:r w:rsidRPr="002B24A9">
        <w:rPr>
          <w:sz w:val="24"/>
          <w:lang w:val="en-US"/>
        </w:rPr>
        <w:t xml:space="preserve">could be granted as wind-up aid from DGS or State budget? In particular, do you see a role for the provision of liquidity in wind up? If yes, under which circumstances and with which aim would you envisage the provision of </w:t>
      </w:r>
      <w:r w:rsidRPr="002B24A9">
        <w:rPr>
          <w:spacing w:val="-2"/>
          <w:sz w:val="24"/>
          <w:lang w:val="en-US"/>
        </w:rPr>
        <w:t>liquidity?</w:t>
      </w:r>
    </w:p>
    <w:p w:rsidR="001A4C6C" w:rsidP="001E146A" w:rsidRDefault="001A4C6C" w14:paraId="58F43BEB" w14:textId="77777777">
      <w:pPr>
        <w:tabs>
          <w:tab w:val="left" w:pos="1404"/>
        </w:tabs>
        <w:spacing w:line="259" w:lineRule="auto"/>
        <w:ind w:right="137"/>
        <w:rPr>
          <w:i/>
          <w:iCs/>
          <w:sz w:val="24"/>
          <w:lang w:val="en-US"/>
        </w:rPr>
      </w:pPr>
    </w:p>
    <w:p w:rsidR="00687A54" w:rsidP="000525FF" w:rsidRDefault="00E5338F" w14:paraId="79D80459" w14:textId="413C7306">
      <w:pPr>
        <w:tabs>
          <w:tab w:val="left" w:pos="1404"/>
        </w:tabs>
        <w:spacing w:line="259" w:lineRule="auto"/>
        <w:ind w:right="137"/>
        <w:rPr>
          <w:i/>
          <w:iCs/>
          <w:sz w:val="24"/>
          <w:lang w:val="en-US"/>
        </w:rPr>
      </w:pPr>
      <w:r>
        <w:rPr>
          <w:i/>
          <w:iCs/>
          <w:sz w:val="24"/>
          <w:lang w:val="en-US"/>
        </w:rPr>
        <w:lastRenderedPageBreak/>
        <w:t>In similar vain as above</w:t>
      </w:r>
      <w:r w:rsidR="001A4C6C">
        <w:rPr>
          <w:i/>
          <w:iCs/>
          <w:sz w:val="24"/>
          <w:lang w:val="en-US"/>
        </w:rPr>
        <w:t>, w</w:t>
      </w:r>
      <w:r w:rsidRPr="001E146A" w:rsidR="001A4C6C">
        <w:rPr>
          <w:i/>
          <w:iCs/>
          <w:sz w:val="24"/>
          <w:lang w:val="en-US"/>
        </w:rPr>
        <w:t xml:space="preserve">e believe that there is hardly any justification for </w:t>
      </w:r>
      <w:r w:rsidR="00B761DC">
        <w:rPr>
          <w:i/>
          <w:iCs/>
          <w:sz w:val="24"/>
          <w:lang w:val="en-US"/>
        </w:rPr>
        <w:t>wind-up aid from the State</w:t>
      </w:r>
      <w:r w:rsidRPr="001E146A" w:rsidR="001A4C6C">
        <w:rPr>
          <w:i/>
          <w:iCs/>
          <w:sz w:val="24"/>
          <w:lang w:val="en-US"/>
        </w:rPr>
        <w:t xml:space="preserve"> outside of the resolution objectives.</w:t>
      </w:r>
      <w:r w:rsidRPr="00D85429" w:rsidR="00D85429">
        <w:rPr>
          <w:i/>
          <w:iCs/>
          <w:sz w:val="24"/>
          <w:lang w:val="en-US"/>
        </w:rPr>
        <w:t xml:space="preserve"> </w:t>
      </w:r>
      <w:r w:rsidR="00D85429">
        <w:rPr>
          <w:i/>
          <w:iCs/>
          <w:sz w:val="24"/>
          <w:lang w:val="en-US"/>
        </w:rPr>
        <w:t xml:space="preserve">In that regard, it is essential that the Communication on state aid </w:t>
      </w:r>
      <w:r w:rsidR="00C44F6A">
        <w:rPr>
          <w:i/>
          <w:iCs/>
          <w:sz w:val="24"/>
          <w:lang w:val="en-US"/>
        </w:rPr>
        <w:t>ensures that</w:t>
      </w:r>
      <w:r w:rsidR="00D85429">
        <w:rPr>
          <w:i/>
          <w:iCs/>
          <w:sz w:val="24"/>
          <w:lang w:val="en-US"/>
        </w:rPr>
        <w:t xml:space="preserve"> resolution process</w:t>
      </w:r>
      <w:r w:rsidR="00C44F6A">
        <w:rPr>
          <w:i/>
          <w:iCs/>
          <w:sz w:val="24"/>
          <w:lang w:val="en-US"/>
        </w:rPr>
        <w:t>es</w:t>
      </w:r>
      <w:r w:rsidR="00D85429">
        <w:rPr>
          <w:i/>
          <w:iCs/>
          <w:sz w:val="24"/>
          <w:lang w:val="en-US"/>
        </w:rPr>
        <w:t xml:space="preserve"> work</w:t>
      </w:r>
      <w:r w:rsidR="00C44F6A">
        <w:rPr>
          <w:i/>
          <w:iCs/>
          <w:sz w:val="24"/>
          <w:lang w:val="en-US"/>
        </w:rPr>
        <w:t xml:space="preserve"> with appropriate private burden sharing</w:t>
      </w:r>
      <w:r w:rsidR="00D85429">
        <w:rPr>
          <w:i/>
          <w:iCs/>
          <w:sz w:val="24"/>
          <w:lang w:val="en-US"/>
        </w:rPr>
        <w:t>, in order to minimize the need for state aid</w:t>
      </w:r>
      <w:r w:rsidR="00E35E02">
        <w:rPr>
          <w:i/>
          <w:iCs/>
          <w:sz w:val="24"/>
          <w:lang w:val="en-US"/>
        </w:rPr>
        <w:t xml:space="preserve"> as a last resort option</w:t>
      </w:r>
      <w:r w:rsidR="00D85429">
        <w:rPr>
          <w:i/>
          <w:iCs/>
          <w:sz w:val="24"/>
          <w:lang w:val="en-US"/>
        </w:rPr>
        <w:t xml:space="preserve"> in order to protect taxpayers. </w:t>
      </w:r>
    </w:p>
    <w:p w:rsidR="00687A54" w:rsidP="000525FF" w:rsidRDefault="00687A54" w14:paraId="6D460EA9" w14:textId="77777777">
      <w:pPr>
        <w:tabs>
          <w:tab w:val="left" w:pos="1404"/>
        </w:tabs>
        <w:spacing w:line="259" w:lineRule="auto"/>
        <w:ind w:right="137"/>
        <w:rPr>
          <w:i/>
          <w:iCs/>
          <w:sz w:val="24"/>
          <w:lang w:val="en-US"/>
        </w:rPr>
      </w:pPr>
    </w:p>
    <w:p w:rsidR="00E5338F" w:rsidP="000525FF" w:rsidRDefault="001A4C6C" w14:paraId="5C42281A" w14:textId="4C03C40A">
      <w:pPr>
        <w:tabs>
          <w:tab w:val="left" w:pos="1404"/>
        </w:tabs>
        <w:spacing w:line="259" w:lineRule="auto"/>
        <w:ind w:right="137"/>
        <w:rPr>
          <w:i/>
          <w:iCs/>
          <w:sz w:val="24"/>
          <w:lang w:val="en-US"/>
        </w:rPr>
      </w:pPr>
      <w:r w:rsidRPr="001E146A">
        <w:rPr>
          <w:i/>
          <w:iCs/>
          <w:sz w:val="24"/>
          <w:lang w:val="en-US"/>
        </w:rPr>
        <w:t>If</w:t>
      </w:r>
      <w:r w:rsidR="005337A1">
        <w:rPr>
          <w:i/>
          <w:iCs/>
          <w:sz w:val="24"/>
          <w:lang w:val="en-US"/>
        </w:rPr>
        <w:t xml:space="preserve"> wind-up</w:t>
      </w:r>
      <w:r w:rsidR="00D85429">
        <w:rPr>
          <w:i/>
          <w:iCs/>
          <w:sz w:val="24"/>
          <w:lang w:val="en-US"/>
        </w:rPr>
        <w:t xml:space="preserve"> </w:t>
      </w:r>
      <w:r w:rsidR="00DD3894">
        <w:rPr>
          <w:i/>
          <w:iCs/>
          <w:sz w:val="24"/>
          <w:lang w:val="en-US"/>
        </w:rPr>
        <w:t>(</w:t>
      </w:r>
      <w:r w:rsidR="00F24412">
        <w:rPr>
          <w:i/>
          <w:iCs/>
          <w:sz w:val="24"/>
          <w:lang w:val="en-US"/>
        </w:rPr>
        <w:t>liquidity</w:t>
      </w:r>
      <w:r w:rsidR="00DD3894">
        <w:rPr>
          <w:i/>
          <w:iCs/>
          <w:sz w:val="24"/>
          <w:lang w:val="en-US"/>
        </w:rPr>
        <w:t>)</w:t>
      </w:r>
      <w:r w:rsidR="005337A1">
        <w:rPr>
          <w:i/>
          <w:iCs/>
          <w:sz w:val="24"/>
          <w:lang w:val="en-US"/>
        </w:rPr>
        <w:t xml:space="preserve"> aid</w:t>
      </w:r>
      <w:r w:rsidRPr="001E146A">
        <w:rPr>
          <w:i/>
          <w:iCs/>
          <w:sz w:val="24"/>
          <w:lang w:val="en-US"/>
        </w:rPr>
        <w:t xml:space="preserve"> is considered</w:t>
      </w:r>
      <w:r w:rsidR="005337A1">
        <w:rPr>
          <w:i/>
          <w:iCs/>
          <w:sz w:val="24"/>
          <w:lang w:val="en-US"/>
        </w:rPr>
        <w:t xml:space="preserve"> in insolvency cases</w:t>
      </w:r>
      <w:r w:rsidR="00B001E6">
        <w:rPr>
          <w:i/>
          <w:iCs/>
          <w:sz w:val="24"/>
          <w:lang w:val="en-US"/>
        </w:rPr>
        <w:t xml:space="preserve"> with a negative PIA</w:t>
      </w:r>
      <w:r w:rsidRPr="001E146A">
        <w:rPr>
          <w:i/>
          <w:iCs/>
          <w:sz w:val="24"/>
          <w:lang w:val="en-US"/>
        </w:rPr>
        <w:t xml:space="preserve">, it should </w:t>
      </w:r>
      <w:r w:rsidR="00DD3894">
        <w:rPr>
          <w:i/>
          <w:iCs/>
          <w:sz w:val="24"/>
          <w:lang w:val="en-US"/>
        </w:rPr>
        <w:t xml:space="preserve">be limited as much as possible and </w:t>
      </w:r>
      <w:r w:rsidRPr="001E146A">
        <w:rPr>
          <w:i/>
          <w:iCs/>
          <w:sz w:val="24"/>
          <w:lang w:val="en-US"/>
        </w:rPr>
        <w:t>only be allowed in very specific cases</w:t>
      </w:r>
      <w:r w:rsidR="00256590">
        <w:rPr>
          <w:i/>
          <w:iCs/>
          <w:sz w:val="24"/>
          <w:lang w:val="en-US"/>
        </w:rPr>
        <w:t xml:space="preserve">. These specific cases </w:t>
      </w:r>
      <w:r w:rsidR="00AB188A">
        <w:rPr>
          <w:i/>
          <w:iCs/>
          <w:sz w:val="24"/>
          <w:lang w:val="en-US"/>
        </w:rPr>
        <w:t>should</w:t>
      </w:r>
      <w:r w:rsidR="00256590">
        <w:rPr>
          <w:i/>
          <w:iCs/>
          <w:sz w:val="24"/>
          <w:lang w:val="en-US"/>
        </w:rPr>
        <w:t xml:space="preserve"> not be justified on grounds that are already assessed in the context of the PIA. </w:t>
      </w:r>
      <w:r w:rsidR="00DD3894">
        <w:rPr>
          <w:i/>
          <w:iCs/>
          <w:sz w:val="24"/>
          <w:lang w:val="en-US"/>
        </w:rPr>
        <w:t>Moreover, it should</w:t>
      </w:r>
      <w:r w:rsidRPr="001E146A">
        <w:rPr>
          <w:i/>
          <w:iCs/>
          <w:sz w:val="24"/>
          <w:lang w:val="en-US"/>
        </w:rPr>
        <w:t xml:space="preserve"> </w:t>
      </w:r>
      <w:r w:rsidR="0008440D">
        <w:rPr>
          <w:i/>
          <w:iCs/>
          <w:sz w:val="24"/>
          <w:lang w:val="en-US"/>
        </w:rPr>
        <w:t xml:space="preserve">be </w:t>
      </w:r>
      <w:r w:rsidRPr="001E146A">
        <w:rPr>
          <w:i/>
          <w:iCs/>
          <w:sz w:val="24"/>
          <w:lang w:val="en-US"/>
        </w:rPr>
        <w:t>conditioned as part of a market exit plan</w:t>
      </w:r>
      <w:r w:rsidR="00DD3894">
        <w:rPr>
          <w:i/>
          <w:iCs/>
          <w:sz w:val="24"/>
          <w:lang w:val="en-US"/>
        </w:rPr>
        <w:t xml:space="preserve"> </w:t>
      </w:r>
      <w:r w:rsidRPr="001E146A">
        <w:rPr>
          <w:i/>
          <w:iCs/>
          <w:sz w:val="24"/>
          <w:lang w:val="en-US"/>
        </w:rPr>
        <w:t>and not give options for arbitration between crisis management approaches.</w:t>
      </w:r>
      <w:r w:rsidR="00E5338F">
        <w:rPr>
          <w:i/>
          <w:iCs/>
          <w:sz w:val="24"/>
          <w:lang w:val="en-US"/>
        </w:rPr>
        <w:t xml:space="preserve"> </w:t>
      </w:r>
    </w:p>
    <w:p w:rsidR="00B761DC" w:rsidP="000525FF" w:rsidRDefault="00B761DC" w14:paraId="408AED02" w14:textId="77777777">
      <w:pPr>
        <w:tabs>
          <w:tab w:val="left" w:pos="1404"/>
        </w:tabs>
        <w:spacing w:line="259" w:lineRule="auto"/>
        <w:ind w:right="137"/>
        <w:rPr>
          <w:i/>
          <w:iCs/>
          <w:sz w:val="24"/>
          <w:lang w:val="en-US"/>
        </w:rPr>
      </w:pPr>
    </w:p>
    <w:p w:rsidR="001A4C6C" w:rsidP="001E146A" w:rsidRDefault="005337A1" w14:paraId="1A26B967" w14:textId="1AD7857D">
      <w:pPr>
        <w:tabs>
          <w:tab w:val="left" w:pos="1404"/>
        </w:tabs>
        <w:spacing w:line="259" w:lineRule="auto"/>
        <w:ind w:right="137"/>
        <w:rPr>
          <w:i/>
          <w:iCs/>
          <w:sz w:val="24"/>
          <w:lang w:val="en-US"/>
        </w:rPr>
      </w:pPr>
      <w:r>
        <w:rPr>
          <w:i/>
          <w:iCs/>
          <w:sz w:val="24"/>
          <w:lang w:val="en-US"/>
        </w:rPr>
        <w:t xml:space="preserve">Lastly, </w:t>
      </w:r>
      <w:r w:rsidR="000525FF">
        <w:rPr>
          <w:i/>
          <w:iCs/>
          <w:sz w:val="24"/>
          <w:lang w:val="en-US"/>
        </w:rPr>
        <w:t>DGS</w:t>
      </w:r>
      <w:r>
        <w:rPr>
          <w:i/>
          <w:iCs/>
          <w:sz w:val="24"/>
          <w:lang w:val="en-US"/>
        </w:rPr>
        <w:t xml:space="preserve"> funds</w:t>
      </w:r>
      <w:r w:rsidR="000525FF">
        <w:rPr>
          <w:i/>
          <w:iCs/>
          <w:sz w:val="24"/>
          <w:lang w:val="en-US"/>
        </w:rPr>
        <w:t xml:space="preserve"> should only be used accordin</w:t>
      </w:r>
      <w:r w:rsidR="00B761DC">
        <w:rPr>
          <w:i/>
          <w:iCs/>
          <w:sz w:val="24"/>
          <w:lang w:val="en-US"/>
        </w:rPr>
        <w:t>gly within the merits of the DGSD</w:t>
      </w:r>
      <w:r w:rsidR="00E35E02">
        <w:rPr>
          <w:i/>
          <w:iCs/>
          <w:sz w:val="24"/>
          <w:lang w:val="en-US"/>
        </w:rPr>
        <w:t xml:space="preserve"> and before State aid is considered as a last resort option</w:t>
      </w:r>
      <w:r w:rsidR="00B761DC">
        <w:rPr>
          <w:i/>
          <w:iCs/>
          <w:sz w:val="24"/>
          <w:lang w:val="en-US"/>
        </w:rPr>
        <w:t>.</w:t>
      </w:r>
    </w:p>
    <w:p w:rsidRPr="001E146A" w:rsidR="001E146A" w:rsidP="001E146A" w:rsidRDefault="001E146A" w14:paraId="4714DCBA" w14:textId="77777777">
      <w:pPr>
        <w:tabs>
          <w:tab w:val="left" w:pos="1404"/>
        </w:tabs>
        <w:spacing w:line="259" w:lineRule="auto"/>
        <w:ind w:right="137"/>
        <w:rPr>
          <w:i/>
          <w:iCs/>
          <w:sz w:val="24"/>
          <w:lang w:val="en-US"/>
        </w:rPr>
      </w:pPr>
    </w:p>
    <w:p w:rsidRPr="009F4140" w:rsidR="00735D5F" w:rsidRDefault="000C3E5B" w14:paraId="2B32F8E5" w14:textId="77777777">
      <w:pPr>
        <w:pStyle w:val="Lijstalinea"/>
        <w:numPr>
          <w:ilvl w:val="0"/>
          <w:numId w:val="2"/>
        </w:numPr>
        <w:tabs>
          <w:tab w:val="left" w:pos="975"/>
        </w:tabs>
        <w:spacing w:before="158" w:line="259" w:lineRule="auto"/>
        <w:ind w:right="137"/>
        <w:rPr>
          <w:sz w:val="24"/>
          <w:lang w:val="en-US"/>
        </w:rPr>
      </w:pPr>
      <w:bookmarkStart w:name="_Hlk227239016" w:id="4"/>
      <w:r w:rsidRPr="009F4140">
        <w:rPr>
          <w:sz w:val="24"/>
          <w:lang w:val="en-US"/>
        </w:rPr>
        <w:t>Aid can be provided by Member States either on an individual basis or through schemes that the Commission approves ahead of individual disbursements, waiving</w:t>
      </w:r>
      <w:r w:rsidRPr="009F4140">
        <w:rPr>
          <w:spacing w:val="40"/>
          <w:sz w:val="24"/>
          <w:lang w:val="en-US"/>
        </w:rPr>
        <w:t xml:space="preserve"> </w:t>
      </w:r>
      <w:r w:rsidRPr="009F4140">
        <w:rPr>
          <w:sz w:val="24"/>
          <w:lang w:val="en-US"/>
        </w:rPr>
        <w:t>future</w:t>
      </w:r>
      <w:r w:rsidRPr="009F4140">
        <w:rPr>
          <w:spacing w:val="40"/>
          <w:sz w:val="24"/>
          <w:lang w:val="en-US"/>
        </w:rPr>
        <w:t xml:space="preserve"> </w:t>
      </w:r>
      <w:r w:rsidRPr="009F4140">
        <w:rPr>
          <w:sz w:val="24"/>
          <w:lang w:val="en-US"/>
        </w:rPr>
        <w:t>notifications,</w:t>
      </w:r>
      <w:r w:rsidRPr="009F4140">
        <w:rPr>
          <w:spacing w:val="40"/>
          <w:sz w:val="24"/>
          <w:lang w:val="en-US"/>
        </w:rPr>
        <w:t xml:space="preserve"> </w:t>
      </w:r>
      <w:r w:rsidRPr="009F4140">
        <w:rPr>
          <w:sz w:val="24"/>
          <w:lang w:val="en-US"/>
        </w:rPr>
        <w:t>provided</w:t>
      </w:r>
      <w:r w:rsidRPr="009F4140">
        <w:rPr>
          <w:spacing w:val="40"/>
          <w:sz w:val="24"/>
          <w:lang w:val="en-US"/>
        </w:rPr>
        <w:t xml:space="preserve"> </w:t>
      </w:r>
      <w:r w:rsidRPr="009F4140">
        <w:rPr>
          <w:sz w:val="24"/>
          <w:lang w:val="en-US"/>
        </w:rPr>
        <w:t>the</w:t>
      </w:r>
      <w:r w:rsidRPr="009F4140">
        <w:rPr>
          <w:spacing w:val="40"/>
          <w:sz w:val="24"/>
          <w:lang w:val="en-US"/>
        </w:rPr>
        <w:t xml:space="preserve"> </w:t>
      </w:r>
      <w:r w:rsidRPr="009F4140">
        <w:rPr>
          <w:sz w:val="24"/>
          <w:lang w:val="en-US"/>
        </w:rPr>
        <w:t>aid</w:t>
      </w:r>
      <w:r w:rsidRPr="009F4140">
        <w:rPr>
          <w:spacing w:val="40"/>
          <w:sz w:val="24"/>
          <w:lang w:val="en-US"/>
        </w:rPr>
        <w:t xml:space="preserve"> </w:t>
      </w:r>
      <w:r w:rsidRPr="009F4140">
        <w:rPr>
          <w:sz w:val="24"/>
          <w:lang w:val="en-US"/>
        </w:rPr>
        <w:t>complies</w:t>
      </w:r>
      <w:r w:rsidRPr="009F4140">
        <w:rPr>
          <w:spacing w:val="40"/>
          <w:sz w:val="24"/>
          <w:lang w:val="en-US"/>
        </w:rPr>
        <w:t xml:space="preserve"> </w:t>
      </w:r>
      <w:r w:rsidRPr="009F4140">
        <w:rPr>
          <w:sz w:val="24"/>
          <w:lang w:val="en-US"/>
        </w:rPr>
        <w:t>with</w:t>
      </w:r>
      <w:r w:rsidRPr="009F4140">
        <w:rPr>
          <w:spacing w:val="40"/>
          <w:sz w:val="24"/>
          <w:lang w:val="en-US"/>
        </w:rPr>
        <w:t xml:space="preserve"> </w:t>
      </w:r>
      <w:r w:rsidRPr="009F4140">
        <w:rPr>
          <w:sz w:val="24"/>
          <w:lang w:val="en-US"/>
        </w:rPr>
        <w:t>pre-established</w:t>
      </w:r>
    </w:p>
    <w:p w:rsidRPr="009F4140" w:rsidR="00735D5F" w:rsidRDefault="000C3E5B" w14:paraId="0F89FD43" w14:textId="77777777">
      <w:pPr>
        <w:pStyle w:val="Plattetekst"/>
        <w:spacing w:before="60" w:line="259" w:lineRule="auto"/>
        <w:ind w:left="975"/>
        <w:rPr>
          <w:lang w:val="en-US"/>
        </w:rPr>
      </w:pPr>
      <w:r w:rsidRPr="009F4140">
        <w:rPr>
          <w:lang w:val="en-US"/>
        </w:rPr>
        <w:t>compatibility</w:t>
      </w:r>
      <w:r w:rsidRPr="009F4140">
        <w:rPr>
          <w:spacing w:val="80"/>
          <w:lang w:val="en-US"/>
        </w:rPr>
        <w:t xml:space="preserve"> </w:t>
      </w:r>
      <w:r w:rsidRPr="009F4140">
        <w:rPr>
          <w:lang w:val="en-US"/>
        </w:rPr>
        <w:t>criteria.</w:t>
      </w:r>
      <w:r w:rsidRPr="009F4140">
        <w:rPr>
          <w:spacing w:val="80"/>
          <w:lang w:val="en-US"/>
        </w:rPr>
        <w:t xml:space="preserve"> </w:t>
      </w:r>
      <w:r w:rsidRPr="009F4140">
        <w:rPr>
          <w:lang w:val="en-US"/>
        </w:rPr>
        <w:t>The</w:t>
      </w:r>
      <w:r w:rsidRPr="009F4140">
        <w:rPr>
          <w:spacing w:val="80"/>
          <w:lang w:val="en-US"/>
        </w:rPr>
        <w:t xml:space="preserve"> </w:t>
      </w:r>
      <w:r w:rsidRPr="009F4140">
        <w:rPr>
          <w:lang w:val="en-US"/>
        </w:rPr>
        <w:t>evaluation</w:t>
      </w:r>
      <w:r w:rsidRPr="009F4140">
        <w:rPr>
          <w:spacing w:val="80"/>
          <w:lang w:val="en-US"/>
        </w:rPr>
        <w:t xml:space="preserve"> </w:t>
      </w:r>
      <w:r w:rsidRPr="009F4140">
        <w:rPr>
          <w:lang w:val="en-US"/>
        </w:rPr>
        <w:t>found</w:t>
      </w:r>
      <w:r w:rsidRPr="009F4140">
        <w:rPr>
          <w:spacing w:val="80"/>
          <w:lang w:val="en-US"/>
        </w:rPr>
        <w:t xml:space="preserve"> </w:t>
      </w:r>
      <w:r w:rsidRPr="009F4140">
        <w:rPr>
          <w:lang w:val="en-US"/>
        </w:rPr>
        <w:t>that</w:t>
      </w:r>
      <w:r w:rsidRPr="009F4140">
        <w:rPr>
          <w:spacing w:val="80"/>
          <w:lang w:val="en-US"/>
        </w:rPr>
        <w:t xml:space="preserve"> </w:t>
      </w:r>
      <w:r w:rsidRPr="009F4140">
        <w:rPr>
          <w:lang w:val="en-US"/>
        </w:rPr>
        <w:t>past</w:t>
      </w:r>
      <w:r w:rsidRPr="009F4140">
        <w:rPr>
          <w:spacing w:val="80"/>
          <w:lang w:val="en-US"/>
        </w:rPr>
        <w:t xml:space="preserve"> </w:t>
      </w:r>
      <w:r w:rsidRPr="009F4140">
        <w:rPr>
          <w:lang w:val="en-US"/>
        </w:rPr>
        <w:t>State</w:t>
      </w:r>
      <w:r w:rsidRPr="009F4140">
        <w:rPr>
          <w:spacing w:val="80"/>
          <w:lang w:val="en-US"/>
        </w:rPr>
        <w:t xml:space="preserve"> </w:t>
      </w:r>
      <w:r w:rsidRPr="009F4140">
        <w:rPr>
          <w:lang w:val="en-US"/>
        </w:rPr>
        <w:t>aid</w:t>
      </w:r>
      <w:r w:rsidRPr="009F4140">
        <w:rPr>
          <w:spacing w:val="80"/>
          <w:lang w:val="en-US"/>
        </w:rPr>
        <w:t xml:space="preserve"> </w:t>
      </w:r>
      <w:r w:rsidRPr="009F4140">
        <w:rPr>
          <w:lang w:val="en-US"/>
        </w:rPr>
        <w:t>schemes contributed to the minimisation of competition distortions.</w:t>
      </w:r>
    </w:p>
    <w:p w:rsidRPr="009F4140" w:rsidR="00735D5F" w:rsidRDefault="000C3E5B" w14:paraId="3BC5B594" w14:textId="77777777">
      <w:pPr>
        <w:pStyle w:val="Lijstalinea"/>
        <w:numPr>
          <w:ilvl w:val="1"/>
          <w:numId w:val="2"/>
        </w:numPr>
        <w:tabs>
          <w:tab w:val="left" w:pos="1404"/>
        </w:tabs>
        <w:spacing w:before="160" w:line="259" w:lineRule="auto"/>
        <w:ind w:left="1404"/>
        <w:rPr>
          <w:sz w:val="24"/>
          <w:lang w:val="en-US"/>
        </w:rPr>
      </w:pPr>
      <w:r w:rsidRPr="009F4140">
        <w:rPr>
          <w:sz w:val="24"/>
          <w:lang w:val="en-US"/>
        </w:rPr>
        <w:t>Do</w:t>
      </w:r>
      <w:r w:rsidRPr="009F4140">
        <w:rPr>
          <w:spacing w:val="-11"/>
          <w:sz w:val="24"/>
          <w:lang w:val="en-US"/>
        </w:rPr>
        <w:t xml:space="preserve"> </w:t>
      </w:r>
      <w:r w:rsidRPr="009F4140">
        <w:rPr>
          <w:sz w:val="24"/>
          <w:lang w:val="en-US"/>
        </w:rPr>
        <w:t>you</w:t>
      </w:r>
      <w:r w:rsidRPr="009F4140">
        <w:rPr>
          <w:spacing w:val="-11"/>
          <w:sz w:val="24"/>
          <w:lang w:val="en-US"/>
        </w:rPr>
        <w:t xml:space="preserve"> </w:t>
      </w:r>
      <w:r w:rsidRPr="009F4140">
        <w:rPr>
          <w:sz w:val="24"/>
          <w:lang w:val="en-US"/>
        </w:rPr>
        <w:t>consider</w:t>
      </w:r>
      <w:r w:rsidRPr="009F4140">
        <w:rPr>
          <w:spacing w:val="-11"/>
          <w:sz w:val="24"/>
          <w:lang w:val="en-US"/>
        </w:rPr>
        <w:t xml:space="preserve"> </w:t>
      </w:r>
      <w:r w:rsidRPr="009F4140">
        <w:rPr>
          <w:sz w:val="24"/>
          <w:lang w:val="en-US"/>
        </w:rPr>
        <w:t>pre-approved</w:t>
      </w:r>
      <w:r w:rsidRPr="009F4140">
        <w:rPr>
          <w:spacing w:val="-11"/>
          <w:sz w:val="24"/>
          <w:lang w:val="en-US"/>
        </w:rPr>
        <w:t xml:space="preserve"> </w:t>
      </w:r>
      <w:r w:rsidRPr="009F4140">
        <w:rPr>
          <w:sz w:val="24"/>
          <w:lang w:val="en-US"/>
        </w:rPr>
        <w:t>schemes</w:t>
      </w:r>
      <w:r w:rsidRPr="009F4140">
        <w:rPr>
          <w:spacing w:val="-10"/>
          <w:sz w:val="24"/>
          <w:lang w:val="en-US"/>
        </w:rPr>
        <w:t xml:space="preserve"> </w:t>
      </w:r>
      <w:r w:rsidRPr="009F4140">
        <w:rPr>
          <w:sz w:val="24"/>
          <w:lang w:val="en-US"/>
        </w:rPr>
        <w:t>still</w:t>
      </w:r>
      <w:r w:rsidRPr="009F4140">
        <w:rPr>
          <w:spacing w:val="-10"/>
          <w:sz w:val="24"/>
          <w:lang w:val="en-US"/>
        </w:rPr>
        <w:t xml:space="preserve"> </w:t>
      </w:r>
      <w:r w:rsidRPr="009F4140">
        <w:rPr>
          <w:sz w:val="24"/>
          <w:lang w:val="en-US"/>
        </w:rPr>
        <w:t>relevant</w:t>
      </w:r>
      <w:r w:rsidRPr="009F4140">
        <w:rPr>
          <w:spacing w:val="-10"/>
          <w:sz w:val="24"/>
          <w:lang w:val="en-US"/>
        </w:rPr>
        <w:t xml:space="preserve"> </w:t>
      </w:r>
      <w:r w:rsidRPr="009F4140">
        <w:rPr>
          <w:sz w:val="24"/>
          <w:lang w:val="en-US"/>
        </w:rPr>
        <w:t>and</w:t>
      </w:r>
      <w:r w:rsidRPr="009F4140">
        <w:rPr>
          <w:spacing w:val="-11"/>
          <w:sz w:val="24"/>
          <w:lang w:val="en-US"/>
        </w:rPr>
        <w:t xml:space="preserve"> </w:t>
      </w:r>
      <w:r w:rsidRPr="009F4140">
        <w:rPr>
          <w:sz w:val="24"/>
          <w:lang w:val="en-US"/>
        </w:rPr>
        <w:t>justified?</w:t>
      </w:r>
      <w:r w:rsidRPr="009F4140">
        <w:rPr>
          <w:spacing w:val="-9"/>
          <w:sz w:val="24"/>
          <w:lang w:val="en-US"/>
        </w:rPr>
        <w:t xml:space="preserve"> </w:t>
      </w:r>
      <w:r w:rsidRPr="009F4140">
        <w:rPr>
          <w:sz w:val="24"/>
          <w:lang w:val="en-US"/>
        </w:rPr>
        <w:t>If</w:t>
      </w:r>
      <w:r w:rsidRPr="009F4140">
        <w:rPr>
          <w:spacing w:val="-11"/>
          <w:sz w:val="24"/>
          <w:lang w:val="en-US"/>
        </w:rPr>
        <w:t xml:space="preserve"> </w:t>
      </w:r>
      <w:r w:rsidRPr="009F4140">
        <w:rPr>
          <w:sz w:val="24"/>
          <w:lang w:val="en-US"/>
        </w:rPr>
        <w:t>yes,</w:t>
      </w:r>
      <w:r w:rsidRPr="009F4140">
        <w:rPr>
          <w:spacing w:val="-11"/>
          <w:sz w:val="24"/>
          <w:lang w:val="en-US"/>
        </w:rPr>
        <w:t xml:space="preserve"> </w:t>
      </w:r>
      <w:r w:rsidRPr="009F4140">
        <w:rPr>
          <w:sz w:val="24"/>
          <w:lang w:val="en-US"/>
        </w:rPr>
        <w:t>in which CMDI scenario a-d., as described above?</w:t>
      </w:r>
    </w:p>
    <w:bookmarkEnd w:id="4"/>
    <w:p w:rsidR="008F3CFE" w:rsidP="008F3CFE" w:rsidRDefault="00296465" w14:paraId="32FEABE4" w14:textId="0201F77A">
      <w:pPr>
        <w:tabs>
          <w:tab w:val="left" w:pos="1405"/>
        </w:tabs>
        <w:spacing w:before="160" w:line="259" w:lineRule="auto"/>
        <w:rPr>
          <w:i/>
          <w:iCs/>
          <w:sz w:val="24"/>
          <w:lang w:val="en-US"/>
        </w:rPr>
      </w:pPr>
      <w:r w:rsidRPr="008F3CFE">
        <w:rPr>
          <w:i/>
          <w:iCs/>
          <w:sz w:val="24"/>
          <w:lang w:val="en-US"/>
        </w:rPr>
        <w:t>We do consider pre-approved schemes still relevant and justified. This gives more clarity and consistency with regards what constitutes state aid and wat does not</w:t>
      </w:r>
      <w:r w:rsidRPr="008F3CFE" w:rsidR="009F4140">
        <w:rPr>
          <w:i/>
          <w:iCs/>
          <w:sz w:val="24"/>
          <w:lang w:val="en-US"/>
        </w:rPr>
        <w:t>.</w:t>
      </w:r>
      <w:r w:rsidRPr="008F3CFE">
        <w:rPr>
          <w:i/>
          <w:iCs/>
          <w:sz w:val="24"/>
          <w:lang w:val="en-US"/>
        </w:rPr>
        <w:t xml:space="preserve"> This is particularly relevant in scenario’s of imminent banking crisis where quick intervention is warranted.  </w:t>
      </w:r>
    </w:p>
    <w:p w:rsidRPr="008F3CFE" w:rsidR="00735D5F" w:rsidP="008F3CFE" w:rsidRDefault="000C3E5B" w14:paraId="2AD3B81F" w14:textId="53253C77">
      <w:pPr>
        <w:pStyle w:val="Lijstalinea"/>
        <w:numPr>
          <w:ilvl w:val="1"/>
          <w:numId w:val="2"/>
        </w:numPr>
        <w:tabs>
          <w:tab w:val="left" w:pos="1405"/>
        </w:tabs>
        <w:spacing w:before="160" w:line="259" w:lineRule="auto"/>
        <w:rPr>
          <w:sz w:val="24"/>
          <w:lang w:val="en-US"/>
        </w:rPr>
      </w:pPr>
      <w:r w:rsidRPr="008F3CFE">
        <w:rPr>
          <w:sz w:val="24"/>
          <w:lang w:val="en-US"/>
        </w:rPr>
        <w:t>Could</w:t>
      </w:r>
      <w:r w:rsidRPr="008F3CFE">
        <w:rPr>
          <w:spacing w:val="-2"/>
          <w:sz w:val="24"/>
          <w:lang w:val="en-US"/>
        </w:rPr>
        <w:t xml:space="preserve"> </w:t>
      </w:r>
      <w:r w:rsidRPr="008F3CFE">
        <w:rPr>
          <w:sz w:val="24"/>
          <w:lang w:val="en-US"/>
        </w:rPr>
        <w:t>it</w:t>
      </w:r>
      <w:r w:rsidRPr="008F3CFE">
        <w:rPr>
          <w:spacing w:val="-4"/>
          <w:sz w:val="24"/>
          <w:lang w:val="en-US"/>
        </w:rPr>
        <w:t xml:space="preserve"> </w:t>
      </w:r>
      <w:r w:rsidRPr="008F3CFE">
        <w:rPr>
          <w:sz w:val="24"/>
          <w:lang w:val="en-US"/>
        </w:rPr>
        <w:t>make</w:t>
      </w:r>
      <w:r w:rsidRPr="008F3CFE">
        <w:rPr>
          <w:spacing w:val="-3"/>
          <w:sz w:val="24"/>
          <w:lang w:val="en-US"/>
        </w:rPr>
        <w:t xml:space="preserve"> </w:t>
      </w:r>
      <w:r w:rsidRPr="008F3CFE">
        <w:rPr>
          <w:sz w:val="24"/>
          <w:lang w:val="en-US"/>
        </w:rPr>
        <w:t>sense</w:t>
      </w:r>
      <w:r w:rsidRPr="008F3CFE">
        <w:rPr>
          <w:spacing w:val="-3"/>
          <w:sz w:val="24"/>
          <w:lang w:val="en-US"/>
        </w:rPr>
        <w:t xml:space="preserve"> </w:t>
      </w:r>
      <w:r w:rsidRPr="008F3CFE">
        <w:rPr>
          <w:sz w:val="24"/>
          <w:lang w:val="en-US"/>
        </w:rPr>
        <w:t>to</w:t>
      </w:r>
      <w:r w:rsidRPr="008F3CFE">
        <w:rPr>
          <w:spacing w:val="-2"/>
          <w:sz w:val="24"/>
          <w:lang w:val="en-US"/>
        </w:rPr>
        <w:t xml:space="preserve"> </w:t>
      </w:r>
      <w:r w:rsidRPr="008F3CFE">
        <w:rPr>
          <w:sz w:val="24"/>
          <w:lang w:val="en-US"/>
        </w:rPr>
        <w:t>allow</w:t>
      </w:r>
      <w:r w:rsidRPr="008F3CFE">
        <w:rPr>
          <w:spacing w:val="-3"/>
          <w:sz w:val="24"/>
          <w:lang w:val="en-US"/>
        </w:rPr>
        <w:t xml:space="preserve"> </w:t>
      </w:r>
      <w:r w:rsidRPr="008F3CFE">
        <w:rPr>
          <w:sz w:val="24"/>
          <w:lang w:val="en-US"/>
        </w:rPr>
        <w:t>dedicated</w:t>
      </w:r>
      <w:r w:rsidRPr="008F3CFE">
        <w:rPr>
          <w:spacing w:val="-2"/>
          <w:sz w:val="24"/>
          <w:lang w:val="en-US"/>
        </w:rPr>
        <w:t xml:space="preserve"> </w:t>
      </w:r>
      <w:r w:rsidRPr="008F3CFE">
        <w:rPr>
          <w:sz w:val="24"/>
          <w:lang w:val="en-US"/>
        </w:rPr>
        <w:t>schemes</w:t>
      </w:r>
      <w:r w:rsidRPr="008F3CFE">
        <w:rPr>
          <w:spacing w:val="-2"/>
          <w:sz w:val="24"/>
          <w:lang w:val="en-US"/>
        </w:rPr>
        <w:t xml:space="preserve"> </w:t>
      </w:r>
      <w:r w:rsidRPr="008F3CFE">
        <w:rPr>
          <w:sz w:val="24"/>
          <w:lang w:val="en-US"/>
        </w:rPr>
        <w:t>for</w:t>
      </w:r>
      <w:r w:rsidRPr="008F3CFE">
        <w:rPr>
          <w:spacing w:val="-3"/>
          <w:sz w:val="24"/>
          <w:lang w:val="en-US"/>
        </w:rPr>
        <w:t xml:space="preserve"> </w:t>
      </w:r>
      <w:r w:rsidRPr="008F3CFE">
        <w:rPr>
          <w:sz w:val="24"/>
          <w:lang w:val="en-US"/>
        </w:rPr>
        <w:t>precautionary</w:t>
      </w:r>
      <w:r w:rsidRPr="008F3CFE">
        <w:rPr>
          <w:spacing w:val="-2"/>
          <w:sz w:val="24"/>
          <w:lang w:val="en-US"/>
        </w:rPr>
        <w:t xml:space="preserve"> </w:t>
      </w:r>
      <w:r w:rsidRPr="008F3CFE">
        <w:rPr>
          <w:sz w:val="24"/>
          <w:lang w:val="en-US"/>
        </w:rPr>
        <w:t>liquidity and/or capital measures in times of extraordinary market stress, as it happened e.g. during the 2008-09 global financial crisis?</w:t>
      </w:r>
    </w:p>
    <w:p w:rsidR="00A32164" w:rsidP="00F14ACB" w:rsidRDefault="001E146A" w14:paraId="4A40BECA" w14:textId="31F8F49E">
      <w:pPr>
        <w:tabs>
          <w:tab w:val="left" w:pos="1405"/>
        </w:tabs>
        <w:spacing w:before="160" w:line="259" w:lineRule="auto"/>
        <w:rPr>
          <w:i/>
          <w:iCs/>
          <w:sz w:val="24"/>
          <w:lang w:val="en-US"/>
        </w:rPr>
      </w:pPr>
      <w:r w:rsidRPr="00B87477">
        <w:rPr>
          <w:i/>
          <w:iCs/>
          <w:sz w:val="24"/>
          <w:lang w:val="en-US"/>
        </w:rPr>
        <w:t>We note that during COVI</w:t>
      </w:r>
      <w:r w:rsidRPr="00B87477" w:rsidR="00B87477">
        <w:rPr>
          <w:i/>
          <w:iCs/>
          <w:sz w:val="24"/>
          <w:lang w:val="en-US"/>
        </w:rPr>
        <w:t xml:space="preserve">D-19, a temporary waiver from burden sharing was set out in the State aid measures to support the economy. </w:t>
      </w:r>
      <w:r w:rsidR="005B69BD">
        <w:rPr>
          <w:i/>
          <w:iCs/>
          <w:sz w:val="24"/>
          <w:lang w:val="en-US"/>
        </w:rPr>
        <w:t>In our view,</w:t>
      </w:r>
      <w:r w:rsidR="00A32164">
        <w:rPr>
          <w:i/>
          <w:iCs/>
          <w:sz w:val="24"/>
          <w:lang w:val="en-US"/>
        </w:rPr>
        <w:t xml:space="preserve"> private loss sharing should remain a cornerstone to the overall framework. From this perspective we would see merit for having dedicated schemes ex-ante to increase transparency and consistency across the framework and avoid having to rely on ad-hoc measures.</w:t>
      </w:r>
    </w:p>
    <w:p w:rsidRPr="009F4140" w:rsidR="00CC7F6B" w:rsidP="00CC7F6B" w:rsidRDefault="000C3E5B" w14:paraId="12DC78F0" w14:textId="5D6DA1D9">
      <w:pPr>
        <w:pStyle w:val="Lijstalinea"/>
        <w:numPr>
          <w:ilvl w:val="1"/>
          <w:numId w:val="2"/>
        </w:numPr>
        <w:tabs>
          <w:tab w:val="left" w:pos="1405"/>
        </w:tabs>
        <w:spacing w:before="160" w:line="259" w:lineRule="auto"/>
        <w:rPr>
          <w:sz w:val="24"/>
          <w:lang w:val="en-US"/>
        </w:rPr>
      </w:pPr>
      <w:r w:rsidRPr="009F4140">
        <w:rPr>
          <w:sz w:val="24"/>
          <w:lang w:val="en-US"/>
        </w:rPr>
        <w:t>Given</w:t>
      </w:r>
      <w:r w:rsidRPr="009F4140">
        <w:rPr>
          <w:spacing w:val="-11"/>
          <w:sz w:val="24"/>
          <w:lang w:val="en-US"/>
        </w:rPr>
        <w:t xml:space="preserve"> </w:t>
      </w:r>
      <w:r w:rsidRPr="009F4140">
        <w:rPr>
          <w:sz w:val="24"/>
          <w:lang w:val="en-US"/>
        </w:rPr>
        <w:t>the</w:t>
      </w:r>
      <w:r w:rsidRPr="009F4140">
        <w:rPr>
          <w:spacing w:val="-12"/>
          <w:sz w:val="24"/>
          <w:lang w:val="en-US"/>
        </w:rPr>
        <w:t xml:space="preserve"> </w:t>
      </w:r>
      <w:r w:rsidRPr="009F4140">
        <w:rPr>
          <w:sz w:val="24"/>
          <w:lang w:val="en-US"/>
        </w:rPr>
        <w:t>expansion</w:t>
      </w:r>
      <w:r w:rsidRPr="009F4140">
        <w:rPr>
          <w:spacing w:val="-11"/>
          <w:sz w:val="24"/>
          <w:lang w:val="en-US"/>
        </w:rPr>
        <w:t xml:space="preserve"> </w:t>
      </w:r>
      <w:r w:rsidRPr="009F4140">
        <w:rPr>
          <w:sz w:val="24"/>
          <w:lang w:val="en-US"/>
        </w:rPr>
        <w:t>of</w:t>
      </w:r>
      <w:r w:rsidRPr="009F4140">
        <w:rPr>
          <w:spacing w:val="-11"/>
          <w:sz w:val="24"/>
          <w:lang w:val="en-US"/>
        </w:rPr>
        <w:t xml:space="preserve"> </w:t>
      </w:r>
      <w:r w:rsidRPr="009F4140">
        <w:rPr>
          <w:sz w:val="24"/>
          <w:lang w:val="en-US"/>
        </w:rPr>
        <w:t>the</w:t>
      </w:r>
      <w:r w:rsidRPr="009F4140">
        <w:rPr>
          <w:spacing w:val="-12"/>
          <w:sz w:val="24"/>
          <w:lang w:val="en-US"/>
        </w:rPr>
        <w:t xml:space="preserve"> </w:t>
      </w:r>
      <w:r w:rsidRPr="009F4140">
        <w:rPr>
          <w:sz w:val="24"/>
          <w:lang w:val="en-US"/>
        </w:rPr>
        <w:t>scope</w:t>
      </w:r>
      <w:r w:rsidRPr="009F4140">
        <w:rPr>
          <w:spacing w:val="-12"/>
          <w:sz w:val="24"/>
          <w:lang w:val="en-US"/>
        </w:rPr>
        <w:t xml:space="preserve"> </w:t>
      </w:r>
      <w:r w:rsidRPr="009F4140">
        <w:rPr>
          <w:sz w:val="24"/>
          <w:lang w:val="en-US"/>
        </w:rPr>
        <w:t>of</w:t>
      </w:r>
      <w:r w:rsidRPr="009F4140">
        <w:rPr>
          <w:spacing w:val="-11"/>
          <w:sz w:val="24"/>
          <w:lang w:val="en-US"/>
        </w:rPr>
        <w:t xml:space="preserve"> </w:t>
      </w:r>
      <w:r w:rsidRPr="009F4140">
        <w:rPr>
          <w:sz w:val="24"/>
          <w:lang w:val="en-US"/>
        </w:rPr>
        <w:t>resolution</w:t>
      </w:r>
      <w:r w:rsidRPr="009F4140">
        <w:rPr>
          <w:spacing w:val="-11"/>
          <w:sz w:val="24"/>
          <w:lang w:val="en-US"/>
        </w:rPr>
        <w:t xml:space="preserve"> </w:t>
      </w:r>
      <w:r w:rsidRPr="009F4140">
        <w:rPr>
          <w:sz w:val="24"/>
          <w:lang w:val="en-US"/>
        </w:rPr>
        <w:t>in</w:t>
      </w:r>
      <w:r w:rsidRPr="009F4140">
        <w:rPr>
          <w:spacing w:val="-11"/>
          <w:sz w:val="24"/>
          <w:lang w:val="en-US"/>
        </w:rPr>
        <w:t xml:space="preserve"> </w:t>
      </w:r>
      <w:r w:rsidRPr="009F4140">
        <w:rPr>
          <w:sz w:val="24"/>
          <w:lang w:val="en-US"/>
        </w:rPr>
        <w:t>the</w:t>
      </w:r>
      <w:r w:rsidRPr="009F4140">
        <w:rPr>
          <w:spacing w:val="-12"/>
          <w:sz w:val="24"/>
          <w:lang w:val="en-US"/>
        </w:rPr>
        <w:t xml:space="preserve"> </w:t>
      </w:r>
      <w:r w:rsidRPr="009F4140">
        <w:rPr>
          <w:sz w:val="24"/>
          <w:lang w:val="en-US"/>
        </w:rPr>
        <w:t>CMDI</w:t>
      </w:r>
      <w:r w:rsidRPr="009F4140">
        <w:rPr>
          <w:spacing w:val="-14"/>
          <w:sz w:val="24"/>
          <w:lang w:val="en-US"/>
        </w:rPr>
        <w:t xml:space="preserve"> </w:t>
      </w:r>
      <w:r w:rsidRPr="009F4140">
        <w:rPr>
          <w:sz w:val="24"/>
          <w:lang w:val="en-US"/>
        </w:rPr>
        <w:t>review,</w:t>
      </w:r>
      <w:r w:rsidRPr="009F4140">
        <w:rPr>
          <w:spacing w:val="-11"/>
          <w:sz w:val="24"/>
          <w:lang w:val="en-US"/>
        </w:rPr>
        <w:t xml:space="preserve"> </w:t>
      </w:r>
      <w:r w:rsidRPr="009F4140">
        <w:rPr>
          <w:sz w:val="24"/>
          <w:lang w:val="en-US"/>
        </w:rPr>
        <w:t>but</w:t>
      </w:r>
      <w:r w:rsidRPr="009F4140">
        <w:rPr>
          <w:spacing w:val="-10"/>
          <w:sz w:val="24"/>
          <w:lang w:val="en-US"/>
        </w:rPr>
        <w:t xml:space="preserve"> </w:t>
      </w:r>
      <w:r w:rsidRPr="009F4140">
        <w:rPr>
          <w:sz w:val="24"/>
          <w:lang w:val="en-US"/>
        </w:rPr>
        <w:t>also the</w:t>
      </w:r>
      <w:r w:rsidRPr="009F4140">
        <w:rPr>
          <w:spacing w:val="-3"/>
          <w:sz w:val="24"/>
          <w:lang w:val="en-US"/>
        </w:rPr>
        <w:t xml:space="preserve"> </w:t>
      </w:r>
      <w:r w:rsidRPr="009F4140">
        <w:rPr>
          <w:sz w:val="24"/>
          <w:lang w:val="en-US"/>
        </w:rPr>
        <w:t>ultimate</w:t>
      </w:r>
      <w:r w:rsidRPr="009F4140">
        <w:rPr>
          <w:spacing w:val="-3"/>
          <w:sz w:val="24"/>
          <w:lang w:val="en-US"/>
        </w:rPr>
        <w:t xml:space="preserve"> </w:t>
      </w:r>
      <w:r w:rsidRPr="009F4140">
        <w:rPr>
          <w:sz w:val="24"/>
          <w:lang w:val="en-US"/>
        </w:rPr>
        <w:t>uncertainty</w:t>
      </w:r>
      <w:r w:rsidRPr="009F4140">
        <w:rPr>
          <w:spacing w:val="-2"/>
          <w:sz w:val="24"/>
          <w:lang w:val="en-US"/>
        </w:rPr>
        <w:t xml:space="preserve"> </w:t>
      </w:r>
      <w:r w:rsidRPr="009F4140">
        <w:rPr>
          <w:sz w:val="24"/>
          <w:lang w:val="en-US"/>
        </w:rPr>
        <w:t>in</w:t>
      </w:r>
      <w:r w:rsidRPr="009F4140">
        <w:rPr>
          <w:spacing w:val="-2"/>
          <w:sz w:val="24"/>
          <w:lang w:val="en-US"/>
        </w:rPr>
        <w:t xml:space="preserve"> </w:t>
      </w:r>
      <w:r w:rsidRPr="009F4140">
        <w:rPr>
          <w:sz w:val="24"/>
          <w:lang w:val="en-US"/>
        </w:rPr>
        <w:t>the</w:t>
      </w:r>
      <w:r w:rsidRPr="009F4140">
        <w:rPr>
          <w:spacing w:val="-3"/>
          <w:sz w:val="24"/>
          <w:lang w:val="en-US"/>
        </w:rPr>
        <w:t xml:space="preserve"> </w:t>
      </w:r>
      <w:r w:rsidRPr="009F4140">
        <w:rPr>
          <w:sz w:val="24"/>
          <w:lang w:val="en-US"/>
        </w:rPr>
        <w:t>outcome</w:t>
      </w:r>
      <w:r w:rsidRPr="009F4140">
        <w:rPr>
          <w:spacing w:val="-3"/>
          <w:sz w:val="24"/>
          <w:lang w:val="en-US"/>
        </w:rPr>
        <w:t xml:space="preserve"> </w:t>
      </w:r>
      <w:r w:rsidRPr="009F4140">
        <w:rPr>
          <w:sz w:val="24"/>
          <w:lang w:val="en-US"/>
        </w:rPr>
        <w:t>of</w:t>
      </w:r>
      <w:r w:rsidRPr="009F4140">
        <w:rPr>
          <w:spacing w:val="-3"/>
          <w:sz w:val="24"/>
          <w:lang w:val="en-US"/>
        </w:rPr>
        <w:t xml:space="preserve"> </w:t>
      </w:r>
      <w:r w:rsidRPr="009F4140">
        <w:rPr>
          <w:sz w:val="24"/>
          <w:lang w:val="en-US"/>
        </w:rPr>
        <w:t>the</w:t>
      </w:r>
      <w:r w:rsidRPr="009F4140">
        <w:rPr>
          <w:spacing w:val="-3"/>
          <w:sz w:val="24"/>
          <w:lang w:val="en-US"/>
        </w:rPr>
        <w:t xml:space="preserve"> </w:t>
      </w:r>
      <w:r w:rsidRPr="009F4140">
        <w:rPr>
          <w:sz w:val="24"/>
          <w:lang w:val="en-US"/>
        </w:rPr>
        <w:t>PIA,</w:t>
      </w:r>
      <w:r w:rsidRPr="009F4140">
        <w:rPr>
          <w:spacing w:val="-2"/>
          <w:sz w:val="24"/>
          <w:lang w:val="en-US"/>
        </w:rPr>
        <w:t xml:space="preserve"> </w:t>
      </w:r>
      <w:r w:rsidRPr="009F4140">
        <w:rPr>
          <w:sz w:val="24"/>
          <w:lang w:val="en-US"/>
        </w:rPr>
        <w:t>would</w:t>
      </w:r>
      <w:r w:rsidRPr="009F4140">
        <w:rPr>
          <w:spacing w:val="-2"/>
          <w:sz w:val="24"/>
          <w:lang w:val="en-US"/>
        </w:rPr>
        <w:t xml:space="preserve"> </w:t>
      </w:r>
      <w:r w:rsidRPr="009F4140">
        <w:rPr>
          <w:sz w:val="24"/>
          <w:lang w:val="en-US"/>
        </w:rPr>
        <w:t>you</w:t>
      </w:r>
      <w:r w:rsidRPr="009F4140">
        <w:rPr>
          <w:spacing w:val="-2"/>
          <w:sz w:val="24"/>
          <w:lang w:val="en-US"/>
        </w:rPr>
        <w:t xml:space="preserve"> </w:t>
      </w:r>
      <w:r w:rsidRPr="009F4140">
        <w:rPr>
          <w:sz w:val="24"/>
          <w:lang w:val="en-US"/>
        </w:rPr>
        <w:t>see</w:t>
      </w:r>
      <w:r w:rsidRPr="009F4140">
        <w:rPr>
          <w:spacing w:val="-3"/>
          <w:sz w:val="24"/>
          <w:lang w:val="en-US"/>
        </w:rPr>
        <w:t xml:space="preserve"> </w:t>
      </w:r>
      <w:r w:rsidRPr="009F4140">
        <w:rPr>
          <w:sz w:val="24"/>
          <w:lang w:val="en-US"/>
        </w:rPr>
        <w:t>room</w:t>
      </w:r>
      <w:r w:rsidRPr="009F4140">
        <w:rPr>
          <w:spacing w:val="-2"/>
          <w:sz w:val="24"/>
          <w:lang w:val="en-US"/>
        </w:rPr>
        <w:t xml:space="preserve"> </w:t>
      </w:r>
      <w:r w:rsidRPr="009F4140">
        <w:rPr>
          <w:sz w:val="24"/>
          <w:lang w:val="en-US"/>
        </w:rPr>
        <w:t>for wind-up</w:t>
      </w:r>
      <w:r w:rsidRPr="009F4140">
        <w:rPr>
          <w:spacing w:val="-8"/>
          <w:sz w:val="24"/>
          <w:lang w:val="en-US"/>
        </w:rPr>
        <w:t xml:space="preserve"> </w:t>
      </w:r>
      <w:r w:rsidRPr="009F4140">
        <w:rPr>
          <w:sz w:val="24"/>
          <w:lang w:val="en-US"/>
        </w:rPr>
        <w:t>aid</w:t>
      </w:r>
      <w:r w:rsidRPr="009F4140">
        <w:rPr>
          <w:spacing w:val="-8"/>
          <w:sz w:val="24"/>
          <w:lang w:val="en-US"/>
        </w:rPr>
        <w:t xml:space="preserve"> </w:t>
      </w:r>
      <w:r w:rsidRPr="009F4140">
        <w:rPr>
          <w:sz w:val="24"/>
          <w:lang w:val="en-US"/>
        </w:rPr>
        <w:t>schemes</w:t>
      </w:r>
      <w:r w:rsidRPr="009F4140">
        <w:rPr>
          <w:spacing w:val="-8"/>
          <w:sz w:val="24"/>
          <w:lang w:val="en-US"/>
        </w:rPr>
        <w:t xml:space="preserve"> </w:t>
      </w:r>
      <w:r w:rsidRPr="009F4140">
        <w:rPr>
          <w:sz w:val="24"/>
          <w:lang w:val="en-US"/>
        </w:rPr>
        <w:t>and,</w:t>
      </w:r>
      <w:r w:rsidRPr="009F4140">
        <w:rPr>
          <w:spacing w:val="-8"/>
          <w:sz w:val="24"/>
          <w:lang w:val="en-US"/>
        </w:rPr>
        <w:t xml:space="preserve"> </w:t>
      </w:r>
      <w:r w:rsidRPr="009F4140">
        <w:rPr>
          <w:sz w:val="24"/>
          <w:lang w:val="en-US"/>
        </w:rPr>
        <w:t>if</w:t>
      </w:r>
      <w:r w:rsidRPr="009F4140">
        <w:rPr>
          <w:spacing w:val="-9"/>
          <w:sz w:val="24"/>
          <w:lang w:val="en-US"/>
        </w:rPr>
        <w:t xml:space="preserve"> </w:t>
      </w:r>
      <w:r w:rsidRPr="009F4140">
        <w:rPr>
          <w:sz w:val="24"/>
          <w:lang w:val="en-US"/>
        </w:rPr>
        <w:t>yes,</w:t>
      </w:r>
      <w:r w:rsidRPr="009F4140">
        <w:rPr>
          <w:spacing w:val="-8"/>
          <w:sz w:val="24"/>
          <w:lang w:val="en-US"/>
        </w:rPr>
        <w:t xml:space="preserve"> </w:t>
      </w:r>
      <w:r w:rsidRPr="009F4140">
        <w:rPr>
          <w:sz w:val="24"/>
          <w:lang w:val="en-US"/>
        </w:rPr>
        <w:t>how</w:t>
      </w:r>
      <w:r w:rsidRPr="009F4140">
        <w:rPr>
          <w:spacing w:val="-9"/>
          <w:sz w:val="24"/>
          <w:lang w:val="en-US"/>
        </w:rPr>
        <w:t xml:space="preserve"> </w:t>
      </w:r>
      <w:r w:rsidRPr="009F4140">
        <w:rPr>
          <w:sz w:val="24"/>
          <w:lang w:val="en-US"/>
        </w:rPr>
        <w:t>could</w:t>
      </w:r>
      <w:r w:rsidRPr="009F4140">
        <w:rPr>
          <w:spacing w:val="-8"/>
          <w:sz w:val="24"/>
          <w:lang w:val="en-US"/>
        </w:rPr>
        <w:t xml:space="preserve"> </w:t>
      </w:r>
      <w:r w:rsidRPr="009F4140">
        <w:rPr>
          <w:sz w:val="24"/>
          <w:lang w:val="en-US"/>
        </w:rPr>
        <w:t>they</w:t>
      </w:r>
      <w:r w:rsidRPr="009F4140">
        <w:rPr>
          <w:spacing w:val="-8"/>
          <w:sz w:val="24"/>
          <w:lang w:val="en-US"/>
        </w:rPr>
        <w:t xml:space="preserve"> </w:t>
      </w:r>
      <w:r w:rsidRPr="009F4140">
        <w:rPr>
          <w:sz w:val="24"/>
          <w:lang w:val="en-US"/>
        </w:rPr>
        <w:t>be</w:t>
      </w:r>
      <w:r w:rsidRPr="009F4140">
        <w:rPr>
          <w:spacing w:val="-9"/>
          <w:sz w:val="24"/>
          <w:lang w:val="en-US"/>
        </w:rPr>
        <w:t xml:space="preserve"> </w:t>
      </w:r>
      <w:r w:rsidRPr="009F4140">
        <w:rPr>
          <w:sz w:val="24"/>
          <w:lang w:val="en-US"/>
        </w:rPr>
        <w:t>operationalised?</w:t>
      </w:r>
      <w:r w:rsidRPr="009F4140">
        <w:rPr>
          <w:spacing w:val="-9"/>
          <w:sz w:val="24"/>
          <w:lang w:val="en-US"/>
        </w:rPr>
        <w:t xml:space="preserve"> </w:t>
      </w:r>
      <w:r w:rsidRPr="009F4140">
        <w:rPr>
          <w:sz w:val="24"/>
          <w:lang w:val="en-US"/>
        </w:rPr>
        <w:t xml:space="preserve">Which thresholds, e.g. in terms of size of the potential beneficiaries, should be </w:t>
      </w:r>
      <w:r w:rsidRPr="009F4140">
        <w:rPr>
          <w:spacing w:val="-2"/>
          <w:sz w:val="24"/>
          <w:lang w:val="en-US"/>
        </w:rPr>
        <w:t>applicable?</w:t>
      </w:r>
    </w:p>
    <w:p w:rsidR="00EC6CF0" w:rsidP="00F14ACB" w:rsidRDefault="0014700F" w14:paraId="105B4EDC" w14:textId="414E637B">
      <w:pPr>
        <w:tabs>
          <w:tab w:val="left" w:pos="1405"/>
        </w:tabs>
        <w:spacing w:before="160" w:line="259" w:lineRule="auto"/>
        <w:rPr>
          <w:i/>
          <w:iCs/>
          <w:sz w:val="24"/>
          <w:lang w:val="en-US"/>
        </w:rPr>
      </w:pPr>
      <w:r>
        <w:rPr>
          <w:i/>
          <w:iCs/>
          <w:sz w:val="24"/>
          <w:lang w:val="en-US"/>
        </w:rPr>
        <w:t>In similar vain as above, w</w:t>
      </w:r>
      <w:r w:rsidRPr="001E146A">
        <w:rPr>
          <w:i/>
          <w:iCs/>
          <w:sz w:val="24"/>
          <w:lang w:val="en-US"/>
        </w:rPr>
        <w:t xml:space="preserve">e believe that there is hardly any justification for </w:t>
      </w:r>
      <w:r>
        <w:rPr>
          <w:i/>
          <w:iCs/>
          <w:sz w:val="24"/>
          <w:lang w:val="en-US"/>
        </w:rPr>
        <w:t>wind-up aid from the State</w:t>
      </w:r>
      <w:r w:rsidRPr="001E146A">
        <w:rPr>
          <w:i/>
          <w:iCs/>
          <w:sz w:val="24"/>
          <w:lang w:val="en-US"/>
        </w:rPr>
        <w:t xml:space="preserve"> outside of the resolution objectives.</w:t>
      </w:r>
      <w:r w:rsidRPr="00D85429">
        <w:rPr>
          <w:i/>
          <w:iCs/>
          <w:sz w:val="24"/>
          <w:lang w:val="en-US"/>
        </w:rPr>
        <w:t xml:space="preserve"> </w:t>
      </w:r>
      <w:r>
        <w:rPr>
          <w:i/>
          <w:iCs/>
          <w:sz w:val="24"/>
          <w:lang w:val="en-US"/>
        </w:rPr>
        <w:t xml:space="preserve">With regards to aid-schemes in insolvency cases </w:t>
      </w:r>
      <w:r w:rsidR="005E7B2E">
        <w:rPr>
          <w:i/>
          <w:iCs/>
          <w:sz w:val="24"/>
          <w:lang w:val="en-US"/>
        </w:rPr>
        <w:t>(</w:t>
      </w:r>
      <w:r>
        <w:rPr>
          <w:i/>
          <w:iCs/>
          <w:sz w:val="24"/>
          <w:lang w:val="en-US"/>
        </w:rPr>
        <w:t>with a negative PIA</w:t>
      </w:r>
      <w:r w:rsidR="005E7B2E">
        <w:rPr>
          <w:i/>
          <w:iCs/>
          <w:sz w:val="24"/>
          <w:lang w:val="en-US"/>
        </w:rPr>
        <w:t>)</w:t>
      </w:r>
      <w:r w:rsidRPr="001E146A">
        <w:rPr>
          <w:i/>
          <w:iCs/>
          <w:sz w:val="24"/>
          <w:lang w:val="en-US"/>
        </w:rPr>
        <w:t xml:space="preserve">, it should </w:t>
      </w:r>
      <w:r>
        <w:rPr>
          <w:i/>
          <w:iCs/>
          <w:sz w:val="24"/>
          <w:lang w:val="en-US"/>
        </w:rPr>
        <w:t xml:space="preserve">be limited as much as possible and </w:t>
      </w:r>
      <w:r w:rsidRPr="001E146A">
        <w:rPr>
          <w:i/>
          <w:iCs/>
          <w:sz w:val="24"/>
          <w:lang w:val="en-US"/>
        </w:rPr>
        <w:t>only be allowed in very specific cases</w:t>
      </w:r>
      <w:r w:rsidR="00256590">
        <w:rPr>
          <w:i/>
          <w:iCs/>
          <w:sz w:val="24"/>
          <w:lang w:val="en-US"/>
        </w:rPr>
        <w:t>. These specific cases should not be justified on grounds that are already assessed in the context of the PIA</w:t>
      </w:r>
      <w:r w:rsidR="00AF7F95">
        <w:rPr>
          <w:i/>
          <w:iCs/>
          <w:sz w:val="24"/>
          <w:lang w:val="en-US"/>
        </w:rPr>
        <w:t xml:space="preserve">. </w:t>
      </w:r>
    </w:p>
    <w:p w:rsidRPr="009F4140" w:rsidR="00C37593" w:rsidP="00F14ACB" w:rsidRDefault="00C37593" w14:paraId="28080621" w14:textId="77777777">
      <w:pPr>
        <w:tabs>
          <w:tab w:val="left" w:pos="1405"/>
        </w:tabs>
        <w:spacing w:before="160" w:line="259" w:lineRule="auto"/>
        <w:rPr>
          <w:sz w:val="24"/>
          <w:lang w:val="en-US"/>
        </w:rPr>
      </w:pPr>
    </w:p>
    <w:p w:rsidRPr="002B24A9" w:rsidR="00735D5F" w:rsidRDefault="000C3E5B" w14:paraId="3F597DA1" w14:textId="77777777">
      <w:pPr>
        <w:pStyle w:val="Kop2"/>
        <w:spacing w:before="158"/>
        <w:rPr>
          <w:u w:val="none"/>
          <w:lang w:val="en-US"/>
        </w:rPr>
      </w:pPr>
      <w:r w:rsidRPr="002B24A9">
        <w:rPr>
          <w:u w:val="none"/>
          <w:lang w:val="en-US"/>
        </w:rPr>
        <w:t>C.</w:t>
      </w:r>
      <w:r w:rsidRPr="002B24A9">
        <w:rPr>
          <w:spacing w:val="63"/>
          <w:u w:val="none"/>
          <w:lang w:val="en-US"/>
        </w:rPr>
        <w:t xml:space="preserve"> </w:t>
      </w:r>
      <w:r w:rsidRPr="002B24A9">
        <w:rPr>
          <w:lang w:val="en-US"/>
        </w:rPr>
        <w:t>Compatibility</w:t>
      </w:r>
      <w:r w:rsidRPr="002B24A9">
        <w:rPr>
          <w:spacing w:val="-1"/>
          <w:lang w:val="en-US"/>
        </w:rPr>
        <w:t xml:space="preserve"> </w:t>
      </w:r>
      <w:r w:rsidRPr="002B24A9">
        <w:rPr>
          <w:spacing w:val="-2"/>
          <w:lang w:val="en-US"/>
        </w:rPr>
        <w:t>Assessment</w:t>
      </w:r>
    </w:p>
    <w:p w:rsidRPr="002B24A9" w:rsidR="00735D5F" w:rsidRDefault="000C3E5B" w14:paraId="67355204" w14:textId="77777777">
      <w:pPr>
        <w:pStyle w:val="Plattetekst"/>
        <w:spacing w:before="183"/>
        <w:ind w:left="27" w:right="140"/>
        <w:jc w:val="both"/>
        <w:rPr>
          <w:lang w:val="en-US"/>
        </w:rPr>
      </w:pPr>
      <w:r w:rsidRPr="002B24A9">
        <w:rPr>
          <w:lang w:val="en-US"/>
        </w:rPr>
        <w:t>In</w:t>
      </w:r>
      <w:r w:rsidRPr="002B24A9">
        <w:rPr>
          <w:spacing w:val="-8"/>
          <w:lang w:val="en-US"/>
        </w:rPr>
        <w:t xml:space="preserve"> </w:t>
      </w:r>
      <w:r w:rsidRPr="002B24A9">
        <w:rPr>
          <w:lang w:val="en-US"/>
        </w:rPr>
        <w:t>its</w:t>
      </w:r>
      <w:r w:rsidRPr="002B24A9">
        <w:rPr>
          <w:spacing w:val="-8"/>
          <w:lang w:val="en-US"/>
        </w:rPr>
        <w:t xml:space="preserve"> </w:t>
      </w:r>
      <w:r w:rsidRPr="002B24A9">
        <w:rPr>
          <w:lang w:val="en-US"/>
        </w:rPr>
        <w:t>assessment</w:t>
      </w:r>
      <w:r w:rsidRPr="002B24A9">
        <w:rPr>
          <w:spacing w:val="-8"/>
          <w:lang w:val="en-US"/>
        </w:rPr>
        <w:t xml:space="preserve"> </w:t>
      </w:r>
      <w:r w:rsidRPr="002B24A9">
        <w:rPr>
          <w:lang w:val="en-US"/>
        </w:rPr>
        <w:t>of</w:t>
      </w:r>
      <w:r w:rsidRPr="002B24A9">
        <w:rPr>
          <w:spacing w:val="-9"/>
          <w:lang w:val="en-US"/>
        </w:rPr>
        <w:t xml:space="preserve"> </w:t>
      </w:r>
      <w:r w:rsidRPr="002B24A9">
        <w:rPr>
          <w:lang w:val="en-US"/>
        </w:rPr>
        <w:t>aid</w:t>
      </w:r>
      <w:r w:rsidRPr="002B24A9">
        <w:rPr>
          <w:spacing w:val="-8"/>
          <w:lang w:val="en-US"/>
        </w:rPr>
        <w:t xml:space="preserve"> </w:t>
      </w:r>
      <w:r w:rsidRPr="002B24A9">
        <w:rPr>
          <w:lang w:val="en-US"/>
        </w:rPr>
        <w:t>compatibility,</w:t>
      </w:r>
      <w:r w:rsidRPr="002B24A9">
        <w:rPr>
          <w:spacing w:val="-11"/>
          <w:lang w:val="en-US"/>
        </w:rPr>
        <w:t xml:space="preserve"> </w:t>
      </w:r>
      <w:r w:rsidRPr="002B24A9">
        <w:rPr>
          <w:lang w:val="en-US"/>
        </w:rPr>
        <w:t>the</w:t>
      </w:r>
      <w:r w:rsidRPr="002B24A9">
        <w:rPr>
          <w:spacing w:val="-9"/>
          <w:lang w:val="en-US"/>
        </w:rPr>
        <w:t xml:space="preserve"> </w:t>
      </w:r>
      <w:r w:rsidRPr="002B24A9">
        <w:rPr>
          <w:lang w:val="en-US"/>
        </w:rPr>
        <w:t>Commission</w:t>
      </w:r>
      <w:r w:rsidRPr="002B24A9">
        <w:rPr>
          <w:spacing w:val="-8"/>
          <w:lang w:val="en-US"/>
        </w:rPr>
        <w:t xml:space="preserve"> </w:t>
      </w:r>
      <w:r w:rsidRPr="002B24A9">
        <w:rPr>
          <w:lang w:val="en-US"/>
        </w:rPr>
        <w:t>is</w:t>
      </w:r>
      <w:r w:rsidRPr="002B24A9">
        <w:rPr>
          <w:spacing w:val="-8"/>
          <w:lang w:val="en-US"/>
        </w:rPr>
        <w:t xml:space="preserve"> </w:t>
      </w:r>
      <w:r w:rsidRPr="002B24A9">
        <w:rPr>
          <w:lang w:val="en-US"/>
        </w:rPr>
        <w:t>guided</w:t>
      </w:r>
      <w:r w:rsidRPr="002B24A9">
        <w:rPr>
          <w:spacing w:val="-8"/>
          <w:lang w:val="en-US"/>
        </w:rPr>
        <w:t xml:space="preserve"> </w:t>
      </w:r>
      <w:r w:rsidRPr="002B24A9">
        <w:rPr>
          <w:lang w:val="en-US"/>
        </w:rPr>
        <w:t>by</w:t>
      </w:r>
      <w:r w:rsidRPr="002B24A9">
        <w:rPr>
          <w:spacing w:val="-8"/>
          <w:lang w:val="en-US"/>
        </w:rPr>
        <w:t xml:space="preserve"> </w:t>
      </w:r>
      <w:r w:rsidRPr="002B24A9">
        <w:rPr>
          <w:lang w:val="en-US"/>
        </w:rPr>
        <w:t>the</w:t>
      </w:r>
      <w:r w:rsidRPr="002B24A9">
        <w:rPr>
          <w:spacing w:val="-9"/>
          <w:lang w:val="en-US"/>
        </w:rPr>
        <w:t xml:space="preserve"> </w:t>
      </w:r>
      <w:r w:rsidRPr="002B24A9">
        <w:rPr>
          <w:lang w:val="en-US"/>
        </w:rPr>
        <w:t>TFEU</w:t>
      </w:r>
      <w:r w:rsidRPr="002B24A9">
        <w:rPr>
          <w:spacing w:val="-9"/>
          <w:lang w:val="en-US"/>
        </w:rPr>
        <w:t xml:space="preserve"> </w:t>
      </w:r>
      <w:r w:rsidRPr="002B24A9">
        <w:rPr>
          <w:lang w:val="en-US"/>
        </w:rPr>
        <w:t>and</w:t>
      </w:r>
      <w:r w:rsidRPr="002B24A9">
        <w:rPr>
          <w:spacing w:val="-8"/>
          <w:lang w:val="en-US"/>
        </w:rPr>
        <w:t xml:space="preserve"> </w:t>
      </w:r>
      <w:r w:rsidRPr="002B24A9">
        <w:rPr>
          <w:lang w:val="en-US"/>
        </w:rPr>
        <w:t>the</w:t>
      </w:r>
      <w:r w:rsidRPr="002B24A9">
        <w:rPr>
          <w:spacing w:val="-9"/>
          <w:lang w:val="en-US"/>
        </w:rPr>
        <w:t xml:space="preserve"> </w:t>
      </w:r>
      <w:r w:rsidRPr="002B24A9">
        <w:rPr>
          <w:lang w:val="en-US"/>
        </w:rPr>
        <w:t>past practice, as scrutinized by the Court. Under the 2013 Banking Communication, aid compatibility was to be assessed around three pillars: (i) viability prospects of the beneficiary’s bank, (ii) minimization of aid through own contribution, (iii) minimization of</w:t>
      </w:r>
      <w:r w:rsidRPr="002B24A9">
        <w:rPr>
          <w:spacing w:val="-14"/>
          <w:lang w:val="en-US"/>
        </w:rPr>
        <w:t xml:space="preserve"> </w:t>
      </w:r>
      <w:r w:rsidRPr="002B24A9">
        <w:rPr>
          <w:lang w:val="en-US"/>
        </w:rPr>
        <w:t>competition</w:t>
      </w:r>
      <w:r w:rsidRPr="002B24A9">
        <w:rPr>
          <w:spacing w:val="-13"/>
          <w:lang w:val="en-US"/>
        </w:rPr>
        <w:t xml:space="preserve"> </w:t>
      </w:r>
      <w:r w:rsidRPr="002B24A9">
        <w:rPr>
          <w:lang w:val="en-US"/>
        </w:rPr>
        <w:t>distortion.</w:t>
      </w:r>
      <w:r w:rsidRPr="002B24A9">
        <w:rPr>
          <w:spacing w:val="-15"/>
          <w:lang w:val="en-US"/>
        </w:rPr>
        <w:t xml:space="preserve"> </w:t>
      </w:r>
      <w:r w:rsidRPr="002B24A9">
        <w:rPr>
          <w:lang w:val="en-US"/>
        </w:rPr>
        <w:t>The</w:t>
      </w:r>
      <w:r w:rsidRPr="002B24A9">
        <w:rPr>
          <w:spacing w:val="-14"/>
          <w:lang w:val="en-US"/>
        </w:rPr>
        <w:t xml:space="preserve"> </w:t>
      </w:r>
      <w:r w:rsidRPr="002B24A9">
        <w:rPr>
          <w:lang w:val="en-US"/>
        </w:rPr>
        <w:t>evaluation</w:t>
      </w:r>
      <w:r w:rsidRPr="002B24A9">
        <w:rPr>
          <w:spacing w:val="-13"/>
          <w:lang w:val="en-US"/>
        </w:rPr>
        <w:t xml:space="preserve"> </w:t>
      </w:r>
      <w:r w:rsidRPr="002B24A9">
        <w:rPr>
          <w:lang w:val="en-US"/>
        </w:rPr>
        <w:t>found</w:t>
      </w:r>
      <w:r w:rsidRPr="002B24A9">
        <w:rPr>
          <w:spacing w:val="-13"/>
          <w:lang w:val="en-US"/>
        </w:rPr>
        <w:t xml:space="preserve"> </w:t>
      </w:r>
      <w:r w:rsidRPr="002B24A9">
        <w:rPr>
          <w:lang w:val="en-US"/>
        </w:rPr>
        <w:t>these</w:t>
      </w:r>
      <w:r w:rsidRPr="002B24A9">
        <w:rPr>
          <w:spacing w:val="-14"/>
          <w:lang w:val="en-US"/>
        </w:rPr>
        <w:t xml:space="preserve"> </w:t>
      </w:r>
      <w:r w:rsidRPr="002B24A9">
        <w:rPr>
          <w:lang w:val="en-US"/>
        </w:rPr>
        <w:t>compatibility</w:t>
      </w:r>
      <w:r w:rsidRPr="002B24A9">
        <w:rPr>
          <w:spacing w:val="-13"/>
          <w:lang w:val="en-US"/>
        </w:rPr>
        <w:t xml:space="preserve"> </w:t>
      </w:r>
      <w:r w:rsidRPr="002B24A9">
        <w:rPr>
          <w:lang w:val="en-US"/>
        </w:rPr>
        <w:t>principles</w:t>
      </w:r>
      <w:r w:rsidRPr="002B24A9">
        <w:rPr>
          <w:spacing w:val="-13"/>
          <w:lang w:val="en-US"/>
        </w:rPr>
        <w:t xml:space="preserve"> </w:t>
      </w:r>
      <w:r w:rsidRPr="002B24A9">
        <w:rPr>
          <w:lang w:val="en-US"/>
        </w:rPr>
        <w:t>relevant,</w:t>
      </w:r>
      <w:r w:rsidRPr="002B24A9">
        <w:rPr>
          <w:spacing w:val="-13"/>
          <w:lang w:val="en-US"/>
        </w:rPr>
        <w:t xml:space="preserve"> </w:t>
      </w:r>
      <w:r w:rsidRPr="002B24A9">
        <w:rPr>
          <w:lang w:val="en-US"/>
        </w:rPr>
        <w:t>but their details may be reviewed. The future State aid guidelines for banks in difficulty can take into positive account the CMDI provisions that help meet the – possibly reviewed – compatibility principles in each specific scenario a-d., as described above.</w:t>
      </w:r>
    </w:p>
    <w:p w:rsidR="00735D5F" w:rsidRDefault="000C3E5B" w14:paraId="03985D11" w14:textId="77777777">
      <w:pPr>
        <w:pStyle w:val="Kop2"/>
        <w:numPr>
          <w:ilvl w:val="0"/>
          <w:numId w:val="1"/>
        </w:numPr>
        <w:tabs>
          <w:tab w:val="left" w:pos="740"/>
        </w:tabs>
        <w:spacing w:before="237"/>
        <w:jc w:val="left"/>
        <w:rPr>
          <w:u w:val="none"/>
        </w:rPr>
      </w:pPr>
      <w:r>
        <w:t>Viability</w:t>
      </w:r>
      <w:r>
        <w:rPr>
          <w:spacing w:val="-2"/>
        </w:rPr>
        <w:t xml:space="preserve"> Assessment</w:t>
      </w:r>
    </w:p>
    <w:p w:rsidRPr="002B24A9" w:rsidR="00735D5F" w:rsidRDefault="000C3E5B" w14:paraId="07370116" w14:textId="77777777">
      <w:pPr>
        <w:pStyle w:val="Plattetekst"/>
        <w:spacing w:before="183"/>
        <w:ind w:left="27" w:right="138"/>
        <w:jc w:val="both"/>
        <w:rPr>
          <w:lang w:val="en-US"/>
        </w:rPr>
      </w:pPr>
      <w:r w:rsidRPr="002B24A9">
        <w:rPr>
          <w:lang w:val="en-US"/>
        </w:rPr>
        <w:t>The evaluation confirmed that the assessment of the viability prospects of the beneficiary bank is important to ensure that aid is appropriately channelled to meet its objective. Currently,</w:t>
      </w:r>
      <w:r w:rsidRPr="002B24A9">
        <w:rPr>
          <w:spacing w:val="-7"/>
          <w:lang w:val="en-US"/>
        </w:rPr>
        <w:t xml:space="preserve"> </w:t>
      </w:r>
      <w:r w:rsidRPr="002B24A9">
        <w:rPr>
          <w:lang w:val="en-US"/>
        </w:rPr>
        <w:t>Member</w:t>
      </w:r>
      <w:r w:rsidRPr="002B24A9">
        <w:rPr>
          <w:spacing w:val="-6"/>
          <w:lang w:val="en-US"/>
        </w:rPr>
        <w:t xml:space="preserve"> </w:t>
      </w:r>
      <w:r w:rsidRPr="002B24A9">
        <w:rPr>
          <w:lang w:val="en-US"/>
        </w:rPr>
        <w:t>States</w:t>
      </w:r>
      <w:r w:rsidRPr="002B24A9">
        <w:rPr>
          <w:spacing w:val="-7"/>
          <w:lang w:val="en-US"/>
        </w:rPr>
        <w:t xml:space="preserve"> </w:t>
      </w:r>
      <w:r w:rsidRPr="002B24A9">
        <w:rPr>
          <w:lang w:val="en-US"/>
        </w:rPr>
        <w:t>are</w:t>
      </w:r>
      <w:r w:rsidRPr="002B24A9">
        <w:rPr>
          <w:spacing w:val="-6"/>
          <w:lang w:val="en-US"/>
        </w:rPr>
        <w:t xml:space="preserve"> </w:t>
      </w:r>
      <w:r w:rsidRPr="002B24A9">
        <w:rPr>
          <w:lang w:val="en-US"/>
        </w:rPr>
        <w:t>expected</w:t>
      </w:r>
      <w:r w:rsidRPr="002B24A9">
        <w:rPr>
          <w:spacing w:val="-7"/>
          <w:lang w:val="en-US"/>
        </w:rPr>
        <w:t xml:space="preserve"> </w:t>
      </w:r>
      <w:r w:rsidRPr="002B24A9">
        <w:rPr>
          <w:lang w:val="en-US"/>
        </w:rPr>
        <w:t>to</w:t>
      </w:r>
      <w:r w:rsidRPr="002B24A9">
        <w:rPr>
          <w:spacing w:val="-7"/>
          <w:lang w:val="en-US"/>
        </w:rPr>
        <w:t xml:space="preserve"> </w:t>
      </w:r>
      <w:r w:rsidRPr="002B24A9">
        <w:rPr>
          <w:lang w:val="en-US"/>
        </w:rPr>
        <w:t>submit</w:t>
      </w:r>
      <w:r w:rsidRPr="002B24A9">
        <w:rPr>
          <w:spacing w:val="-4"/>
          <w:lang w:val="en-US"/>
        </w:rPr>
        <w:t xml:space="preserve"> </w:t>
      </w:r>
      <w:r w:rsidRPr="002B24A9">
        <w:rPr>
          <w:lang w:val="en-US"/>
        </w:rPr>
        <w:t>a</w:t>
      </w:r>
      <w:r w:rsidRPr="002B24A9">
        <w:rPr>
          <w:spacing w:val="-8"/>
          <w:lang w:val="en-US"/>
        </w:rPr>
        <w:t xml:space="preserve"> </w:t>
      </w:r>
      <w:r w:rsidRPr="002B24A9">
        <w:rPr>
          <w:lang w:val="en-US"/>
        </w:rPr>
        <w:t>restructuring</w:t>
      </w:r>
      <w:r w:rsidRPr="002B24A9">
        <w:rPr>
          <w:spacing w:val="-7"/>
          <w:lang w:val="en-US"/>
        </w:rPr>
        <w:t xml:space="preserve"> </w:t>
      </w:r>
      <w:r w:rsidRPr="002B24A9">
        <w:rPr>
          <w:lang w:val="en-US"/>
        </w:rPr>
        <w:t>plan,</w:t>
      </w:r>
      <w:r w:rsidRPr="002B24A9">
        <w:rPr>
          <w:spacing w:val="-7"/>
          <w:lang w:val="en-US"/>
        </w:rPr>
        <w:t xml:space="preserve"> </w:t>
      </w:r>
      <w:r w:rsidRPr="002B24A9">
        <w:rPr>
          <w:lang w:val="en-US"/>
        </w:rPr>
        <w:t>in</w:t>
      </w:r>
      <w:r w:rsidRPr="002B24A9">
        <w:rPr>
          <w:spacing w:val="-7"/>
          <w:lang w:val="en-US"/>
        </w:rPr>
        <w:t xml:space="preserve"> </w:t>
      </w:r>
      <w:r w:rsidRPr="002B24A9">
        <w:rPr>
          <w:lang w:val="en-US"/>
        </w:rPr>
        <w:t>the</w:t>
      </w:r>
      <w:r w:rsidRPr="002B24A9">
        <w:rPr>
          <w:spacing w:val="-8"/>
          <w:lang w:val="en-US"/>
        </w:rPr>
        <w:t xml:space="preserve"> </w:t>
      </w:r>
      <w:r w:rsidRPr="002B24A9">
        <w:rPr>
          <w:lang w:val="en-US"/>
        </w:rPr>
        <w:t>context</w:t>
      </w:r>
      <w:r w:rsidRPr="002B24A9">
        <w:rPr>
          <w:spacing w:val="-7"/>
          <w:lang w:val="en-US"/>
        </w:rPr>
        <w:t xml:space="preserve"> </w:t>
      </w:r>
      <w:r w:rsidRPr="002B24A9">
        <w:rPr>
          <w:lang w:val="en-US"/>
        </w:rPr>
        <w:t>of</w:t>
      </w:r>
      <w:r w:rsidRPr="002B24A9">
        <w:rPr>
          <w:spacing w:val="-8"/>
          <w:lang w:val="en-US"/>
        </w:rPr>
        <w:t xml:space="preserve"> </w:t>
      </w:r>
      <w:r w:rsidRPr="002B24A9">
        <w:rPr>
          <w:lang w:val="en-US"/>
        </w:rPr>
        <w:t>the compatibility assessment of aid aimed at maintaining the beneficiary bank in the market (now called restructuring aid), to – among others – demonstrate the bank’s viability prospects and commit to the actions deemed necessary for the restoration/preservation of its viability. Also in the case of sale with liquidation aid, the Commission assesses the viability of the entity resulting from the sale, sometimes on the basis of a restructuring or integration plan.</w:t>
      </w:r>
    </w:p>
    <w:p w:rsidRPr="002B24A9" w:rsidR="00735D5F" w:rsidRDefault="000C3E5B" w14:paraId="64316D66" w14:textId="77777777">
      <w:pPr>
        <w:pStyle w:val="Lijstalinea"/>
        <w:numPr>
          <w:ilvl w:val="0"/>
          <w:numId w:val="2"/>
        </w:numPr>
        <w:tabs>
          <w:tab w:val="left" w:pos="975"/>
        </w:tabs>
        <w:spacing w:before="240" w:line="259" w:lineRule="auto"/>
        <w:ind w:right="139"/>
        <w:rPr>
          <w:sz w:val="24"/>
          <w:lang w:val="en-US"/>
        </w:rPr>
      </w:pPr>
      <w:r w:rsidRPr="002B24A9">
        <w:rPr>
          <w:sz w:val="24"/>
          <w:lang w:val="en-US"/>
        </w:rPr>
        <w:t>Please</w:t>
      </w:r>
      <w:r w:rsidRPr="002B24A9">
        <w:rPr>
          <w:spacing w:val="36"/>
          <w:sz w:val="24"/>
          <w:lang w:val="en-US"/>
        </w:rPr>
        <w:t xml:space="preserve"> </w:t>
      </w:r>
      <w:r w:rsidRPr="002B24A9">
        <w:rPr>
          <w:sz w:val="24"/>
          <w:lang w:val="en-US"/>
        </w:rPr>
        <w:t>share</w:t>
      </w:r>
      <w:r w:rsidRPr="002B24A9">
        <w:rPr>
          <w:spacing w:val="36"/>
          <w:sz w:val="24"/>
          <w:lang w:val="en-US"/>
        </w:rPr>
        <w:t xml:space="preserve"> </w:t>
      </w:r>
      <w:r w:rsidRPr="002B24A9">
        <w:rPr>
          <w:sz w:val="24"/>
          <w:lang w:val="en-US"/>
        </w:rPr>
        <w:t>your</w:t>
      </w:r>
      <w:r w:rsidRPr="002B24A9">
        <w:rPr>
          <w:spacing w:val="37"/>
          <w:sz w:val="24"/>
          <w:lang w:val="en-US"/>
        </w:rPr>
        <w:t xml:space="preserve"> </w:t>
      </w:r>
      <w:r w:rsidRPr="002B24A9">
        <w:rPr>
          <w:sz w:val="24"/>
          <w:lang w:val="en-US"/>
        </w:rPr>
        <w:t>views</w:t>
      </w:r>
      <w:r w:rsidRPr="002B24A9">
        <w:rPr>
          <w:spacing w:val="40"/>
          <w:sz w:val="24"/>
          <w:lang w:val="en-US"/>
        </w:rPr>
        <w:t xml:space="preserve"> </w:t>
      </w:r>
      <w:r w:rsidRPr="002B24A9">
        <w:rPr>
          <w:sz w:val="24"/>
          <w:lang w:val="en-US"/>
        </w:rPr>
        <w:t>on</w:t>
      </w:r>
      <w:r w:rsidRPr="002B24A9">
        <w:rPr>
          <w:spacing w:val="37"/>
          <w:sz w:val="24"/>
          <w:lang w:val="en-US"/>
        </w:rPr>
        <w:t xml:space="preserve"> </w:t>
      </w:r>
      <w:r w:rsidRPr="002B24A9">
        <w:rPr>
          <w:sz w:val="24"/>
          <w:lang w:val="en-US"/>
        </w:rPr>
        <w:t>the</w:t>
      </w:r>
      <w:r w:rsidRPr="002B24A9">
        <w:rPr>
          <w:spacing w:val="36"/>
          <w:sz w:val="24"/>
          <w:lang w:val="en-US"/>
        </w:rPr>
        <w:t xml:space="preserve"> </w:t>
      </w:r>
      <w:r w:rsidRPr="002B24A9">
        <w:rPr>
          <w:sz w:val="24"/>
          <w:lang w:val="en-US"/>
        </w:rPr>
        <w:t>possibility</w:t>
      </w:r>
      <w:r w:rsidRPr="002B24A9">
        <w:rPr>
          <w:spacing w:val="35"/>
          <w:sz w:val="24"/>
          <w:lang w:val="en-US"/>
        </w:rPr>
        <w:t xml:space="preserve"> </w:t>
      </w:r>
      <w:r w:rsidRPr="002B24A9">
        <w:rPr>
          <w:sz w:val="24"/>
          <w:lang w:val="en-US"/>
        </w:rPr>
        <w:t>of</w:t>
      </w:r>
      <w:r w:rsidRPr="002B24A9">
        <w:rPr>
          <w:spacing w:val="37"/>
          <w:sz w:val="24"/>
          <w:lang w:val="en-US"/>
        </w:rPr>
        <w:t xml:space="preserve"> </w:t>
      </w:r>
      <w:r w:rsidRPr="002B24A9">
        <w:rPr>
          <w:sz w:val="24"/>
          <w:lang w:val="en-US"/>
        </w:rPr>
        <w:t>waiving</w:t>
      </w:r>
      <w:r w:rsidRPr="002B24A9">
        <w:rPr>
          <w:spacing w:val="37"/>
          <w:sz w:val="24"/>
          <w:lang w:val="en-US"/>
        </w:rPr>
        <w:t xml:space="preserve"> </w:t>
      </w:r>
      <w:r w:rsidRPr="002B24A9">
        <w:rPr>
          <w:sz w:val="24"/>
          <w:lang w:val="en-US"/>
        </w:rPr>
        <w:t>the</w:t>
      </w:r>
      <w:r w:rsidRPr="002B24A9">
        <w:rPr>
          <w:spacing w:val="36"/>
          <w:sz w:val="24"/>
          <w:lang w:val="en-US"/>
        </w:rPr>
        <w:t xml:space="preserve"> </w:t>
      </w:r>
      <w:r w:rsidRPr="002B24A9">
        <w:rPr>
          <w:sz w:val="24"/>
          <w:lang w:val="en-US"/>
        </w:rPr>
        <w:t>requirement</w:t>
      </w:r>
      <w:r w:rsidRPr="002B24A9">
        <w:rPr>
          <w:spacing w:val="38"/>
          <w:sz w:val="24"/>
          <w:lang w:val="en-US"/>
        </w:rPr>
        <w:t xml:space="preserve"> </w:t>
      </w:r>
      <w:r w:rsidRPr="002B24A9">
        <w:rPr>
          <w:sz w:val="24"/>
          <w:lang w:val="en-US"/>
        </w:rPr>
        <w:t>for</w:t>
      </w:r>
      <w:r w:rsidRPr="002B24A9">
        <w:rPr>
          <w:spacing w:val="37"/>
          <w:sz w:val="24"/>
          <w:lang w:val="en-US"/>
        </w:rPr>
        <w:t xml:space="preserve"> </w:t>
      </w:r>
      <w:r w:rsidRPr="002B24A9">
        <w:rPr>
          <w:sz w:val="24"/>
          <w:lang w:val="en-US"/>
        </w:rPr>
        <w:t>a restructuring</w:t>
      </w:r>
      <w:r w:rsidRPr="002B24A9">
        <w:rPr>
          <w:spacing w:val="-2"/>
          <w:sz w:val="24"/>
          <w:lang w:val="en-US"/>
        </w:rPr>
        <w:t xml:space="preserve"> </w:t>
      </w:r>
      <w:r w:rsidRPr="002B24A9">
        <w:rPr>
          <w:sz w:val="24"/>
          <w:lang w:val="en-US"/>
        </w:rPr>
        <w:t>plan,</w:t>
      </w:r>
      <w:r w:rsidRPr="002B24A9">
        <w:rPr>
          <w:spacing w:val="-1"/>
          <w:sz w:val="24"/>
          <w:lang w:val="en-US"/>
        </w:rPr>
        <w:t xml:space="preserve"> </w:t>
      </w:r>
      <w:r w:rsidRPr="002B24A9">
        <w:rPr>
          <w:sz w:val="24"/>
          <w:lang w:val="en-US"/>
        </w:rPr>
        <w:t>at</w:t>
      </w:r>
      <w:r w:rsidRPr="002B24A9">
        <w:rPr>
          <w:spacing w:val="-2"/>
          <w:sz w:val="24"/>
          <w:lang w:val="en-US"/>
        </w:rPr>
        <w:t xml:space="preserve"> </w:t>
      </w:r>
      <w:r w:rsidRPr="002B24A9">
        <w:rPr>
          <w:sz w:val="24"/>
          <w:lang w:val="en-US"/>
        </w:rPr>
        <w:t>least</w:t>
      </w:r>
      <w:r w:rsidRPr="002B24A9">
        <w:rPr>
          <w:spacing w:val="-2"/>
          <w:sz w:val="24"/>
          <w:lang w:val="en-US"/>
        </w:rPr>
        <w:t xml:space="preserve"> </w:t>
      </w:r>
      <w:r w:rsidRPr="002B24A9">
        <w:rPr>
          <w:sz w:val="24"/>
          <w:lang w:val="en-US"/>
        </w:rPr>
        <w:t>the</w:t>
      </w:r>
      <w:r w:rsidRPr="002B24A9">
        <w:rPr>
          <w:spacing w:val="-4"/>
          <w:sz w:val="24"/>
          <w:lang w:val="en-US"/>
        </w:rPr>
        <w:t xml:space="preserve"> </w:t>
      </w:r>
      <w:r w:rsidRPr="002B24A9">
        <w:rPr>
          <w:sz w:val="24"/>
          <w:lang w:val="en-US"/>
        </w:rPr>
        <w:t>part</w:t>
      </w:r>
      <w:r w:rsidRPr="002B24A9">
        <w:rPr>
          <w:spacing w:val="-2"/>
          <w:sz w:val="24"/>
          <w:lang w:val="en-US"/>
        </w:rPr>
        <w:t xml:space="preserve"> </w:t>
      </w:r>
      <w:r w:rsidRPr="002B24A9">
        <w:rPr>
          <w:sz w:val="24"/>
          <w:lang w:val="en-US"/>
        </w:rPr>
        <w:t>dedicated</w:t>
      </w:r>
      <w:r w:rsidRPr="002B24A9">
        <w:rPr>
          <w:spacing w:val="-2"/>
          <w:sz w:val="24"/>
          <w:lang w:val="en-US"/>
        </w:rPr>
        <w:t xml:space="preserve"> </w:t>
      </w:r>
      <w:r w:rsidRPr="002B24A9">
        <w:rPr>
          <w:sz w:val="24"/>
          <w:lang w:val="en-US"/>
        </w:rPr>
        <w:t>to</w:t>
      </w:r>
      <w:r w:rsidRPr="002B24A9">
        <w:rPr>
          <w:spacing w:val="-2"/>
          <w:sz w:val="24"/>
          <w:lang w:val="en-US"/>
        </w:rPr>
        <w:t xml:space="preserve"> </w:t>
      </w:r>
      <w:r w:rsidRPr="002B24A9">
        <w:rPr>
          <w:sz w:val="24"/>
          <w:lang w:val="en-US"/>
        </w:rPr>
        <w:t>viability</w:t>
      </w:r>
      <w:r w:rsidRPr="002B24A9">
        <w:rPr>
          <w:spacing w:val="-2"/>
          <w:sz w:val="24"/>
          <w:lang w:val="en-US"/>
        </w:rPr>
        <w:t xml:space="preserve"> </w:t>
      </w:r>
      <w:r w:rsidRPr="002B24A9">
        <w:rPr>
          <w:sz w:val="24"/>
          <w:lang w:val="en-US"/>
        </w:rPr>
        <w:t>aspects,</w:t>
      </w:r>
      <w:r w:rsidRPr="002B24A9">
        <w:rPr>
          <w:spacing w:val="-2"/>
          <w:sz w:val="24"/>
          <w:lang w:val="en-US"/>
        </w:rPr>
        <w:t xml:space="preserve"> </w:t>
      </w:r>
      <w:r w:rsidRPr="002B24A9">
        <w:rPr>
          <w:sz w:val="24"/>
          <w:lang w:val="en-US"/>
        </w:rPr>
        <w:t>in</w:t>
      </w:r>
      <w:r w:rsidRPr="002B24A9">
        <w:rPr>
          <w:spacing w:val="-2"/>
          <w:sz w:val="24"/>
          <w:lang w:val="en-US"/>
        </w:rPr>
        <w:t xml:space="preserve"> </w:t>
      </w:r>
      <w:r w:rsidRPr="002B24A9">
        <w:rPr>
          <w:sz w:val="24"/>
          <w:lang w:val="en-US"/>
        </w:rPr>
        <w:t>the</w:t>
      </w:r>
      <w:r w:rsidRPr="002B24A9">
        <w:rPr>
          <w:spacing w:val="-3"/>
          <w:sz w:val="24"/>
          <w:lang w:val="en-US"/>
        </w:rPr>
        <w:t xml:space="preserve"> </w:t>
      </w:r>
      <w:r w:rsidRPr="002B24A9">
        <w:rPr>
          <w:sz w:val="24"/>
          <w:lang w:val="en-US"/>
        </w:rPr>
        <w:t>cases</w:t>
      </w:r>
      <w:r w:rsidRPr="002B24A9">
        <w:rPr>
          <w:spacing w:val="-2"/>
          <w:sz w:val="24"/>
          <w:lang w:val="en-US"/>
        </w:rPr>
        <w:t xml:space="preserve"> </w:t>
      </w:r>
      <w:r w:rsidRPr="002B24A9">
        <w:rPr>
          <w:sz w:val="24"/>
          <w:lang w:val="en-US"/>
        </w:rPr>
        <w:t>of,</w:t>
      </w:r>
    </w:p>
    <w:p w:rsidRPr="002B24A9" w:rsidR="00735D5F" w:rsidRDefault="000C3E5B" w14:paraId="573EDC09" w14:textId="77777777">
      <w:pPr>
        <w:pStyle w:val="Lijstalinea"/>
        <w:numPr>
          <w:ilvl w:val="1"/>
          <w:numId w:val="2"/>
        </w:numPr>
        <w:tabs>
          <w:tab w:val="left" w:pos="1404"/>
        </w:tabs>
        <w:spacing w:before="160" w:line="259" w:lineRule="auto"/>
        <w:ind w:left="1404" w:right="138"/>
        <w:rPr>
          <w:sz w:val="24"/>
          <w:lang w:val="en-US"/>
        </w:rPr>
      </w:pPr>
      <w:r w:rsidRPr="002B24A9">
        <w:rPr>
          <w:sz w:val="24"/>
          <w:lang w:val="en-US"/>
        </w:rPr>
        <w:t xml:space="preserve">Precautionary measures, </w:t>
      </w:r>
      <w:r w:rsidRPr="002B24A9">
        <w:rPr>
          <w:i/>
          <w:sz w:val="24"/>
          <w:lang w:val="en-US"/>
        </w:rPr>
        <w:t xml:space="preserve">if </w:t>
      </w:r>
      <w:r w:rsidRPr="002B24A9">
        <w:rPr>
          <w:sz w:val="24"/>
          <w:lang w:val="en-US"/>
        </w:rPr>
        <w:t xml:space="preserve">the amounts of injected capital or liquidity are within certain limits (e.g. 2% of Total Risk Exposure Amount for capital measures and 5% of liabilities for liquidity measures) and/or </w:t>
      </w:r>
      <w:r w:rsidRPr="002B24A9">
        <w:rPr>
          <w:i/>
          <w:sz w:val="24"/>
          <w:lang w:val="en-US"/>
        </w:rPr>
        <w:t xml:space="preserve">if </w:t>
      </w:r>
      <w:r w:rsidRPr="002B24A9">
        <w:rPr>
          <w:sz w:val="24"/>
          <w:lang w:val="en-US"/>
        </w:rPr>
        <w:t>the beneficiary’s unlikely losses are quantified in a conservative manner based on</w:t>
      </w:r>
      <w:r w:rsidRPr="002B24A9">
        <w:rPr>
          <w:spacing w:val="-4"/>
          <w:sz w:val="24"/>
          <w:lang w:val="en-US"/>
        </w:rPr>
        <w:t xml:space="preserve"> </w:t>
      </w:r>
      <w:r w:rsidRPr="002B24A9">
        <w:rPr>
          <w:sz w:val="24"/>
          <w:lang w:val="en-US"/>
        </w:rPr>
        <w:t>a</w:t>
      </w:r>
      <w:r w:rsidRPr="002B24A9">
        <w:rPr>
          <w:spacing w:val="-5"/>
          <w:sz w:val="24"/>
          <w:lang w:val="en-US"/>
        </w:rPr>
        <w:t xml:space="preserve"> </w:t>
      </w:r>
      <w:r w:rsidRPr="002B24A9">
        <w:rPr>
          <w:sz w:val="24"/>
          <w:lang w:val="en-US"/>
        </w:rPr>
        <w:t>recent,</w:t>
      </w:r>
      <w:r w:rsidRPr="002B24A9">
        <w:rPr>
          <w:spacing w:val="-4"/>
          <w:sz w:val="24"/>
          <w:lang w:val="en-US"/>
        </w:rPr>
        <w:t xml:space="preserve"> </w:t>
      </w:r>
      <w:r w:rsidRPr="002B24A9">
        <w:rPr>
          <w:sz w:val="24"/>
          <w:lang w:val="en-US"/>
        </w:rPr>
        <w:t>comprehensive</w:t>
      </w:r>
      <w:r w:rsidRPr="002B24A9">
        <w:rPr>
          <w:spacing w:val="-5"/>
          <w:sz w:val="24"/>
          <w:lang w:val="en-US"/>
        </w:rPr>
        <w:t xml:space="preserve"> </w:t>
      </w:r>
      <w:r w:rsidRPr="002B24A9">
        <w:rPr>
          <w:sz w:val="24"/>
          <w:lang w:val="en-US"/>
        </w:rPr>
        <w:t>and</w:t>
      </w:r>
      <w:r w:rsidRPr="002B24A9">
        <w:rPr>
          <w:spacing w:val="-4"/>
          <w:sz w:val="24"/>
          <w:lang w:val="en-US"/>
        </w:rPr>
        <w:t xml:space="preserve"> </w:t>
      </w:r>
      <w:r w:rsidRPr="002B24A9">
        <w:rPr>
          <w:sz w:val="24"/>
          <w:lang w:val="en-US"/>
        </w:rPr>
        <w:t>dedicated</w:t>
      </w:r>
      <w:r w:rsidRPr="002B24A9">
        <w:rPr>
          <w:spacing w:val="-4"/>
          <w:sz w:val="24"/>
          <w:lang w:val="en-US"/>
        </w:rPr>
        <w:t xml:space="preserve"> </w:t>
      </w:r>
      <w:r w:rsidRPr="002B24A9">
        <w:rPr>
          <w:sz w:val="24"/>
          <w:lang w:val="en-US"/>
        </w:rPr>
        <w:t>Asset</w:t>
      </w:r>
      <w:r w:rsidRPr="002B24A9">
        <w:rPr>
          <w:spacing w:val="-4"/>
          <w:sz w:val="24"/>
          <w:lang w:val="en-US"/>
        </w:rPr>
        <w:t xml:space="preserve"> </w:t>
      </w:r>
      <w:r w:rsidRPr="002B24A9">
        <w:rPr>
          <w:sz w:val="24"/>
          <w:lang w:val="en-US"/>
        </w:rPr>
        <w:t>Quality</w:t>
      </w:r>
      <w:r w:rsidRPr="002B24A9">
        <w:rPr>
          <w:spacing w:val="-4"/>
          <w:sz w:val="24"/>
          <w:lang w:val="en-US"/>
        </w:rPr>
        <w:t xml:space="preserve"> </w:t>
      </w:r>
      <w:r w:rsidRPr="002B24A9">
        <w:rPr>
          <w:sz w:val="24"/>
          <w:lang w:val="en-US"/>
        </w:rPr>
        <w:t>Review</w:t>
      </w:r>
      <w:r w:rsidRPr="002B24A9">
        <w:rPr>
          <w:spacing w:val="-5"/>
          <w:sz w:val="24"/>
          <w:lang w:val="en-US"/>
        </w:rPr>
        <w:t xml:space="preserve"> </w:t>
      </w:r>
      <w:r w:rsidRPr="002B24A9">
        <w:rPr>
          <w:sz w:val="24"/>
          <w:lang w:val="en-US"/>
        </w:rPr>
        <w:t>(or</w:t>
      </w:r>
      <w:r w:rsidRPr="002B24A9">
        <w:rPr>
          <w:spacing w:val="-5"/>
          <w:sz w:val="24"/>
          <w:lang w:val="en-US"/>
        </w:rPr>
        <w:t xml:space="preserve"> </w:t>
      </w:r>
      <w:r w:rsidRPr="002B24A9">
        <w:rPr>
          <w:sz w:val="24"/>
          <w:lang w:val="en-US"/>
        </w:rPr>
        <w:t>at</w:t>
      </w:r>
      <w:r w:rsidRPr="002B24A9">
        <w:rPr>
          <w:spacing w:val="-4"/>
          <w:sz w:val="24"/>
          <w:lang w:val="en-US"/>
        </w:rPr>
        <w:t xml:space="preserve"> </w:t>
      </w:r>
      <w:r w:rsidRPr="002B24A9">
        <w:rPr>
          <w:sz w:val="24"/>
          <w:lang w:val="en-US"/>
        </w:rPr>
        <w:t>least an</w:t>
      </w:r>
      <w:r w:rsidRPr="002B24A9">
        <w:rPr>
          <w:spacing w:val="-8"/>
          <w:sz w:val="24"/>
          <w:lang w:val="en-US"/>
        </w:rPr>
        <w:t xml:space="preserve"> </w:t>
      </w:r>
      <w:r w:rsidRPr="002B24A9">
        <w:rPr>
          <w:sz w:val="24"/>
          <w:lang w:val="en-US"/>
        </w:rPr>
        <w:t>On-Site</w:t>
      </w:r>
      <w:r w:rsidRPr="002B24A9">
        <w:rPr>
          <w:spacing w:val="-7"/>
          <w:sz w:val="24"/>
          <w:lang w:val="en-US"/>
        </w:rPr>
        <w:t xml:space="preserve"> </w:t>
      </w:r>
      <w:r w:rsidRPr="002B24A9">
        <w:rPr>
          <w:sz w:val="24"/>
          <w:lang w:val="en-US"/>
        </w:rPr>
        <w:t>Inspection).</w:t>
      </w:r>
      <w:r w:rsidRPr="002B24A9">
        <w:rPr>
          <w:spacing w:val="-6"/>
          <w:sz w:val="24"/>
          <w:lang w:val="en-US"/>
        </w:rPr>
        <w:t xml:space="preserve"> </w:t>
      </w:r>
      <w:r w:rsidRPr="002B24A9">
        <w:rPr>
          <w:sz w:val="24"/>
          <w:lang w:val="en-US"/>
        </w:rPr>
        <w:t>In</w:t>
      </w:r>
      <w:r w:rsidRPr="002B24A9">
        <w:rPr>
          <w:spacing w:val="-8"/>
          <w:sz w:val="24"/>
          <w:lang w:val="en-US"/>
        </w:rPr>
        <w:t xml:space="preserve"> </w:t>
      </w:r>
      <w:r w:rsidRPr="002B24A9">
        <w:rPr>
          <w:sz w:val="24"/>
          <w:lang w:val="en-US"/>
        </w:rPr>
        <w:t>such</w:t>
      </w:r>
      <w:r w:rsidRPr="002B24A9">
        <w:rPr>
          <w:spacing w:val="-8"/>
          <w:sz w:val="24"/>
          <w:lang w:val="en-US"/>
        </w:rPr>
        <w:t xml:space="preserve"> </w:t>
      </w:r>
      <w:r w:rsidRPr="002B24A9">
        <w:rPr>
          <w:sz w:val="24"/>
          <w:lang w:val="en-US"/>
        </w:rPr>
        <w:t>cases,</w:t>
      </w:r>
      <w:r w:rsidRPr="002B24A9">
        <w:rPr>
          <w:spacing w:val="-8"/>
          <w:sz w:val="24"/>
          <w:lang w:val="en-US"/>
        </w:rPr>
        <w:t xml:space="preserve"> </w:t>
      </w:r>
      <w:r w:rsidRPr="002B24A9">
        <w:rPr>
          <w:sz w:val="24"/>
          <w:lang w:val="en-US"/>
        </w:rPr>
        <w:t>the</w:t>
      </w:r>
      <w:r w:rsidRPr="002B24A9">
        <w:rPr>
          <w:spacing w:val="-7"/>
          <w:sz w:val="24"/>
          <w:lang w:val="en-US"/>
        </w:rPr>
        <w:t xml:space="preserve"> </w:t>
      </w:r>
      <w:r w:rsidRPr="002B24A9">
        <w:rPr>
          <w:sz w:val="24"/>
          <w:lang w:val="en-US"/>
        </w:rPr>
        <w:t>Commission</w:t>
      </w:r>
      <w:r w:rsidRPr="002B24A9">
        <w:rPr>
          <w:spacing w:val="-8"/>
          <w:sz w:val="24"/>
          <w:lang w:val="en-US"/>
        </w:rPr>
        <w:t xml:space="preserve"> </w:t>
      </w:r>
      <w:r w:rsidRPr="002B24A9">
        <w:rPr>
          <w:sz w:val="24"/>
          <w:lang w:val="en-US"/>
        </w:rPr>
        <w:t>may</w:t>
      </w:r>
      <w:r w:rsidRPr="002B24A9">
        <w:rPr>
          <w:spacing w:val="-8"/>
          <w:sz w:val="24"/>
          <w:lang w:val="en-US"/>
        </w:rPr>
        <w:t xml:space="preserve"> </w:t>
      </w:r>
      <w:r w:rsidRPr="002B24A9">
        <w:rPr>
          <w:sz w:val="24"/>
          <w:lang w:val="en-US"/>
        </w:rPr>
        <w:t>find</w:t>
      </w:r>
      <w:r w:rsidRPr="002B24A9">
        <w:rPr>
          <w:spacing w:val="-8"/>
          <w:sz w:val="24"/>
          <w:lang w:val="en-US"/>
        </w:rPr>
        <w:t xml:space="preserve"> </w:t>
      </w:r>
      <w:r w:rsidRPr="002B24A9">
        <w:rPr>
          <w:sz w:val="24"/>
          <w:lang w:val="en-US"/>
        </w:rPr>
        <w:t>comfort</w:t>
      </w:r>
      <w:r w:rsidRPr="002B24A9">
        <w:rPr>
          <w:spacing w:val="-8"/>
          <w:sz w:val="24"/>
          <w:lang w:val="en-US"/>
        </w:rPr>
        <w:t xml:space="preserve"> </w:t>
      </w:r>
      <w:r w:rsidRPr="002B24A9">
        <w:rPr>
          <w:sz w:val="24"/>
          <w:lang w:val="en-US"/>
        </w:rPr>
        <w:t>on the beneficiary’s viability prospects in the safeguards embedded in the CMDI, as represented by e.g. the solvency assessment and the envisaged exit/remediation plan;</w:t>
      </w:r>
    </w:p>
    <w:p w:rsidR="00EE7BCE" w:rsidP="00EE7BCE" w:rsidRDefault="00EE7BCE" w14:paraId="2791604E" w14:textId="77777777">
      <w:pPr>
        <w:spacing w:line="259" w:lineRule="auto"/>
        <w:rPr>
          <w:sz w:val="24"/>
          <w:lang w:val="en-US"/>
        </w:rPr>
      </w:pPr>
    </w:p>
    <w:p w:rsidR="00EE7BCE" w:rsidP="00EE7BCE" w:rsidRDefault="00EE7BCE" w14:paraId="1B73EABB" w14:textId="77777777">
      <w:pPr>
        <w:spacing w:line="259" w:lineRule="auto"/>
        <w:rPr>
          <w:i/>
          <w:iCs/>
          <w:sz w:val="24"/>
          <w:lang w:val="en-US"/>
        </w:rPr>
      </w:pPr>
      <w:r w:rsidRPr="00EE7BCE">
        <w:rPr>
          <w:i/>
          <w:iCs/>
          <w:sz w:val="24"/>
          <w:lang w:val="en-US"/>
        </w:rPr>
        <w:t>Precautionary measures are typically deployed within a narrow time window, where the effectiveness of intervention depends on the speed of action. In such circumstances, requiring a full viability assessment as part of a restructuring plan may delay the implementation of support measures, thereby increasing the risk of escalation and potential contagion.</w:t>
      </w:r>
    </w:p>
    <w:p w:rsidRPr="00EE7BCE" w:rsidR="00EE7BCE" w:rsidP="00EE7BCE" w:rsidRDefault="00EE7BCE" w14:paraId="070F42D0" w14:textId="77777777">
      <w:pPr>
        <w:spacing w:line="259" w:lineRule="auto"/>
        <w:rPr>
          <w:i/>
          <w:iCs/>
          <w:sz w:val="24"/>
          <w:lang w:val="en-US"/>
        </w:rPr>
      </w:pPr>
    </w:p>
    <w:p w:rsidRPr="00EE7BCE" w:rsidR="00EE7BCE" w:rsidP="00EE7BCE" w:rsidRDefault="00EE7BCE" w14:paraId="4900BCFC" w14:textId="16B57202">
      <w:pPr>
        <w:spacing w:line="259" w:lineRule="auto"/>
        <w:rPr>
          <w:i/>
          <w:iCs/>
          <w:sz w:val="24"/>
          <w:lang w:val="en-US"/>
        </w:rPr>
      </w:pPr>
      <w:r w:rsidRPr="00EE7BCE">
        <w:rPr>
          <w:i/>
          <w:iCs/>
          <w:sz w:val="24"/>
          <w:lang w:val="en-US"/>
        </w:rPr>
        <w:t>Furthermore, key elements of viability are already comprehensively assessed</w:t>
      </w:r>
      <w:r w:rsidR="008350B9">
        <w:rPr>
          <w:i/>
          <w:iCs/>
          <w:sz w:val="24"/>
          <w:lang w:val="en-US"/>
        </w:rPr>
        <w:t xml:space="preserve"> in</w:t>
      </w:r>
      <w:r w:rsidRPr="00EE7BCE">
        <w:rPr>
          <w:i/>
          <w:iCs/>
          <w:sz w:val="24"/>
          <w:lang w:val="en-US"/>
        </w:rPr>
        <w:t xml:space="preserve"> the existing prudential and crisis management frameworks. In particular, the CMDI framework requires authorities to determine whether an institution is failing or likely to fail and, where relevant, to ensure the implementation of appropriate remediation measures.</w:t>
      </w:r>
    </w:p>
    <w:p w:rsidR="001B3433" w:rsidP="00EE7BCE" w:rsidRDefault="001B3433" w14:paraId="66F4F0D9" w14:textId="77777777">
      <w:pPr>
        <w:spacing w:line="259" w:lineRule="auto"/>
        <w:rPr>
          <w:i/>
          <w:iCs/>
          <w:sz w:val="24"/>
          <w:lang w:val="en-US"/>
        </w:rPr>
      </w:pPr>
    </w:p>
    <w:p w:rsidR="00EE7BCE" w:rsidP="00EE7BCE" w:rsidRDefault="00EE7BCE" w14:paraId="3C5EDA1A" w14:textId="7E60E9C4">
      <w:pPr>
        <w:spacing w:line="259" w:lineRule="auto"/>
        <w:rPr>
          <w:i/>
          <w:iCs/>
          <w:sz w:val="24"/>
          <w:lang w:val="en-US"/>
        </w:rPr>
      </w:pPr>
      <w:r w:rsidRPr="00EE7BCE">
        <w:rPr>
          <w:i/>
          <w:iCs/>
          <w:sz w:val="24"/>
          <w:lang w:val="en-US"/>
        </w:rPr>
        <w:t xml:space="preserve">Where this is combined with additional safeguards, such as a recent and comprehensive Asset Quality Review (or an on-site inspection), the value of a dedicated viability section </w:t>
      </w:r>
      <w:r w:rsidRPr="00EE7BCE">
        <w:rPr>
          <w:i/>
          <w:iCs/>
          <w:sz w:val="24"/>
          <w:lang w:val="en-US"/>
        </w:rPr>
        <w:lastRenderedPageBreak/>
        <w:t>within a restructuring plan may be limited. In such cases, the requirement risks becoming duplicative.</w:t>
      </w:r>
    </w:p>
    <w:p w:rsidRPr="00EE7BCE" w:rsidR="00EE7BCE" w:rsidP="00EE7BCE" w:rsidRDefault="00EE7BCE" w14:paraId="09AD87BB" w14:textId="77777777">
      <w:pPr>
        <w:spacing w:line="259" w:lineRule="auto"/>
        <w:rPr>
          <w:i/>
          <w:iCs/>
          <w:sz w:val="24"/>
          <w:lang w:val="en-US"/>
        </w:rPr>
      </w:pPr>
    </w:p>
    <w:p w:rsidRPr="00EE7BCE" w:rsidR="00EE7BCE" w:rsidP="00EE7BCE" w:rsidRDefault="00EE7BCE" w14:paraId="1DE1E706" w14:textId="77777777">
      <w:pPr>
        <w:spacing w:line="259" w:lineRule="auto"/>
        <w:rPr>
          <w:i/>
          <w:iCs/>
          <w:sz w:val="24"/>
          <w:lang w:val="en-US"/>
        </w:rPr>
      </w:pPr>
      <w:r w:rsidRPr="00EE7BCE">
        <w:rPr>
          <w:i/>
          <w:iCs/>
          <w:sz w:val="24"/>
          <w:lang w:val="en-US"/>
        </w:rPr>
        <w:t xml:space="preserve">It is important for us that the State aid framework is, to the greatest extent possible, aligned with the CMDI framework. Recognizing that viability is already implicitly assessed within the CMDI framework would support such alignment and enhance the overall coherence of the EU crisis management architecture. Therefore, there may be merit in introducing a conditional and proportionate waiver of the requirement to submit a full viability assessment in the context of precautionary measures, subject to appropriate safeguards. </w:t>
      </w:r>
    </w:p>
    <w:p w:rsidRPr="00EE7BCE" w:rsidR="00EE7BCE" w:rsidP="00EE7BCE" w:rsidRDefault="00EE7BCE" w14:paraId="218C3A62" w14:textId="77777777">
      <w:pPr>
        <w:spacing w:line="259" w:lineRule="auto"/>
        <w:rPr>
          <w:sz w:val="24"/>
          <w:lang w:val="en-US"/>
        </w:rPr>
        <w:sectPr w:rsidRPr="00EE7BCE" w:rsidR="00EE7BCE">
          <w:pgSz w:w="11910" w:h="16840"/>
          <w:pgMar w:top="940" w:right="1559" w:bottom="1240" w:left="1559" w:header="0" w:footer="1054" w:gutter="0"/>
          <w:cols w:space="708"/>
        </w:sectPr>
      </w:pPr>
    </w:p>
    <w:p w:rsidR="00735D5F" w:rsidRDefault="000C3E5B" w14:paraId="1BA897C6" w14:textId="77777777">
      <w:pPr>
        <w:pStyle w:val="Lijstalinea"/>
        <w:numPr>
          <w:ilvl w:val="1"/>
          <w:numId w:val="2"/>
        </w:numPr>
        <w:tabs>
          <w:tab w:val="left" w:pos="1404"/>
        </w:tabs>
        <w:spacing w:before="60" w:line="259" w:lineRule="auto"/>
        <w:ind w:left="1404" w:right="137"/>
        <w:rPr>
          <w:sz w:val="24"/>
          <w:lang w:val="en-US"/>
        </w:rPr>
      </w:pPr>
      <w:r w:rsidRPr="002B24A9">
        <w:rPr>
          <w:sz w:val="24"/>
          <w:lang w:val="en-US"/>
        </w:rPr>
        <w:lastRenderedPageBreak/>
        <w:t>DGS preventive measures, resolution and (depending on the scenario potentially also) wind-up, if and where the Commission may rely, with the aim of avoiding duplications and without compromising its own State aid control mandate, on the viability assessment performed e.g. by the supervisory and resolution authorities (</w:t>
      </w:r>
      <w:hyperlink w:history="1" w:anchor="_bookmark4">
        <w:r w:rsidRPr="002B24A9" w:rsidR="00735D5F">
          <w:rPr>
            <w:sz w:val="24"/>
            <w:vertAlign w:val="superscript"/>
            <w:lang w:val="en-US"/>
          </w:rPr>
          <w:t>5</w:t>
        </w:r>
      </w:hyperlink>
      <w:r w:rsidRPr="002B24A9">
        <w:rPr>
          <w:sz w:val="24"/>
          <w:lang w:val="en-US"/>
        </w:rPr>
        <w:t>).</w:t>
      </w:r>
    </w:p>
    <w:p w:rsidR="00EE7BCE" w:rsidP="00EE7BCE" w:rsidRDefault="00EE7BCE" w14:paraId="04CA37DD" w14:textId="77777777">
      <w:pPr>
        <w:pStyle w:val="Lijstalinea"/>
        <w:tabs>
          <w:tab w:val="left" w:pos="1404"/>
        </w:tabs>
        <w:spacing w:before="60" w:line="259" w:lineRule="auto"/>
        <w:ind w:right="137" w:firstLine="0"/>
        <w:rPr>
          <w:sz w:val="24"/>
          <w:lang w:val="en-US"/>
        </w:rPr>
      </w:pPr>
    </w:p>
    <w:p w:rsidRPr="00EE7BCE" w:rsidR="00EE7BCE" w:rsidP="00EE7BCE" w:rsidRDefault="00EE7BCE" w14:paraId="60712CC6" w14:textId="70CF9938">
      <w:pPr>
        <w:tabs>
          <w:tab w:val="left" w:pos="1404"/>
        </w:tabs>
        <w:spacing w:before="60" w:line="259" w:lineRule="auto"/>
        <w:ind w:right="137"/>
        <w:rPr>
          <w:i/>
          <w:iCs/>
          <w:sz w:val="24"/>
          <w:lang w:val="en-US"/>
        </w:rPr>
      </w:pPr>
      <w:r w:rsidRPr="00EE7BCE">
        <w:rPr>
          <w:i/>
          <w:iCs/>
          <w:sz w:val="24"/>
          <w:lang w:val="en-US"/>
        </w:rPr>
        <w:t>Please see the answer above.</w:t>
      </w:r>
    </w:p>
    <w:p w:rsidRPr="00EE7BCE" w:rsidR="00EE7BCE" w:rsidP="00EE7BCE" w:rsidRDefault="00EE7BCE" w14:paraId="1AA25968" w14:textId="77777777">
      <w:pPr>
        <w:tabs>
          <w:tab w:val="left" w:pos="1404"/>
        </w:tabs>
        <w:spacing w:before="60" w:line="259" w:lineRule="auto"/>
        <w:ind w:right="137"/>
        <w:rPr>
          <w:sz w:val="24"/>
          <w:lang w:val="en-US"/>
        </w:rPr>
      </w:pPr>
    </w:p>
    <w:p w:rsidR="00735D5F" w:rsidRDefault="000C3E5B" w14:paraId="2DD33610" w14:textId="77777777">
      <w:pPr>
        <w:pStyle w:val="Lijstalinea"/>
        <w:numPr>
          <w:ilvl w:val="0"/>
          <w:numId w:val="2"/>
        </w:numPr>
        <w:tabs>
          <w:tab w:val="left" w:pos="975"/>
        </w:tabs>
        <w:spacing w:line="259" w:lineRule="auto"/>
        <w:ind w:right="136"/>
        <w:rPr>
          <w:sz w:val="24"/>
          <w:lang w:val="en-US"/>
        </w:rPr>
      </w:pPr>
      <w:r w:rsidRPr="002B24A9">
        <w:rPr>
          <w:sz w:val="24"/>
          <w:lang w:val="en-US"/>
        </w:rPr>
        <w:t>On the contrary, do you consider that the requirement for a restructuring plan / viability</w:t>
      </w:r>
      <w:r w:rsidRPr="002B24A9">
        <w:rPr>
          <w:spacing w:val="-6"/>
          <w:sz w:val="24"/>
          <w:lang w:val="en-US"/>
        </w:rPr>
        <w:t xml:space="preserve"> </w:t>
      </w:r>
      <w:r w:rsidRPr="002B24A9">
        <w:rPr>
          <w:sz w:val="24"/>
          <w:lang w:val="en-US"/>
        </w:rPr>
        <w:t>assessment</w:t>
      </w:r>
      <w:r w:rsidRPr="002B24A9">
        <w:rPr>
          <w:spacing w:val="-5"/>
          <w:sz w:val="24"/>
          <w:lang w:val="en-US"/>
        </w:rPr>
        <w:t xml:space="preserve"> </w:t>
      </w:r>
      <w:r w:rsidRPr="002B24A9">
        <w:rPr>
          <w:sz w:val="24"/>
          <w:lang w:val="en-US"/>
        </w:rPr>
        <w:t>by</w:t>
      </w:r>
      <w:r w:rsidRPr="002B24A9">
        <w:rPr>
          <w:spacing w:val="-8"/>
          <w:sz w:val="24"/>
          <w:lang w:val="en-US"/>
        </w:rPr>
        <w:t xml:space="preserve"> </w:t>
      </w:r>
      <w:r w:rsidRPr="002B24A9">
        <w:rPr>
          <w:sz w:val="24"/>
          <w:lang w:val="en-US"/>
        </w:rPr>
        <w:t>the</w:t>
      </w:r>
      <w:r w:rsidRPr="002B24A9">
        <w:rPr>
          <w:spacing w:val="-7"/>
          <w:sz w:val="24"/>
          <w:lang w:val="en-US"/>
        </w:rPr>
        <w:t xml:space="preserve"> </w:t>
      </w:r>
      <w:r w:rsidRPr="002B24A9">
        <w:rPr>
          <w:sz w:val="24"/>
          <w:lang w:val="en-US"/>
        </w:rPr>
        <w:t>Commission</w:t>
      </w:r>
      <w:r w:rsidRPr="002B24A9">
        <w:rPr>
          <w:spacing w:val="-8"/>
          <w:sz w:val="24"/>
          <w:lang w:val="en-US"/>
        </w:rPr>
        <w:t xml:space="preserve"> </w:t>
      </w:r>
      <w:r w:rsidRPr="002B24A9">
        <w:rPr>
          <w:sz w:val="24"/>
          <w:lang w:val="en-US"/>
        </w:rPr>
        <w:t>should</w:t>
      </w:r>
      <w:r w:rsidRPr="002B24A9">
        <w:rPr>
          <w:spacing w:val="-6"/>
          <w:sz w:val="24"/>
          <w:lang w:val="en-US"/>
        </w:rPr>
        <w:t xml:space="preserve"> </w:t>
      </w:r>
      <w:r w:rsidRPr="002B24A9">
        <w:rPr>
          <w:sz w:val="24"/>
          <w:lang w:val="en-US"/>
        </w:rPr>
        <w:t>be</w:t>
      </w:r>
      <w:r w:rsidRPr="002B24A9">
        <w:rPr>
          <w:spacing w:val="-7"/>
          <w:sz w:val="24"/>
          <w:lang w:val="en-US"/>
        </w:rPr>
        <w:t xml:space="preserve"> </w:t>
      </w:r>
      <w:r w:rsidRPr="002B24A9">
        <w:rPr>
          <w:sz w:val="24"/>
          <w:lang w:val="en-US"/>
        </w:rPr>
        <w:t>waived</w:t>
      </w:r>
      <w:r w:rsidRPr="002B24A9">
        <w:rPr>
          <w:spacing w:val="-6"/>
          <w:sz w:val="24"/>
          <w:lang w:val="en-US"/>
        </w:rPr>
        <w:t xml:space="preserve"> </w:t>
      </w:r>
      <w:r w:rsidRPr="002B24A9">
        <w:rPr>
          <w:sz w:val="24"/>
          <w:lang w:val="en-US"/>
        </w:rPr>
        <w:t>in</w:t>
      </w:r>
      <w:r w:rsidRPr="002B24A9">
        <w:rPr>
          <w:spacing w:val="-6"/>
          <w:sz w:val="24"/>
          <w:lang w:val="en-US"/>
        </w:rPr>
        <w:t xml:space="preserve"> </w:t>
      </w:r>
      <w:r w:rsidRPr="002B24A9">
        <w:rPr>
          <w:sz w:val="24"/>
          <w:lang w:val="en-US"/>
        </w:rPr>
        <w:t>all</w:t>
      </w:r>
      <w:r w:rsidRPr="002B24A9">
        <w:rPr>
          <w:spacing w:val="-5"/>
          <w:sz w:val="24"/>
          <w:lang w:val="en-US"/>
        </w:rPr>
        <w:t xml:space="preserve"> </w:t>
      </w:r>
      <w:r w:rsidRPr="002B24A9">
        <w:rPr>
          <w:sz w:val="24"/>
          <w:lang w:val="en-US"/>
        </w:rPr>
        <w:t>cases,</w:t>
      </w:r>
      <w:r w:rsidRPr="002B24A9">
        <w:rPr>
          <w:spacing w:val="-6"/>
          <w:sz w:val="24"/>
          <w:lang w:val="en-US"/>
        </w:rPr>
        <w:t xml:space="preserve"> </w:t>
      </w:r>
      <w:r w:rsidRPr="002B24A9">
        <w:rPr>
          <w:sz w:val="24"/>
          <w:lang w:val="en-US"/>
        </w:rPr>
        <w:t>given</w:t>
      </w:r>
      <w:r w:rsidRPr="002B24A9">
        <w:rPr>
          <w:spacing w:val="-6"/>
          <w:sz w:val="24"/>
          <w:lang w:val="en-US"/>
        </w:rPr>
        <w:t xml:space="preserve"> </w:t>
      </w:r>
      <w:r w:rsidRPr="002B24A9">
        <w:rPr>
          <w:sz w:val="24"/>
          <w:lang w:val="en-US"/>
        </w:rPr>
        <w:t>the institutional framework as well as the CMDI requirements to establish the viability of supported activities or their market exit?</w:t>
      </w:r>
    </w:p>
    <w:p w:rsidR="00EE7BCE" w:rsidP="00EE7BCE" w:rsidRDefault="00EE7BCE" w14:paraId="53013FEA" w14:textId="77777777">
      <w:pPr>
        <w:tabs>
          <w:tab w:val="left" w:pos="975"/>
        </w:tabs>
        <w:spacing w:line="259" w:lineRule="auto"/>
        <w:ind w:right="136"/>
        <w:rPr>
          <w:sz w:val="24"/>
          <w:lang w:val="en-US"/>
        </w:rPr>
      </w:pPr>
    </w:p>
    <w:p w:rsidRPr="00EE7BCE" w:rsidR="00EE7BCE" w:rsidP="00EE7BCE" w:rsidRDefault="00EE7BCE" w14:paraId="6D2A9ACB" w14:textId="3FC5C228">
      <w:pPr>
        <w:rPr>
          <w:i/>
          <w:iCs/>
          <w:sz w:val="24"/>
          <w:szCs w:val="24"/>
          <w:lang w:val="en-US"/>
        </w:rPr>
      </w:pPr>
      <w:r w:rsidRPr="00EE7BCE">
        <w:rPr>
          <w:i/>
          <w:iCs/>
          <w:sz w:val="24"/>
          <w:szCs w:val="24"/>
          <w:lang w:val="en-US"/>
        </w:rPr>
        <w:t>We do not consider that the requirement to submit a restructuring plan should be waived in all cases.</w:t>
      </w:r>
    </w:p>
    <w:p w:rsidRPr="00EE7BCE" w:rsidR="00EE7BCE" w:rsidP="00EE7BCE" w:rsidRDefault="00EE7BCE" w14:paraId="37EAD84C" w14:textId="77777777">
      <w:pPr>
        <w:rPr>
          <w:i/>
          <w:iCs/>
          <w:sz w:val="24"/>
          <w:szCs w:val="24"/>
          <w:lang w:val="en-US"/>
        </w:rPr>
      </w:pPr>
    </w:p>
    <w:p w:rsidRPr="00EE7BCE" w:rsidR="00EE7BCE" w:rsidP="00EE7BCE" w:rsidRDefault="00EE7BCE" w14:paraId="16814500" w14:textId="77777777">
      <w:pPr>
        <w:rPr>
          <w:i/>
          <w:iCs/>
          <w:sz w:val="24"/>
          <w:szCs w:val="24"/>
          <w:lang w:val="en-US"/>
        </w:rPr>
      </w:pPr>
      <w:r w:rsidRPr="00EE7BCE">
        <w:rPr>
          <w:i/>
          <w:iCs/>
          <w:sz w:val="24"/>
          <w:szCs w:val="24"/>
          <w:lang w:val="en-US"/>
        </w:rPr>
        <w:t>While the existing institutional framework such as the CMDI framework, provides for comprehensive assessments of institutions’ financial soundness and, where relevant, their failure or likely failure and market exit, these assessments serve different purposes. State aid control has a role in ensuring compatibility with the internal market, including the proportionality of aid and the limitation of distortions of competition. In this context, a viability assessment remains an important element.</w:t>
      </w:r>
    </w:p>
    <w:p w:rsidRPr="00EE7BCE" w:rsidR="00EE7BCE" w:rsidP="00EE7BCE" w:rsidRDefault="00EE7BCE" w14:paraId="0B4F7189" w14:textId="77777777">
      <w:pPr>
        <w:rPr>
          <w:i/>
          <w:iCs/>
          <w:sz w:val="24"/>
          <w:szCs w:val="24"/>
          <w:lang w:val="en-US"/>
        </w:rPr>
      </w:pPr>
    </w:p>
    <w:p w:rsidRPr="00EE7BCE" w:rsidR="00EE7BCE" w:rsidP="00EE7BCE" w:rsidRDefault="00EE7BCE" w14:paraId="7840D029" w14:textId="77777777">
      <w:pPr>
        <w:rPr>
          <w:i/>
          <w:iCs/>
          <w:sz w:val="24"/>
          <w:szCs w:val="24"/>
          <w:lang w:val="en-US"/>
        </w:rPr>
      </w:pPr>
      <w:r w:rsidRPr="00EE7BCE">
        <w:rPr>
          <w:i/>
          <w:iCs/>
          <w:sz w:val="24"/>
          <w:szCs w:val="24"/>
          <w:lang w:val="en-US"/>
        </w:rPr>
        <w:t>At the same time, we acknowledge that there is significant overlap between the assessments carried out by supervisory and resolution authorities and those required under State aid rules. The existing framework therefore offers room to streamline procedures and reduce duplication, in particular by allowing the Commission to rely, where appropriate, on robust and recent supervisory or resolution assessments.</w:t>
      </w:r>
    </w:p>
    <w:p w:rsidRPr="00EE7BCE" w:rsidR="00EE7BCE" w:rsidP="00EE7BCE" w:rsidRDefault="00EE7BCE" w14:paraId="3BF6A7B7" w14:textId="77777777">
      <w:pPr>
        <w:rPr>
          <w:i/>
          <w:iCs/>
          <w:sz w:val="24"/>
          <w:szCs w:val="24"/>
          <w:lang w:val="en-US"/>
        </w:rPr>
      </w:pPr>
    </w:p>
    <w:p w:rsidRPr="00EE7BCE" w:rsidR="00EE7BCE" w:rsidP="00EE7BCE" w:rsidRDefault="00EE7BCE" w14:paraId="697EB9D1" w14:textId="356C21AD">
      <w:pPr>
        <w:rPr>
          <w:i/>
          <w:iCs/>
          <w:sz w:val="24"/>
          <w:szCs w:val="24"/>
          <w:lang w:val="en-US"/>
        </w:rPr>
      </w:pPr>
      <w:r w:rsidRPr="00EE7BCE">
        <w:rPr>
          <w:i/>
          <w:iCs/>
          <w:sz w:val="24"/>
          <w:szCs w:val="24"/>
          <w:lang w:val="en-US"/>
        </w:rPr>
        <w:t>Against this background, rather than a general waiver, we would favor a more targeted and proportionate approach</w:t>
      </w:r>
      <w:r w:rsidR="00DB1435">
        <w:rPr>
          <w:i/>
          <w:iCs/>
          <w:sz w:val="24"/>
          <w:szCs w:val="24"/>
          <w:lang w:val="en-US"/>
        </w:rPr>
        <w:t xml:space="preserve"> by the </w:t>
      </w:r>
      <w:r w:rsidR="004049A4">
        <w:rPr>
          <w:i/>
          <w:iCs/>
          <w:sz w:val="24"/>
          <w:szCs w:val="24"/>
          <w:lang w:val="en-US"/>
        </w:rPr>
        <w:t>European Commission</w:t>
      </w:r>
      <w:r w:rsidRPr="00EE7BCE">
        <w:rPr>
          <w:i/>
          <w:iCs/>
          <w:sz w:val="24"/>
          <w:szCs w:val="24"/>
          <w:lang w:val="en-US"/>
        </w:rPr>
        <w:t xml:space="preserve">. This could involve limiting the requirement for a full restructuring plan in circumstances where viability has already been credibly assessed through existing frameworks and where adequate safeguards are in place. </w:t>
      </w:r>
    </w:p>
    <w:p w:rsidRPr="00EE7BCE" w:rsidR="00EE7BCE" w:rsidP="00EE7BCE" w:rsidRDefault="00EE7BCE" w14:paraId="1DCC6A58" w14:textId="77777777">
      <w:pPr>
        <w:tabs>
          <w:tab w:val="left" w:pos="975"/>
        </w:tabs>
        <w:spacing w:line="259" w:lineRule="auto"/>
        <w:ind w:right="136"/>
        <w:rPr>
          <w:sz w:val="24"/>
          <w:lang w:val="en-US"/>
        </w:rPr>
      </w:pPr>
    </w:p>
    <w:p w:rsidR="00735D5F" w:rsidRDefault="000C3E5B" w14:paraId="1ACDC0F5" w14:textId="77777777">
      <w:pPr>
        <w:pStyle w:val="Lijstalinea"/>
        <w:numPr>
          <w:ilvl w:val="0"/>
          <w:numId w:val="2"/>
        </w:numPr>
        <w:tabs>
          <w:tab w:val="left" w:pos="975"/>
        </w:tabs>
        <w:spacing w:line="259" w:lineRule="auto"/>
        <w:ind w:right="139"/>
        <w:rPr>
          <w:sz w:val="24"/>
          <w:lang w:val="en-US"/>
        </w:rPr>
      </w:pPr>
      <w:r w:rsidRPr="002B24A9">
        <w:rPr>
          <w:sz w:val="24"/>
          <w:lang w:val="en-US"/>
        </w:rPr>
        <w:t>In case a restructuring plan were to be required, what is your view on the principles guiding its design? Do you agree with the view – as emerged in the context of the consultation performed when evaluating the current rules – that measures aiming at reforming internal risk management policy and corporate governance, the divestment of loss-making activities and more generally the balance-sheet de-risking should be preferred to, e.g., measures aiming at improving the aided bank’s revenue-generating potential?</w:t>
      </w:r>
    </w:p>
    <w:p w:rsidR="00D35616" w:rsidP="00D35616" w:rsidRDefault="00D35616" w14:paraId="5A5BC558" w14:textId="77777777">
      <w:pPr>
        <w:tabs>
          <w:tab w:val="left" w:pos="975"/>
        </w:tabs>
        <w:spacing w:line="259" w:lineRule="auto"/>
        <w:ind w:left="255" w:right="139"/>
        <w:rPr>
          <w:sz w:val="24"/>
          <w:lang w:val="en-US"/>
        </w:rPr>
      </w:pPr>
    </w:p>
    <w:p w:rsidR="00D35616" w:rsidP="006F76ED" w:rsidRDefault="00D35616" w14:paraId="05A5DA6D" w14:textId="6F49A675">
      <w:pPr>
        <w:tabs>
          <w:tab w:val="left" w:pos="975"/>
        </w:tabs>
        <w:spacing w:line="259" w:lineRule="auto"/>
        <w:ind w:right="139"/>
        <w:rPr>
          <w:i/>
          <w:iCs/>
          <w:sz w:val="24"/>
          <w:lang w:val="en-US"/>
        </w:rPr>
      </w:pPr>
      <w:r>
        <w:rPr>
          <w:i/>
          <w:iCs/>
          <w:sz w:val="24"/>
          <w:lang w:val="en-US"/>
        </w:rPr>
        <w:t>We agree with the view that balance-sheet derisking is preferred. Amongst others, a proportionality principle can be used to guide its design, ensur</w:t>
      </w:r>
      <w:r w:rsidR="008F3CFE">
        <w:rPr>
          <w:i/>
          <w:iCs/>
          <w:sz w:val="24"/>
          <w:lang w:val="en-US"/>
        </w:rPr>
        <w:t>ing</w:t>
      </w:r>
      <w:r>
        <w:rPr>
          <w:i/>
          <w:iCs/>
          <w:sz w:val="24"/>
          <w:lang w:val="en-US"/>
        </w:rPr>
        <w:t xml:space="preserve"> duplication is minimized, overlap is tack</w:t>
      </w:r>
      <w:r w:rsidR="008F3CFE">
        <w:rPr>
          <w:i/>
          <w:iCs/>
          <w:sz w:val="24"/>
          <w:lang w:val="en-US"/>
        </w:rPr>
        <w:t>l</w:t>
      </w:r>
      <w:r>
        <w:rPr>
          <w:i/>
          <w:iCs/>
          <w:sz w:val="24"/>
          <w:lang w:val="en-US"/>
        </w:rPr>
        <w:t>ed and procedures are streamlined</w:t>
      </w:r>
      <w:r w:rsidR="004049A4">
        <w:rPr>
          <w:i/>
          <w:iCs/>
          <w:sz w:val="24"/>
          <w:lang w:val="en-US"/>
        </w:rPr>
        <w:t xml:space="preserve"> to the maximum possible</w:t>
      </w:r>
      <w:r w:rsidR="008F3CFE">
        <w:rPr>
          <w:i/>
          <w:iCs/>
          <w:sz w:val="24"/>
          <w:lang w:val="en-US"/>
        </w:rPr>
        <w:t xml:space="preserve">. </w:t>
      </w:r>
    </w:p>
    <w:p w:rsidRPr="008F3CFE" w:rsidR="008F3CFE" w:rsidP="008F3CFE" w:rsidRDefault="008F3CFE" w14:paraId="7D5A17BD" w14:textId="77777777">
      <w:pPr>
        <w:tabs>
          <w:tab w:val="left" w:pos="975"/>
        </w:tabs>
        <w:spacing w:line="259" w:lineRule="auto"/>
        <w:ind w:left="255" w:right="139"/>
        <w:rPr>
          <w:i/>
          <w:iCs/>
          <w:sz w:val="24"/>
          <w:lang w:val="en-US"/>
        </w:rPr>
      </w:pPr>
    </w:p>
    <w:p w:rsidRPr="00585CDA" w:rsidR="00EE7BCE" w:rsidRDefault="00EE7BCE" w14:paraId="081E965C" w14:textId="3734D731">
      <w:pPr>
        <w:pStyle w:val="Plattetekst"/>
        <w:spacing w:before="124"/>
        <w:rPr>
          <w:i/>
          <w:iCs/>
          <w:lang w:val="en-US"/>
        </w:rPr>
      </w:pPr>
    </w:p>
    <w:p w:rsidRPr="002B24A9" w:rsidR="00585CDA" w:rsidRDefault="00585CDA" w14:paraId="23697CBD" w14:textId="77777777">
      <w:pPr>
        <w:pStyle w:val="Plattetekst"/>
        <w:spacing w:before="124"/>
        <w:rPr>
          <w:lang w:val="en-US"/>
        </w:rPr>
      </w:pPr>
    </w:p>
    <w:p w:rsidRPr="002B24A9" w:rsidR="00735D5F" w:rsidRDefault="000C3E5B" w14:paraId="055C73E0" w14:textId="77777777">
      <w:pPr>
        <w:pStyle w:val="Kop2"/>
        <w:numPr>
          <w:ilvl w:val="0"/>
          <w:numId w:val="1"/>
        </w:numPr>
        <w:tabs>
          <w:tab w:val="left" w:pos="740"/>
        </w:tabs>
        <w:ind w:hanging="550"/>
        <w:jc w:val="left"/>
        <w:rPr>
          <w:u w:val="none"/>
          <w:lang w:val="en-US"/>
        </w:rPr>
      </w:pPr>
      <w:r w:rsidRPr="002B24A9">
        <w:rPr>
          <w:lang w:val="en-US"/>
        </w:rPr>
        <w:t>Minimisation</w:t>
      </w:r>
      <w:r w:rsidRPr="002B24A9">
        <w:rPr>
          <w:spacing w:val="-3"/>
          <w:lang w:val="en-US"/>
        </w:rPr>
        <w:t xml:space="preserve"> </w:t>
      </w:r>
      <w:r w:rsidRPr="002B24A9">
        <w:rPr>
          <w:lang w:val="en-US"/>
        </w:rPr>
        <w:t>of</w:t>
      </w:r>
      <w:r w:rsidRPr="002B24A9">
        <w:rPr>
          <w:spacing w:val="-2"/>
          <w:lang w:val="en-US"/>
        </w:rPr>
        <w:t xml:space="preserve"> </w:t>
      </w:r>
      <w:r w:rsidRPr="002B24A9">
        <w:rPr>
          <w:lang w:val="en-US"/>
        </w:rPr>
        <w:t>the</w:t>
      </w:r>
      <w:r w:rsidRPr="002B24A9">
        <w:rPr>
          <w:spacing w:val="-2"/>
          <w:lang w:val="en-US"/>
        </w:rPr>
        <w:t xml:space="preserve"> </w:t>
      </w:r>
      <w:r w:rsidRPr="002B24A9">
        <w:rPr>
          <w:lang w:val="en-US"/>
        </w:rPr>
        <w:t>aid,</w:t>
      </w:r>
      <w:r w:rsidRPr="002B24A9">
        <w:rPr>
          <w:spacing w:val="-4"/>
          <w:lang w:val="en-US"/>
        </w:rPr>
        <w:t xml:space="preserve"> </w:t>
      </w:r>
      <w:r w:rsidRPr="002B24A9">
        <w:rPr>
          <w:lang w:val="en-US"/>
        </w:rPr>
        <w:t>including</w:t>
      </w:r>
      <w:r w:rsidRPr="002B24A9">
        <w:rPr>
          <w:spacing w:val="-1"/>
          <w:lang w:val="en-US"/>
        </w:rPr>
        <w:t xml:space="preserve"> </w:t>
      </w:r>
      <w:r w:rsidRPr="002B24A9">
        <w:rPr>
          <w:lang w:val="en-US"/>
        </w:rPr>
        <w:t>through</w:t>
      </w:r>
      <w:r w:rsidRPr="002B24A9">
        <w:rPr>
          <w:spacing w:val="-3"/>
          <w:lang w:val="en-US"/>
        </w:rPr>
        <w:t xml:space="preserve"> </w:t>
      </w:r>
      <w:r w:rsidRPr="002B24A9">
        <w:rPr>
          <w:lang w:val="en-US"/>
        </w:rPr>
        <w:t xml:space="preserve">burden </w:t>
      </w:r>
      <w:r w:rsidRPr="002B24A9">
        <w:rPr>
          <w:spacing w:val="-2"/>
          <w:lang w:val="en-US"/>
        </w:rPr>
        <w:t>sharing</w:t>
      </w:r>
    </w:p>
    <w:p w:rsidRPr="002B24A9" w:rsidR="00735D5F" w:rsidRDefault="000C3E5B" w14:paraId="46D60A34" w14:textId="77777777">
      <w:pPr>
        <w:pStyle w:val="Plattetekst"/>
        <w:spacing w:before="180"/>
        <w:ind w:left="27" w:right="138"/>
        <w:jc w:val="both"/>
        <w:rPr>
          <w:lang w:val="en-US"/>
        </w:rPr>
      </w:pPr>
      <w:r w:rsidRPr="002B24A9">
        <w:rPr>
          <w:lang w:val="en-US"/>
        </w:rPr>
        <w:t>To be compatible, aid must be limited to the minimum necessary to meet its objectives. With that aim, the 2013 Banking Communication introduced a uniform burden sharing requirement applied in all cases (except mere liquidity aid) and demanding that the most junior categories of incumbent investors (i.e. shareholders and subordinated debtholders) in the beneficiary bank shared the burden with the aid provider. In parallel, the CMDI framework</w:t>
      </w:r>
      <w:r w:rsidRPr="002B24A9">
        <w:rPr>
          <w:spacing w:val="-15"/>
          <w:lang w:val="en-US"/>
        </w:rPr>
        <w:t xml:space="preserve"> </w:t>
      </w:r>
      <w:r w:rsidRPr="002B24A9">
        <w:rPr>
          <w:lang w:val="en-US"/>
        </w:rPr>
        <w:t>has</w:t>
      </w:r>
      <w:r w:rsidRPr="002B24A9">
        <w:rPr>
          <w:spacing w:val="-15"/>
          <w:lang w:val="en-US"/>
        </w:rPr>
        <w:t xml:space="preserve"> </w:t>
      </w:r>
      <w:r w:rsidRPr="002B24A9">
        <w:rPr>
          <w:lang w:val="en-US"/>
        </w:rPr>
        <w:t>introduced</w:t>
      </w:r>
      <w:r w:rsidRPr="002B24A9">
        <w:rPr>
          <w:spacing w:val="-15"/>
          <w:lang w:val="en-US"/>
        </w:rPr>
        <w:t xml:space="preserve"> </w:t>
      </w:r>
      <w:r w:rsidRPr="002B24A9">
        <w:rPr>
          <w:lang w:val="en-US"/>
        </w:rPr>
        <w:t>various</w:t>
      </w:r>
      <w:r w:rsidRPr="002B24A9">
        <w:rPr>
          <w:spacing w:val="-15"/>
          <w:lang w:val="en-US"/>
        </w:rPr>
        <w:t xml:space="preserve"> </w:t>
      </w:r>
      <w:r w:rsidRPr="002B24A9">
        <w:rPr>
          <w:lang w:val="en-US"/>
        </w:rPr>
        <w:t>provisions</w:t>
      </w:r>
      <w:r w:rsidRPr="002B24A9">
        <w:rPr>
          <w:spacing w:val="-15"/>
          <w:lang w:val="en-US"/>
        </w:rPr>
        <w:t xml:space="preserve"> </w:t>
      </w:r>
      <w:r w:rsidRPr="002B24A9">
        <w:rPr>
          <w:lang w:val="en-US"/>
        </w:rPr>
        <w:t>requiring</w:t>
      </w:r>
      <w:r w:rsidRPr="002B24A9">
        <w:rPr>
          <w:spacing w:val="-15"/>
          <w:lang w:val="en-US"/>
        </w:rPr>
        <w:t xml:space="preserve"> </w:t>
      </w:r>
      <w:r w:rsidRPr="002B24A9">
        <w:rPr>
          <w:lang w:val="en-US"/>
        </w:rPr>
        <w:t>that</w:t>
      </w:r>
      <w:r w:rsidRPr="002B24A9">
        <w:rPr>
          <w:spacing w:val="-15"/>
          <w:lang w:val="en-US"/>
        </w:rPr>
        <w:t xml:space="preserve"> </w:t>
      </w:r>
      <w:r w:rsidRPr="002B24A9">
        <w:rPr>
          <w:lang w:val="en-US"/>
        </w:rPr>
        <w:t>certain</w:t>
      </w:r>
      <w:r w:rsidRPr="002B24A9">
        <w:rPr>
          <w:spacing w:val="-15"/>
          <w:lang w:val="en-US"/>
        </w:rPr>
        <w:t xml:space="preserve"> </w:t>
      </w:r>
      <w:r w:rsidRPr="002B24A9">
        <w:rPr>
          <w:lang w:val="en-US"/>
        </w:rPr>
        <w:t>losses</w:t>
      </w:r>
      <w:r w:rsidRPr="002B24A9">
        <w:rPr>
          <w:spacing w:val="-15"/>
          <w:lang w:val="en-US"/>
        </w:rPr>
        <w:t xml:space="preserve"> </w:t>
      </w:r>
      <w:r w:rsidRPr="002B24A9">
        <w:rPr>
          <w:lang w:val="en-US"/>
        </w:rPr>
        <w:t>are</w:t>
      </w:r>
      <w:r w:rsidRPr="002B24A9">
        <w:rPr>
          <w:spacing w:val="-15"/>
          <w:lang w:val="en-US"/>
        </w:rPr>
        <w:t xml:space="preserve"> </w:t>
      </w:r>
      <w:r w:rsidRPr="002B24A9">
        <w:rPr>
          <w:lang w:val="en-US"/>
        </w:rPr>
        <w:t>first</w:t>
      </w:r>
      <w:r w:rsidRPr="002B24A9">
        <w:rPr>
          <w:spacing w:val="-15"/>
          <w:lang w:val="en-US"/>
        </w:rPr>
        <w:t xml:space="preserve"> </w:t>
      </w:r>
      <w:r w:rsidRPr="002B24A9">
        <w:rPr>
          <w:lang w:val="en-US"/>
        </w:rPr>
        <w:t>absorbed by the bank’s incumbent investors (e.g. write down and conversion of MREL). The evaluation found that State aid burden sharing requirements have been effective in addressing</w:t>
      </w:r>
      <w:r w:rsidRPr="002B24A9">
        <w:rPr>
          <w:spacing w:val="-10"/>
          <w:lang w:val="en-US"/>
        </w:rPr>
        <w:t xml:space="preserve"> </w:t>
      </w:r>
      <w:r w:rsidRPr="002B24A9">
        <w:rPr>
          <w:lang w:val="en-US"/>
        </w:rPr>
        <w:t>moral</w:t>
      </w:r>
      <w:r w:rsidRPr="002B24A9">
        <w:rPr>
          <w:spacing w:val="-9"/>
          <w:lang w:val="en-US"/>
        </w:rPr>
        <w:t xml:space="preserve"> </w:t>
      </w:r>
      <w:r w:rsidRPr="002B24A9">
        <w:rPr>
          <w:lang w:val="en-US"/>
        </w:rPr>
        <w:t>hazard</w:t>
      </w:r>
      <w:r w:rsidRPr="002B24A9">
        <w:rPr>
          <w:spacing w:val="-7"/>
          <w:lang w:val="en-US"/>
        </w:rPr>
        <w:t xml:space="preserve"> </w:t>
      </w:r>
      <w:r w:rsidRPr="002B24A9">
        <w:rPr>
          <w:lang w:val="en-US"/>
        </w:rPr>
        <w:t>and</w:t>
      </w:r>
      <w:r w:rsidRPr="002B24A9">
        <w:rPr>
          <w:spacing w:val="-10"/>
          <w:lang w:val="en-US"/>
        </w:rPr>
        <w:t xml:space="preserve"> </w:t>
      </w:r>
      <w:r w:rsidRPr="002B24A9">
        <w:rPr>
          <w:lang w:val="en-US"/>
        </w:rPr>
        <w:t>reinforcing</w:t>
      </w:r>
      <w:r w:rsidRPr="002B24A9">
        <w:rPr>
          <w:spacing w:val="-10"/>
          <w:lang w:val="en-US"/>
        </w:rPr>
        <w:t xml:space="preserve"> </w:t>
      </w:r>
      <w:r w:rsidRPr="002B24A9">
        <w:rPr>
          <w:lang w:val="en-US"/>
        </w:rPr>
        <w:t>market</w:t>
      </w:r>
      <w:r w:rsidRPr="002B24A9">
        <w:rPr>
          <w:spacing w:val="-9"/>
          <w:lang w:val="en-US"/>
        </w:rPr>
        <w:t xml:space="preserve"> </w:t>
      </w:r>
      <w:r w:rsidRPr="002B24A9">
        <w:rPr>
          <w:lang w:val="en-US"/>
        </w:rPr>
        <w:t>discipline,</w:t>
      </w:r>
      <w:r w:rsidRPr="002B24A9">
        <w:rPr>
          <w:spacing w:val="-10"/>
          <w:lang w:val="en-US"/>
        </w:rPr>
        <w:t xml:space="preserve"> </w:t>
      </w:r>
      <w:r w:rsidRPr="002B24A9">
        <w:rPr>
          <w:lang w:val="en-US"/>
        </w:rPr>
        <w:t>but</w:t>
      </w:r>
      <w:r w:rsidRPr="002B24A9">
        <w:rPr>
          <w:spacing w:val="-9"/>
          <w:lang w:val="en-US"/>
        </w:rPr>
        <w:t xml:space="preserve"> </w:t>
      </w:r>
      <w:r w:rsidRPr="002B24A9">
        <w:rPr>
          <w:lang w:val="en-US"/>
        </w:rPr>
        <w:t>that</w:t>
      </w:r>
      <w:r w:rsidRPr="002B24A9">
        <w:rPr>
          <w:spacing w:val="-9"/>
          <w:lang w:val="en-US"/>
        </w:rPr>
        <w:t xml:space="preserve"> </w:t>
      </w:r>
      <w:r w:rsidRPr="002B24A9">
        <w:rPr>
          <w:lang w:val="en-US"/>
        </w:rPr>
        <w:t>their</w:t>
      </w:r>
      <w:r w:rsidRPr="002B24A9">
        <w:rPr>
          <w:spacing w:val="-10"/>
          <w:lang w:val="en-US"/>
        </w:rPr>
        <w:t xml:space="preserve"> </w:t>
      </w:r>
      <w:r w:rsidRPr="002B24A9">
        <w:rPr>
          <w:lang w:val="en-US"/>
        </w:rPr>
        <w:t>review</w:t>
      </w:r>
      <w:r w:rsidRPr="002B24A9">
        <w:rPr>
          <w:spacing w:val="-10"/>
          <w:lang w:val="en-US"/>
        </w:rPr>
        <w:t xml:space="preserve"> </w:t>
      </w:r>
      <w:r w:rsidRPr="002B24A9">
        <w:rPr>
          <w:lang w:val="en-US"/>
        </w:rPr>
        <w:t>–</w:t>
      </w:r>
      <w:r w:rsidRPr="002B24A9">
        <w:rPr>
          <w:spacing w:val="-9"/>
          <w:lang w:val="en-US"/>
        </w:rPr>
        <w:t xml:space="preserve"> </w:t>
      </w:r>
      <w:r w:rsidRPr="002B24A9">
        <w:rPr>
          <w:lang w:val="en-US"/>
        </w:rPr>
        <w:t>possibly with</w:t>
      </w:r>
      <w:r w:rsidRPr="002B24A9">
        <w:rPr>
          <w:spacing w:val="-7"/>
          <w:lang w:val="en-US"/>
        </w:rPr>
        <w:t xml:space="preserve"> </w:t>
      </w:r>
      <w:r w:rsidRPr="002B24A9">
        <w:rPr>
          <w:lang w:val="en-US"/>
        </w:rPr>
        <w:t>a</w:t>
      </w:r>
      <w:r w:rsidRPr="002B24A9">
        <w:rPr>
          <w:spacing w:val="-8"/>
          <w:lang w:val="en-US"/>
        </w:rPr>
        <w:t xml:space="preserve"> </w:t>
      </w:r>
      <w:r w:rsidRPr="002B24A9">
        <w:rPr>
          <w:lang w:val="en-US"/>
        </w:rPr>
        <w:t>progressive</w:t>
      </w:r>
      <w:r w:rsidRPr="002B24A9">
        <w:rPr>
          <w:spacing w:val="-6"/>
          <w:lang w:val="en-US"/>
        </w:rPr>
        <w:t xml:space="preserve"> </w:t>
      </w:r>
      <w:r w:rsidRPr="002B24A9">
        <w:rPr>
          <w:lang w:val="en-US"/>
        </w:rPr>
        <w:t>approach</w:t>
      </w:r>
      <w:r w:rsidRPr="002B24A9">
        <w:rPr>
          <w:spacing w:val="-7"/>
          <w:lang w:val="en-US"/>
        </w:rPr>
        <w:t xml:space="preserve"> </w:t>
      </w:r>
      <w:r w:rsidRPr="002B24A9">
        <w:rPr>
          <w:lang w:val="en-US"/>
        </w:rPr>
        <w:t>throughout</w:t>
      </w:r>
      <w:r w:rsidRPr="002B24A9">
        <w:rPr>
          <w:spacing w:val="-7"/>
          <w:lang w:val="en-US"/>
        </w:rPr>
        <w:t xml:space="preserve"> </w:t>
      </w:r>
      <w:r w:rsidRPr="002B24A9">
        <w:rPr>
          <w:lang w:val="en-US"/>
        </w:rPr>
        <w:t>the</w:t>
      </w:r>
      <w:r w:rsidRPr="002B24A9">
        <w:rPr>
          <w:spacing w:val="-8"/>
          <w:lang w:val="en-US"/>
        </w:rPr>
        <w:t xml:space="preserve"> </w:t>
      </w:r>
      <w:r w:rsidRPr="002B24A9">
        <w:rPr>
          <w:lang w:val="en-US"/>
        </w:rPr>
        <w:t>various</w:t>
      </w:r>
      <w:r w:rsidRPr="002B24A9">
        <w:rPr>
          <w:spacing w:val="-7"/>
          <w:lang w:val="en-US"/>
        </w:rPr>
        <w:t xml:space="preserve"> </w:t>
      </w:r>
      <w:r w:rsidRPr="002B24A9">
        <w:rPr>
          <w:lang w:val="en-US"/>
        </w:rPr>
        <w:t>aid</w:t>
      </w:r>
      <w:r w:rsidRPr="002B24A9">
        <w:rPr>
          <w:spacing w:val="-7"/>
          <w:lang w:val="en-US"/>
        </w:rPr>
        <w:t xml:space="preserve"> </w:t>
      </w:r>
      <w:r w:rsidRPr="002B24A9">
        <w:rPr>
          <w:lang w:val="en-US"/>
        </w:rPr>
        <w:t>scenarios</w:t>
      </w:r>
      <w:r w:rsidRPr="002B24A9">
        <w:rPr>
          <w:spacing w:val="-7"/>
          <w:lang w:val="en-US"/>
        </w:rPr>
        <w:t xml:space="preserve"> </w:t>
      </w:r>
      <w:r w:rsidRPr="002B24A9">
        <w:rPr>
          <w:lang w:val="en-US"/>
        </w:rPr>
        <w:t>a-d.</w:t>
      </w:r>
      <w:r w:rsidRPr="002B24A9">
        <w:rPr>
          <w:spacing w:val="-7"/>
          <w:lang w:val="en-US"/>
        </w:rPr>
        <w:t xml:space="preserve"> </w:t>
      </w:r>
      <w:r w:rsidRPr="002B24A9">
        <w:rPr>
          <w:lang w:val="en-US"/>
        </w:rPr>
        <w:t>described</w:t>
      </w:r>
      <w:r w:rsidRPr="002B24A9">
        <w:rPr>
          <w:spacing w:val="-7"/>
          <w:lang w:val="en-US"/>
        </w:rPr>
        <w:t xml:space="preserve"> </w:t>
      </w:r>
      <w:r w:rsidRPr="002B24A9">
        <w:rPr>
          <w:lang w:val="en-US"/>
        </w:rPr>
        <w:t>above</w:t>
      </w:r>
      <w:r w:rsidRPr="002B24A9">
        <w:rPr>
          <w:spacing w:val="-8"/>
          <w:lang w:val="en-US"/>
        </w:rPr>
        <w:t xml:space="preserve"> </w:t>
      </w:r>
      <w:r w:rsidRPr="002B24A9">
        <w:rPr>
          <w:lang w:val="en-US"/>
        </w:rPr>
        <w:t>–</w:t>
      </w:r>
      <w:r w:rsidRPr="002B24A9">
        <w:rPr>
          <w:spacing w:val="-6"/>
          <w:lang w:val="en-US"/>
        </w:rPr>
        <w:t xml:space="preserve"> </w:t>
      </w:r>
      <w:r w:rsidRPr="002B24A9">
        <w:rPr>
          <w:lang w:val="en-US"/>
        </w:rPr>
        <w:t>is necessary to ensure EU legislative coherence.</w:t>
      </w:r>
    </w:p>
    <w:p w:rsidRPr="002B24A9" w:rsidR="00735D5F" w:rsidRDefault="000C3E5B" w14:paraId="1C523EB7" w14:textId="77777777">
      <w:pPr>
        <w:pStyle w:val="Lijstalinea"/>
        <w:numPr>
          <w:ilvl w:val="0"/>
          <w:numId w:val="2"/>
        </w:numPr>
        <w:tabs>
          <w:tab w:val="left" w:pos="975"/>
        </w:tabs>
        <w:spacing w:before="240" w:line="259" w:lineRule="auto"/>
        <w:ind w:right="137"/>
        <w:rPr>
          <w:sz w:val="24"/>
          <w:lang w:val="en-US"/>
        </w:rPr>
      </w:pPr>
      <w:r w:rsidRPr="002B24A9">
        <w:rPr>
          <w:sz w:val="24"/>
          <w:lang w:val="en-US"/>
        </w:rPr>
        <w:t>Please share your views about the appropriate levels of private contribution for competition</w:t>
      </w:r>
      <w:r w:rsidRPr="002B24A9">
        <w:rPr>
          <w:spacing w:val="-9"/>
          <w:sz w:val="24"/>
          <w:lang w:val="en-US"/>
        </w:rPr>
        <w:t xml:space="preserve"> </w:t>
      </w:r>
      <w:r w:rsidRPr="002B24A9">
        <w:rPr>
          <w:sz w:val="24"/>
          <w:lang w:val="en-US"/>
        </w:rPr>
        <w:t>purposes</w:t>
      </w:r>
      <w:r w:rsidRPr="002B24A9">
        <w:rPr>
          <w:spacing w:val="-9"/>
          <w:sz w:val="24"/>
          <w:lang w:val="en-US"/>
        </w:rPr>
        <w:t xml:space="preserve"> </w:t>
      </w:r>
      <w:r w:rsidRPr="002B24A9">
        <w:rPr>
          <w:sz w:val="24"/>
          <w:lang w:val="en-US"/>
        </w:rPr>
        <w:t>(and</w:t>
      </w:r>
      <w:r w:rsidRPr="002B24A9">
        <w:rPr>
          <w:spacing w:val="-9"/>
          <w:sz w:val="24"/>
          <w:lang w:val="en-US"/>
        </w:rPr>
        <w:t xml:space="preserve"> </w:t>
      </w:r>
      <w:r w:rsidRPr="002B24A9">
        <w:rPr>
          <w:sz w:val="24"/>
          <w:lang w:val="en-US"/>
        </w:rPr>
        <w:t>the</w:t>
      </w:r>
      <w:r w:rsidRPr="002B24A9">
        <w:rPr>
          <w:spacing w:val="-10"/>
          <w:sz w:val="24"/>
          <w:lang w:val="en-US"/>
        </w:rPr>
        <w:t xml:space="preserve"> </w:t>
      </w:r>
      <w:r w:rsidRPr="002B24A9">
        <w:rPr>
          <w:sz w:val="24"/>
          <w:lang w:val="en-US"/>
        </w:rPr>
        <w:t>consistent</w:t>
      </w:r>
      <w:r w:rsidRPr="002B24A9">
        <w:rPr>
          <w:spacing w:val="-11"/>
          <w:sz w:val="24"/>
          <w:lang w:val="en-US"/>
        </w:rPr>
        <w:t xml:space="preserve"> </w:t>
      </w:r>
      <w:r w:rsidRPr="002B24A9">
        <w:rPr>
          <w:sz w:val="24"/>
          <w:lang w:val="en-US"/>
        </w:rPr>
        <w:t>State</w:t>
      </w:r>
      <w:r w:rsidRPr="002B24A9">
        <w:rPr>
          <w:spacing w:val="-10"/>
          <w:sz w:val="24"/>
          <w:lang w:val="en-US"/>
        </w:rPr>
        <w:t xml:space="preserve"> </w:t>
      </w:r>
      <w:r w:rsidRPr="002B24A9">
        <w:rPr>
          <w:sz w:val="24"/>
          <w:lang w:val="en-US"/>
        </w:rPr>
        <w:t>aid</w:t>
      </w:r>
      <w:r w:rsidRPr="002B24A9">
        <w:rPr>
          <w:spacing w:val="-12"/>
          <w:sz w:val="24"/>
          <w:lang w:val="en-US"/>
        </w:rPr>
        <w:t xml:space="preserve"> </w:t>
      </w:r>
      <w:r w:rsidRPr="002B24A9">
        <w:rPr>
          <w:sz w:val="24"/>
          <w:lang w:val="en-US"/>
        </w:rPr>
        <w:t>burden-sharing</w:t>
      </w:r>
      <w:r w:rsidRPr="002B24A9">
        <w:rPr>
          <w:spacing w:val="-9"/>
          <w:sz w:val="24"/>
          <w:lang w:val="en-US"/>
        </w:rPr>
        <w:t xml:space="preserve"> </w:t>
      </w:r>
      <w:r w:rsidRPr="002B24A9">
        <w:rPr>
          <w:sz w:val="24"/>
          <w:lang w:val="en-US"/>
        </w:rPr>
        <w:t>requirements) in the context of:</w:t>
      </w:r>
    </w:p>
    <w:p w:rsidR="00735D5F" w:rsidRDefault="000C3E5B" w14:paraId="1A3CB372" w14:textId="77777777">
      <w:pPr>
        <w:pStyle w:val="Lijstalinea"/>
        <w:numPr>
          <w:ilvl w:val="1"/>
          <w:numId w:val="2"/>
        </w:numPr>
        <w:tabs>
          <w:tab w:val="left" w:pos="1404"/>
        </w:tabs>
        <w:spacing w:before="160" w:line="259" w:lineRule="auto"/>
        <w:ind w:left="1404" w:right="139"/>
        <w:rPr>
          <w:sz w:val="24"/>
        </w:rPr>
      </w:pPr>
      <w:r w:rsidRPr="002B24A9">
        <w:rPr>
          <w:sz w:val="24"/>
          <w:lang w:val="en-US"/>
        </w:rPr>
        <w:t xml:space="preserve">precautionary (capital) measures, where the CMDI prohibition to cover incurred or likely losses already implies that those losses are borne by the beneficiary bank’s incumbent investors. Do you agree that this implicit private contribution may also be appropriate for competition purposes, so that the State aid burden sharing requirements may rely on that provision? </w:t>
      </w:r>
      <w:r>
        <w:rPr>
          <w:sz w:val="24"/>
        </w:rPr>
        <w:t>If not, what would justify additional burden sharing?</w:t>
      </w:r>
    </w:p>
    <w:p w:rsidR="00D05FEA" w:rsidP="00D05FEA" w:rsidRDefault="00D05FEA" w14:paraId="6614BD73" w14:textId="77777777">
      <w:pPr>
        <w:rPr>
          <w:i/>
          <w:iCs/>
          <w:lang w:val="en-US"/>
        </w:rPr>
      </w:pPr>
    </w:p>
    <w:p w:rsidRPr="00813145" w:rsidR="00D05FEA" w:rsidP="00D05FEA" w:rsidRDefault="00D05FEA" w14:paraId="2CB1030D" w14:textId="52D8E6A2">
      <w:pPr>
        <w:rPr>
          <w:i/>
          <w:iCs/>
          <w:sz w:val="24"/>
          <w:szCs w:val="24"/>
          <w:lang w:val="en-US"/>
        </w:rPr>
      </w:pPr>
      <w:r w:rsidRPr="00813145">
        <w:rPr>
          <w:i/>
          <w:iCs/>
          <w:sz w:val="24"/>
          <w:szCs w:val="24"/>
          <w:lang w:val="en-US"/>
        </w:rPr>
        <w:t>In the context of precautionary recapitalization measures, we consider that the CMDI framework ensures a meaningful level of private sector contribution, as such losses must be fully borne by the institution’s existing shareholders and, where relevant, subordinated creditors. This mechanism effectively delivers an implicit form of burden-sharing, which contributes to limiting moral hazard and mitigating distortions of competition.</w:t>
      </w:r>
    </w:p>
    <w:p w:rsidRPr="00813145" w:rsidR="00D05FEA" w:rsidP="00D05FEA" w:rsidRDefault="00D05FEA" w14:paraId="24E07AEF" w14:textId="77777777">
      <w:pPr>
        <w:rPr>
          <w:i/>
          <w:iCs/>
          <w:sz w:val="24"/>
          <w:szCs w:val="24"/>
          <w:lang w:val="en-US"/>
        </w:rPr>
      </w:pPr>
    </w:p>
    <w:p w:rsidRPr="00813145" w:rsidR="00D05FEA" w:rsidP="00D05FEA" w:rsidRDefault="00D05FEA" w14:paraId="1DCED8B3" w14:textId="5DA04496">
      <w:pPr>
        <w:rPr>
          <w:i/>
          <w:iCs/>
          <w:sz w:val="24"/>
          <w:szCs w:val="24"/>
          <w:lang w:val="en-US"/>
        </w:rPr>
      </w:pPr>
      <w:r w:rsidRPr="00813145">
        <w:rPr>
          <w:i/>
          <w:iCs/>
          <w:sz w:val="24"/>
          <w:szCs w:val="24"/>
          <w:lang w:val="en-US"/>
        </w:rPr>
        <w:t>In this respect, it is important that the State aid framework is, to the greatest extent possible, aligned with the CMDI framework. Recognizing the implicit burden-sharing embedded in CMDI would support such alignment and enhance the overall coherence of the EU crisis management architecture.</w:t>
      </w:r>
    </w:p>
    <w:p w:rsidRPr="00D05FEA" w:rsidR="00D05FEA" w:rsidP="00D05FEA" w:rsidRDefault="00D05FEA" w14:paraId="7B134F70" w14:textId="77777777">
      <w:pPr>
        <w:tabs>
          <w:tab w:val="left" w:pos="1404"/>
        </w:tabs>
        <w:spacing w:before="160" w:line="259" w:lineRule="auto"/>
        <w:ind w:right="139"/>
        <w:rPr>
          <w:sz w:val="24"/>
          <w:lang w:val="en-US"/>
        </w:rPr>
      </w:pPr>
    </w:p>
    <w:p w:rsidRPr="00D05FEA" w:rsidR="00735D5F" w:rsidRDefault="00735D5F" w14:paraId="25BCE266" w14:textId="77777777">
      <w:pPr>
        <w:pStyle w:val="Plattetekst"/>
        <w:rPr>
          <w:sz w:val="20"/>
          <w:lang w:val="en-US"/>
        </w:rPr>
      </w:pPr>
    </w:p>
    <w:p w:rsidRPr="00D05FEA" w:rsidR="00735D5F" w:rsidRDefault="000C3E5B" w14:paraId="5A462F8E" w14:textId="77777777">
      <w:pPr>
        <w:pStyle w:val="Plattetekst"/>
        <w:spacing w:before="121"/>
        <w:rPr>
          <w:sz w:val="20"/>
          <w:lang w:val="en-US"/>
        </w:rPr>
      </w:pPr>
      <w:r>
        <w:rPr>
          <w:noProof/>
          <w:sz w:val="20"/>
        </w:rPr>
        <mc:AlternateContent>
          <mc:Choice Requires="wps">
            <w:drawing>
              <wp:anchor distT="0" distB="0" distL="0" distR="0" simplePos="0" relativeHeight="487589376" behindDoc="1" locked="0" layoutInCell="1" allowOverlap="1" wp14:editId="054628AD" wp14:anchorId="2469AE08">
                <wp:simplePos x="0" y="0"/>
                <wp:positionH relativeFrom="page">
                  <wp:posOffset>1007363</wp:posOffset>
                </wp:positionH>
                <wp:positionV relativeFrom="paragraph">
                  <wp:posOffset>238351</wp:posOffset>
                </wp:positionV>
                <wp:extent cx="1828800" cy="762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7620"/>
                        </a:xfrm>
                        <a:custGeom>
                          <a:avLst/>
                          <a:gdLst/>
                          <a:ahLst/>
                          <a:cxnLst/>
                          <a:rect l="l" t="t" r="r" b="b"/>
                          <a:pathLst>
                            <a:path w="1828800" h="7620">
                              <a:moveTo>
                                <a:pt x="1828800" y="0"/>
                              </a:moveTo>
                              <a:lnTo>
                                <a:pt x="0" y="0"/>
                              </a:lnTo>
                              <a:lnTo>
                                <a:pt x="0" y="7620"/>
                              </a:lnTo>
                              <a:lnTo>
                                <a:pt x="1828800" y="7620"/>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id="Graphic 5" style="position:absolute;margin-left:79.3pt;margin-top:18.75pt;width:2in;height:.6pt;z-index:-15727104;visibility:visible;mso-wrap-style:square;mso-wrap-distance-left:0;mso-wrap-distance-top:0;mso-wrap-distance-right:0;mso-wrap-distance-bottom:0;mso-position-horizontal:absolute;mso-position-horizontal-relative:page;mso-position-vertical:absolute;mso-position-vertical-relative:text;v-text-anchor:top" coordsize="1828800,7620" o:spid="_x0000_s1026" fillcolor="black" stroked="f" path="m1828800,l,,,7620r1828800,l1828800,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5+GrFwIAAL0EAAAOAAAAZHJzL2Uyb0RvYy54bWysVE1v2zAMvQ/YfxB0X5zk0AVGnWJo0WFA&#10;0RVohp0VWY6NyaJGKnHy70fJkWtspw3zQabEJ/o9fvj27txbcTJIHbhKrhZLKYzTUHfuUMlvu8cP&#10;GykoKFcrC85U8mJI3m3fv7sdfGnW0IKtDQoO4qgcfCXbEHxZFKRb0ytagDeOnQ1grwJv8VDUqAaO&#10;3ttivVzeFANg7RG0IeLTh9Eptyl+0xgdvjYNmSBsJZlbSCumdR/XYnurygMq33b6SkP9A4tedY4/&#10;OoV6UEGJI3Z/hOo7jUDQhIWGvoCm6bRJGljNavmbmtdWeZO0cHLIT2mi/xdWP59e/QtG6uSfQP8g&#10;zkgxeConT9zQFXNusI9YJi7OKYuXKYvmHITmw9VmvdksOdmafR9v1inJhSrzXX2k8NlAiqNOTxTG&#10;GtTZUm229NllE7mSsYY21TBIwTVEKbiG+7GGXoV4L5KLphhmRNorj+js4WR2kGAhSpjYZiHM9A1j&#10;3RzLmmao7Mtvn+KNmJns7M7vETb/7F+BczZzOG2BTKzZqHsyUi74cJ5tAtvVj521UT7hYX9vUZxU&#10;HI30xEzylRksdcJY/NgGe6gvLygGnpdK0s+jQiOF/eK4IeNwZQOzsc8GBnsPaQRT5pHC7vxdoRee&#10;zUoG7p1nyO2uytwWUdSEjTcdfDoGaLrYM4nbyOi64RlJAq7zHIdwvk+ot7/O9hcAAAD//wMAUEsD&#10;BBQABgAIAAAAIQAZQX0U3AAAAAkBAAAPAAAAZHJzL2Rvd25yZXYueG1sTI/BTsMwEETvSPyDtUjc&#10;qBNok5DGqRBSTj21cODoxtskEK+D7bbp37Oc4DizT7Mz1Wa2ozijD4MjBekiAYHUOjNQp+D9rXko&#10;QISoyejRESq4YoBNfXtT6dK4C+3wvI+d4BAKpVbQxziVUoa2R6vDwk1IfDs6b3Vk6TtpvL5wuB3l&#10;Y5Jk0uqB+EOvJ3ztsf3an6yC5jtNQyO9eQ5+6D6uu21uPrdK3d/NL2sQEef4B8Nvfa4ONXc6uBOZ&#10;IEbWqyJjVMFTvgLBwHKZsXFgo8hB1pX8v6D+AQAA//8DAFBLAQItABQABgAIAAAAIQC2gziS/gAA&#10;AOEBAAATAAAAAAAAAAAAAAAAAAAAAABbQ29udGVudF9UeXBlc10ueG1sUEsBAi0AFAAGAAgAAAAh&#10;ADj9If/WAAAAlAEAAAsAAAAAAAAAAAAAAAAALwEAAF9yZWxzLy5yZWxzUEsBAi0AFAAGAAgAAAAh&#10;AMHn4asXAgAAvQQAAA4AAAAAAAAAAAAAAAAALgIAAGRycy9lMm9Eb2MueG1sUEsBAi0AFAAGAAgA&#10;AAAhABlBfRTcAAAACQEAAA8AAAAAAAAAAAAAAAAAcQQAAGRycy9kb3ducmV2LnhtbFBLBQYAAAAA&#10;BAAEAPMAAAB6BQAAAAA=&#10;" w14:anchorId="3B10EA43">
                <v:path arrowok="t"/>
                <w10:wrap type="topAndBottom" anchorx="page"/>
              </v:shape>
            </w:pict>
          </mc:Fallback>
        </mc:AlternateContent>
      </w:r>
    </w:p>
    <w:p w:rsidRPr="002B24A9" w:rsidR="00735D5F" w:rsidRDefault="000C3E5B" w14:paraId="519B45E2" w14:textId="77777777">
      <w:pPr>
        <w:pStyle w:val="Lijstalinea"/>
        <w:numPr>
          <w:ilvl w:val="0"/>
          <w:numId w:val="3"/>
        </w:numPr>
        <w:tabs>
          <w:tab w:val="left" w:pos="321"/>
        </w:tabs>
        <w:spacing w:before="87"/>
        <w:ind w:left="27" w:right="138" w:firstLine="0"/>
        <w:jc w:val="both"/>
        <w:rPr>
          <w:sz w:val="24"/>
          <w:lang w:val="en-US"/>
        </w:rPr>
      </w:pPr>
      <w:bookmarkStart w:name="_bookmark4" w:id="5"/>
      <w:bookmarkEnd w:id="5"/>
      <w:r w:rsidRPr="002B24A9">
        <w:rPr>
          <w:sz w:val="20"/>
          <w:lang w:val="en-US"/>
        </w:rPr>
        <w:t>In</w:t>
      </w:r>
      <w:r w:rsidRPr="002B24A9">
        <w:rPr>
          <w:spacing w:val="-4"/>
          <w:sz w:val="20"/>
          <w:lang w:val="en-US"/>
        </w:rPr>
        <w:t xml:space="preserve"> </w:t>
      </w:r>
      <w:r w:rsidRPr="002B24A9">
        <w:rPr>
          <w:sz w:val="20"/>
          <w:lang w:val="en-US"/>
        </w:rPr>
        <w:t>preventive</w:t>
      </w:r>
      <w:r w:rsidRPr="002B24A9">
        <w:rPr>
          <w:spacing w:val="-8"/>
          <w:sz w:val="20"/>
          <w:lang w:val="en-US"/>
        </w:rPr>
        <w:t xml:space="preserve"> </w:t>
      </w:r>
      <w:r w:rsidRPr="002B24A9">
        <w:rPr>
          <w:sz w:val="20"/>
          <w:lang w:val="en-US"/>
        </w:rPr>
        <w:t>DGS</w:t>
      </w:r>
      <w:r w:rsidRPr="002B24A9">
        <w:rPr>
          <w:spacing w:val="-6"/>
          <w:sz w:val="20"/>
          <w:lang w:val="en-US"/>
        </w:rPr>
        <w:t xml:space="preserve"> </w:t>
      </w:r>
      <w:r w:rsidRPr="002B24A9">
        <w:rPr>
          <w:sz w:val="20"/>
          <w:lang w:val="en-US"/>
        </w:rPr>
        <w:t>measures,</w:t>
      </w:r>
      <w:r w:rsidRPr="002B24A9">
        <w:rPr>
          <w:spacing w:val="-5"/>
          <w:sz w:val="20"/>
          <w:lang w:val="en-US"/>
        </w:rPr>
        <w:t xml:space="preserve"> </w:t>
      </w:r>
      <w:r w:rsidRPr="002B24A9">
        <w:rPr>
          <w:sz w:val="20"/>
          <w:lang w:val="en-US"/>
        </w:rPr>
        <w:t>the</w:t>
      </w:r>
      <w:r w:rsidRPr="002B24A9">
        <w:rPr>
          <w:spacing w:val="-5"/>
          <w:sz w:val="20"/>
          <w:lang w:val="en-US"/>
        </w:rPr>
        <w:t xml:space="preserve"> </w:t>
      </w:r>
      <w:r w:rsidRPr="002B24A9">
        <w:rPr>
          <w:sz w:val="20"/>
          <w:lang w:val="en-US"/>
        </w:rPr>
        <w:t>accompanying</w:t>
      </w:r>
      <w:r w:rsidRPr="002B24A9">
        <w:rPr>
          <w:spacing w:val="-7"/>
          <w:sz w:val="20"/>
          <w:lang w:val="en-US"/>
        </w:rPr>
        <w:t xml:space="preserve"> </w:t>
      </w:r>
      <w:r w:rsidRPr="002B24A9">
        <w:rPr>
          <w:sz w:val="20"/>
          <w:lang w:val="en-US"/>
        </w:rPr>
        <w:t>note</w:t>
      </w:r>
      <w:r w:rsidRPr="002B24A9">
        <w:rPr>
          <w:spacing w:val="-8"/>
          <w:sz w:val="20"/>
          <w:lang w:val="en-US"/>
        </w:rPr>
        <w:t xml:space="preserve"> </w:t>
      </w:r>
      <w:r w:rsidRPr="002B24A9">
        <w:rPr>
          <w:sz w:val="20"/>
          <w:lang w:val="en-US"/>
        </w:rPr>
        <w:t>and</w:t>
      </w:r>
      <w:r w:rsidRPr="002B24A9">
        <w:rPr>
          <w:spacing w:val="-9"/>
          <w:sz w:val="20"/>
          <w:lang w:val="en-US"/>
        </w:rPr>
        <w:t xml:space="preserve"> </w:t>
      </w:r>
      <w:r w:rsidRPr="002B24A9">
        <w:rPr>
          <w:sz w:val="20"/>
          <w:lang w:val="en-US"/>
        </w:rPr>
        <w:t>the</w:t>
      </w:r>
      <w:r w:rsidRPr="002B24A9">
        <w:rPr>
          <w:spacing w:val="-5"/>
          <w:sz w:val="20"/>
          <w:lang w:val="en-US"/>
        </w:rPr>
        <w:t xml:space="preserve"> </w:t>
      </w:r>
      <w:r w:rsidRPr="002B24A9">
        <w:rPr>
          <w:sz w:val="20"/>
          <w:lang w:val="en-US"/>
        </w:rPr>
        <w:t>business</w:t>
      </w:r>
      <w:r w:rsidRPr="002B24A9">
        <w:rPr>
          <w:spacing w:val="-6"/>
          <w:sz w:val="20"/>
          <w:lang w:val="en-US"/>
        </w:rPr>
        <w:t xml:space="preserve"> </w:t>
      </w:r>
      <w:r w:rsidRPr="002B24A9">
        <w:rPr>
          <w:sz w:val="20"/>
          <w:lang w:val="en-US"/>
        </w:rPr>
        <w:t>reorganisation</w:t>
      </w:r>
      <w:r w:rsidRPr="002B24A9">
        <w:rPr>
          <w:spacing w:val="-7"/>
          <w:sz w:val="20"/>
          <w:lang w:val="en-US"/>
        </w:rPr>
        <w:t xml:space="preserve"> </w:t>
      </w:r>
      <w:r w:rsidRPr="002B24A9">
        <w:rPr>
          <w:sz w:val="20"/>
          <w:lang w:val="en-US"/>
        </w:rPr>
        <w:t>plan</w:t>
      </w:r>
      <w:r w:rsidRPr="002B24A9">
        <w:rPr>
          <w:spacing w:val="-4"/>
          <w:sz w:val="20"/>
          <w:lang w:val="en-US"/>
        </w:rPr>
        <w:t xml:space="preserve"> </w:t>
      </w:r>
      <w:r w:rsidRPr="002B24A9">
        <w:rPr>
          <w:sz w:val="20"/>
          <w:lang w:val="en-US"/>
        </w:rPr>
        <w:t>should</w:t>
      </w:r>
      <w:r w:rsidRPr="002B24A9">
        <w:rPr>
          <w:spacing w:val="-4"/>
          <w:sz w:val="20"/>
          <w:lang w:val="en-US"/>
        </w:rPr>
        <w:t xml:space="preserve"> </w:t>
      </w:r>
      <w:r w:rsidRPr="002B24A9">
        <w:rPr>
          <w:sz w:val="20"/>
          <w:lang w:val="en-US"/>
        </w:rPr>
        <w:t>ensure the restoration of long-term viability according to the CMDI. In resolution, the resolution authority may apply</w:t>
      </w:r>
      <w:r w:rsidRPr="002B24A9">
        <w:rPr>
          <w:spacing w:val="-3"/>
          <w:sz w:val="20"/>
          <w:lang w:val="en-US"/>
        </w:rPr>
        <w:t xml:space="preserve"> </w:t>
      </w:r>
      <w:r w:rsidRPr="002B24A9">
        <w:rPr>
          <w:sz w:val="20"/>
          <w:lang w:val="en-US"/>
        </w:rPr>
        <w:t>the</w:t>
      </w:r>
      <w:r w:rsidRPr="002B24A9">
        <w:rPr>
          <w:spacing w:val="-4"/>
          <w:sz w:val="20"/>
          <w:lang w:val="en-US"/>
        </w:rPr>
        <w:t xml:space="preserve"> </w:t>
      </w:r>
      <w:r w:rsidRPr="002B24A9">
        <w:rPr>
          <w:sz w:val="20"/>
          <w:lang w:val="en-US"/>
        </w:rPr>
        <w:t>bail-in</w:t>
      </w:r>
      <w:r w:rsidRPr="002B24A9">
        <w:rPr>
          <w:spacing w:val="-3"/>
          <w:sz w:val="20"/>
          <w:lang w:val="en-US"/>
        </w:rPr>
        <w:t xml:space="preserve"> </w:t>
      </w:r>
      <w:r w:rsidRPr="002B24A9">
        <w:rPr>
          <w:sz w:val="20"/>
          <w:lang w:val="en-US"/>
        </w:rPr>
        <w:t>tool</w:t>
      </w:r>
      <w:r w:rsidRPr="002B24A9">
        <w:rPr>
          <w:spacing w:val="-5"/>
          <w:sz w:val="20"/>
          <w:lang w:val="en-US"/>
        </w:rPr>
        <w:t xml:space="preserve"> </w:t>
      </w:r>
      <w:r w:rsidRPr="002B24A9">
        <w:rPr>
          <w:sz w:val="20"/>
          <w:lang w:val="en-US"/>
        </w:rPr>
        <w:t>to</w:t>
      </w:r>
      <w:r w:rsidRPr="002B24A9">
        <w:rPr>
          <w:spacing w:val="-3"/>
          <w:sz w:val="20"/>
          <w:lang w:val="en-US"/>
        </w:rPr>
        <w:t xml:space="preserve"> </w:t>
      </w:r>
      <w:r w:rsidRPr="002B24A9">
        <w:rPr>
          <w:sz w:val="20"/>
          <w:lang w:val="en-US"/>
        </w:rPr>
        <w:t>recapitalise</w:t>
      </w:r>
      <w:r w:rsidRPr="002B24A9">
        <w:rPr>
          <w:spacing w:val="-4"/>
          <w:sz w:val="20"/>
          <w:lang w:val="en-US"/>
        </w:rPr>
        <w:t xml:space="preserve"> </w:t>
      </w:r>
      <w:r w:rsidRPr="002B24A9">
        <w:rPr>
          <w:sz w:val="20"/>
          <w:lang w:val="en-US"/>
        </w:rPr>
        <w:t>an</w:t>
      </w:r>
      <w:r w:rsidRPr="002B24A9">
        <w:rPr>
          <w:spacing w:val="-3"/>
          <w:sz w:val="20"/>
          <w:lang w:val="en-US"/>
        </w:rPr>
        <w:t xml:space="preserve"> </w:t>
      </w:r>
      <w:r w:rsidRPr="002B24A9">
        <w:rPr>
          <w:sz w:val="20"/>
          <w:lang w:val="en-US"/>
        </w:rPr>
        <w:t>entity</w:t>
      </w:r>
      <w:r w:rsidRPr="002B24A9">
        <w:rPr>
          <w:spacing w:val="-3"/>
          <w:sz w:val="20"/>
          <w:lang w:val="en-US"/>
        </w:rPr>
        <w:t xml:space="preserve"> </w:t>
      </w:r>
      <w:r w:rsidRPr="002B24A9">
        <w:rPr>
          <w:sz w:val="20"/>
          <w:lang w:val="en-US"/>
        </w:rPr>
        <w:t>only</w:t>
      </w:r>
      <w:r w:rsidRPr="002B24A9">
        <w:rPr>
          <w:spacing w:val="-3"/>
          <w:sz w:val="20"/>
          <w:lang w:val="en-US"/>
        </w:rPr>
        <w:t xml:space="preserve"> </w:t>
      </w:r>
      <w:r w:rsidRPr="002B24A9">
        <w:rPr>
          <w:sz w:val="20"/>
          <w:lang w:val="en-US"/>
        </w:rPr>
        <w:t>if</w:t>
      </w:r>
      <w:r w:rsidRPr="002B24A9">
        <w:rPr>
          <w:spacing w:val="-4"/>
          <w:sz w:val="20"/>
          <w:lang w:val="en-US"/>
        </w:rPr>
        <w:t xml:space="preserve"> </w:t>
      </w:r>
      <w:r w:rsidRPr="002B24A9">
        <w:rPr>
          <w:sz w:val="20"/>
          <w:lang w:val="en-US"/>
        </w:rPr>
        <w:t>there</w:t>
      </w:r>
      <w:r w:rsidRPr="002B24A9">
        <w:rPr>
          <w:spacing w:val="-4"/>
          <w:sz w:val="20"/>
          <w:lang w:val="en-US"/>
        </w:rPr>
        <w:t xml:space="preserve"> </w:t>
      </w:r>
      <w:r w:rsidRPr="002B24A9">
        <w:rPr>
          <w:sz w:val="20"/>
          <w:lang w:val="en-US"/>
        </w:rPr>
        <w:t>is</w:t>
      </w:r>
      <w:r w:rsidRPr="002B24A9">
        <w:rPr>
          <w:spacing w:val="-8"/>
          <w:sz w:val="20"/>
          <w:lang w:val="en-US"/>
        </w:rPr>
        <w:t xml:space="preserve"> </w:t>
      </w:r>
      <w:r w:rsidRPr="002B24A9">
        <w:rPr>
          <w:sz w:val="20"/>
          <w:lang w:val="en-US"/>
        </w:rPr>
        <w:t>a</w:t>
      </w:r>
      <w:r w:rsidRPr="002B24A9">
        <w:rPr>
          <w:spacing w:val="-4"/>
          <w:sz w:val="20"/>
          <w:lang w:val="en-US"/>
        </w:rPr>
        <w:t xml:space="preserve"> </w:t>
      </w:r>
      <w:r w:rsidRPr="002B24A9">
        <w:rPr>
          <w:sz w:val="20"/>
          <w:lang w:val="en-US"/>
        </w:rPr>
        <w:t>reasonable</w:t>
      </w:r>
      <w:r w:rsidRPr="002B24A9">
        <w:rPr>
          <w:spacing w:val="-4"/>
          <w:sz w:val="20"/>
          <w:lang w:val="en-US"/>
        </w:rPr>
        <w:t xml:space="preserve"> </w:t>
      </w:r>
      <w:r w:rsidRPr="002B24A9">
        <w:rPr>
          <w:sz w:val="20"/>
          <w:lang w:val="en-US"/>
        </w:rPr>
        <w:t>prospect</w:t>
      </w:r>
      <w:r w:rsidRPr="002B24A9">
        <w:rPr>
          <w:spacing w:val="-5"/>
          <w:sz w:val="20"/>
          <w:lang w:val="en-US"/>
        </w:rPr>
        <w:t xml:space="preserve"> </w:t>
      </w:r>
      <w:r w:rsidRPr="002B24A9">
        <w:rPr>
          <w:sz w:val="20"/>
          <w:lang w:val="en-US"/>
        </w:rPr>
        <w:t>that</w:t>
      </w:r>
      <w:r w:rsidRPr="002B24A9">
        <w:rPr>
          <w:spacing w:val="-5"/>
          <w:sz w:val="20"/>
          <w:lang w:val="en-US"/>
        </w:rPr>
        <w:t xml:space="preserve"> </w:t>
      </w:r>
      <w:r w:rsidRPr="002B24A9">
        <w:rPr>
          <w:sz w:val="20"/>
          <w:lang w:val="en-US"/>
        </w:rPr>
        <w:t>the</w:t>
      </w:r>
      <w:r w:rsidRPr="002B24A9">
        <w:rPr>
          <w:spacing w:val="-7"/>
          <w:sz w:val="20"/>
          <w:lang w:val="en-US"/>
        </w:rPr>
        <w:t xml:space="preserve"> </w:t>
      </w:r>
      <w:r w:rsidRPr="002B24A9">
        <w:rPr>
          <w:sz w:val="20"/>
          <w:lang w:val="en-US"/>
        </w:rPr>
        <w:t>application</w:t>
      </w:r>
      <w:r w:rsidRPr="002B24A9">
        <w:rPr>
          <w:spacing w:val="-3"/>
          <w:sz w:val="20"/>
          <w:lang w:val="en-US"/>
        </w:rPr>
        <w:t xml:space="preserve"> </w:t>
      </w:r>
      <w:r w:rsidRPr="002B24A9">
        <w:rPr>
          <w:sz w:val="20"/>
          <w:lang w:val="en-US"/>
        </w:rPr>
        <w:t>of</w:t>
      </w:r>
      <w:r w:rsidRPr="002B24A9">
        <w:rPr>
          <w:spacing w:val="-4"/>
          <w:sz w:val="20"/>
          <w:lang w:val="en-US"/>
        </w:rPr>
        <w:t xml:space="preserve"> </w:t>
      </w:r>
      <w:r w:rsidRPr="002B24A9">
        <w:rPr>
          <w:sz w:val="20"/>
          <w:lang w:val="en-US"/>
        </w:rPr>
        <w:t>the tool</w:t>
      </w:r>
      <w:r w:rsidRPr="002B24A9">
        <w:rPr>
          <w:spacing w:val="-13"/>
          <w:sz w:val="20"/>
          <w:lang w:val="en-US"/>
        </w:rPr>
        <w:t xml:space="preserve"> </w:t>
      </w:r>
      <w:r w:rsidRPr="002B24A9">
        <w:rPr>
          <w:sz w:val="20"/>
          <w:lang w:val="en-US"/>
        </w:rPr>
        <w:t>together</w:t>
      </w:r>
      <w:r w:rsidRPr="002B24A9">
        <w:rPr>
          <w:spacing w:val="-12"/>
          <w:sz w:val="20"/>
          <w:lang w:val="en-US"/>
        </w:rPr>
        <w:t xml:space="preserve"> </w:t>
      </w:r>
      <w:r w:rsidRPr="002B24A9">
        <w:rPr>
          <w:sz w:val="20"/>
          <w:lang w:val="en-US"/>
        </w:rPr>
        <w:t>with</w:t>
      </w:r>
      <w:r w:rsidRPr="002B24A9">
        <w:rPr>
          <w:spacing w:val="-13"/>
          <w:sz w:val="20"/>
          <w:lang w:val="en-US"/>
        </w:rPr>
        <w:t xml:space="preserve"> </w:t>
      </w:r>
      <w:r w:rsidRPr="002B24A9">
        <w:rPr>
          <w:sz w:val="20"/>
          <w:lang w:val="en-US"/>
        </w:rPr>
        <w:t>other</w:t>
      </w:r>
      <w:r w:rsidRPr="002B24A9">
        <w:rPr>
          <w:spacing w:val="-12"/>
          <w:sz w:val="20"/>
          <w:lang w:val="en-US"/>
        </w:rPr>
        <w:t xml:space="preserve"> </w:t>
      </w:r>
      <w:r w:rsidRPr="002B24A9">
        <w:rPr>
          <w:sz w:val="20"/>
          <w:lang w:val="en-US"/>
        </w:rPr>
        <w:t>relevant</w:t>
      </w:r>
      <w:r w:rsidRPr="002B24A9">
        <w:rPr>
          <w:spacing w:val="-13"/>
          <w:sz w:val="20"/>
          <w:lang w:val="en-US"/>
        </w:rPr>
        <w:t xml:space="preserve"> </w:t>
      </w:r>
      <w:r w:rsidRPr="002B24A9">
        <w:rPr>
          <w:sz w:val="20"/>
          <w:lang w:val="en-US"/>
        </w:rPr>
        <w:t>measures</w:t>
      </w:r>
      <w:r w:rsidRPr="002B24A9">
        <w:rPr>
          <w:spacing w:val="-12"/>
          <w:sz w:val="20"/>
          <w:lang w:val="en-US"/>
        </w:rPr>
        <w:t xml:space="preserve"> </w:t>
      </w:r>
      <w:r w:rsidRPr="002B24A9">
        <w:rPr>
          <w:sz w:val="20"/>
          <w:lang w:val="en-US"/>
        </w:rPr>
        <w:t>will,</w:t>
      </w:r>
      <w:r w:rsidRPr="002B24A9">
        <w:rPr>
          <w:spacing w:val="-13"/>
          <w:sz w:val="20"/>
          <w:lang w:val="en-US"/>
        </w:rPr>
        <w:t xml:space="preserve"> </w:t>
      </w:r>
      <w:r w:rsidRPr="002B24A9">
        <w:rPr>
          <w:sz w:val="20"/>
          <w:lang w:val="en-US"/>
        </w:rPr>
        <w:t>in</w:t>
      </w:r>
      <w:r w:rsidRPr="002B24A9">
        <w:rPr>
          <w:spacing w:val="-12"/>
          <w:sz w:val="20"/>
          <w:lang w:val="en-US"/>
        </w:rPr>
        <w:t xml:space="preserve"> </w:t>
      </w:r>
      <w:r w:rsidRPr="002B24A9">
        <w:rPr>
          <w:sz w:val="20"/>
          <w:lang w:val="en-US"/>
        </w:rPr>
        <w:t>addition</w:t>
      </w:r>
      <w:r w:rsidRPr="002B24A9">
        <w:rPr>
          <w:spacing w:val="-13"/>
          <w:sz w:val="20"/>
          <w:lang w:val="en-US"/>
        </w:rPr>
        <w:t xml:space="preserve"> </w:t>
      </w:r>
      <w:r w:rsidRPr="002B24A9">
        <w:rPr>
          <w:sz w:val="20"/>
          <w:lang w:val="en-US"/>
        </w:rPr>
        <w:t>to</w:t>
      </w:r>
      <w:r w:rsidRPr="002B24A9">
        <w:rPr>
          <w:spacing w:val="-12"/>
          <w:sz w:val="20"/>
          <w:lang w:val="en-US"/>
        </w:rPr>
        <w:t xml:space="preserve"> </w:t>
      </w:r>
      <w:r w:rsidRPr="002B24A9">
        <w:rPr>
          <w:sz w:val="20"/>
          <w:lang w:val="en-US"/>
        </w:rPr>
        <w:t>achieving</w:t>
      </w:r>
      <w:r w:rsidRPr="002B24A9">
        <w:rPr>
          <w:spacing w:val="-13"/>
          <w:sz w:val="20"/>
          <w:lang w:val="en-US"/>
        </w:rPr>
        <w:t xml:space="preserve"> </w:t>
      </w:r>
      <w:r w:rsidRPr="002B24A9">
        <w:rPr>
          <w:sz w:val="20"/>
          <w:lang w:val="en-US"/>
        </w:rPr>
        <w:t>relevant</w:t>
      </w:r>
      <w:r w:rsidRPr="002B24A9">
        <w:rPr>
          <w:spacing w:val="-12"/>
          <w:sz w:val="20"/>
          <w:lang w:val="en-US"/>
        </w:rPr>
        <w:t xml:space="preserve"> </w:t>
      </w:r>
      <w:r w:rsidRPr="002B24A9">
        <w:rPr>
          <w:sz w:val="20"/>
          <w:lang w:val="en-US"/>
        </w:rPr>
        <w:t>resolution</w:t>
      </w:r>
      <w:r w:rsidRPr="002B24A9">
        <w:rPr>
          <w:spacing w:val="-13"/>
          <w:sz w:val="20"/>
          <w:lang w:val="en-US"/>
        </w:rPr>
        <w:t xml:space="preserve"> </w:t>
      </w:r>
      <w:r w:rsidRPr="002B24A9">
        <w:rPr>
          <w:sz w:val="20"/>
          <w:lang w:val="en-US"/>
        </w:rPr>
        <w:t>objectives,</w:t>
      </w:r>
      <w:r w:rsidRPr="002B24A9">
        <w:rPr>
          <w:spacing w:val="-12"/>
          <w:sz w:val="20"/>
          <w:lang w:val="en-US"/>
        </w:rPr>
        <w:t xml:space="preserve"> </w:t>
      </w:r>
      <w:r w:rsidRPr="002B24A9">
        <w:rPr>
          <w:sz w:val="20"/>
          <w:lang w:val="en-US"/>
        </w:rPr>
        <w:t>restore the aided entity to financial soundness and long-term viability. The viability of bridge banks is subject to banking</w:t>
      </w:r>
      <w:r w:rsidRPr="002B24A9">
        <w:rPr>
          <w:spacing w:val="-13"/>
          <w:sz w:val="20"/>
          <w:lang w:val="en-US"/>
        </w:rPr>
        <w:t xml:space="preserve"> </w:t>
      </w:r>
      <w:r w:rsidRPr="002B24A9">
        <w:rPr>
          <w:sz w:val="20"/>
          <w:lang w:val="en-US"/>
        </w:rPr>
        <w:t>supervision.</w:t>
      </w:r>
      <w:r w:rsidRPr="002B24A9">
        <w:rPr>
          <w:spacing w:val="-12"/>
          <w:sz w:val="20"/>
          <w:lang w:val="en-US"/>
        </w:rPr>
        <w:t xml:space="preserve"> </w:t>
      </w:r>
      <w:r w:rsidRPr="002B24A9">
        <w:rPr>
          <w:sz w:val="20"/>
          <w:lang w:val="en-US"/>
        </w:rPr>
        <w:t>The</w:t>
      </w:r>
      <w:r w:rsidRPr="002B24A9">
        <w:rPr>
          <w:spacing w:val="-13"/>
          <w:sz w:val="20"/>
          <w:lang w:val="en-US"/>
        </w:rPr>
        <w:t xml:space="preserve"> </w:t>
      </w:r>
      <w:r w:rsidRPr="002B24A9">
        <w:rPr>
          <w:sz w:val="20"/>
          <w:lang w:val="en-US"/>
        </w:rPr>
        <w:t>business</w:t>
      </w:r>
      <w:r w:rsidRPr="002B24A9">
        <w:rPr>
          <w:spacing w:val="-12"/>
          <w:sz w:val="20"/>
          <w:lang w:val="en-US"/>
        </w:rPr>
        <w:t xml:space="preserve"> </w:t>
      </w:r>
      <w:r w:rsidRPr="002B24A9">
        <w:rPr>
          <w:sz w:val="20"/>
          <w:lang w:val="en-US"/>
        </w:rPr>
        <w:t>plan</w:t>
      </w:r>
      <w:r w:rsidRPr="002B24A9">
        <w:rPr>
          <w:spacing w:val="-13"/>
          <w:sz w:val="20"/>
          <w:lang w:val="en-US"/>
        </w:rPr>
        <w:t xml:space="preserve"> </w:t>
      </w:r>
      <w:r w:rsidRPr="002B24A9">
        <w:rPr>
          <w:sz w:val="20"/>
          <w:lang w:val="en-US"/>
        </w:rPr>
        <w:t>for</w:t>
      </w:r>
      <w:r w:rsidRPr="002B24A9">
        <w:rPr>
          <w:spacing w:val="-12"/>
          <w:sz w:val="20"/>
          <w:lang w:val="en-US"/>
        </w:rPr>
        <w:t xml:space="preserve"> </w:t>
      </w:r>
      <w:r w:rsidRPr="002B24A9">
        <w:rPr>
          <w:sz w:val="20"/>
          <w:lang w:val="en-US"/>
        </w:rPr>
        <w:t>the</w:t>
      </w:r>
      <w:r w:rsidRPr="002B24A9">
        <w:rPr>
          <w:spacing w:val="-13"/>
          <w:sz w:val="20"/>
          <w:lang w:val="en-US"/>
        </w:rPr>
        <w:t xml:space="preserve"> </w:t>
      </w:r>
      <w:r w:rsidRPr="002B24A9">
        <w:rPr>
          <w:sz w:val="20"/>
          <w:lang w:val="en-US"/>
        </w:rPr>
        <w:t>acquired</w:t>
      </w:r>
      <w:r w:rsidRPr="002B24A9">
        <w:rPr>
          <w:spacing w:val="-12"/>
          <w:sz w:val="20"/>
          <w:lang w:val="en-US"/>
        </w:rPr>
        <w:t xml:space="preserve"> </w:t>
      </w:r>
      <w:r w:rsidRPr="002B24A9">
        <w:rPr>
          <w:sz w:val="20"/>
          <w:lang w:val="en-US"/>
        </w:rPr>
        <w:t>entity</w:t>
      </w:r>
      <w:r w:rsidRPr="002B24A9">
        <w:rPr>
          <w:spacing w:val="-13"/>
          <w:sz w:val="20"/>
          <w:lang w:val="en-US"/>
        </w:rPr>
        <w:t xml:space="preserve"> </w:t>
      </w:r>
      <w:r w:rsidRPr="002B24A9">
        <w:rPr>
          <w:sz w:val="20"/>
          <w:lang w:val="en-US"/>
        </w:rPr>
        <w:t>is</w:t>
      </w:r>
      <w:r w:rsidRPr="002B24A9">
        <w:rPr>
          <w:spacing w:val="-12"/>
          <w:sz w:val="20"/>
          <w:lang w:val="en-US"/>
        </w:rPr>
        <w:t xml:space="preserve"> </w:t>
      </w:r>
      <w:r w:rsidRPr="002B24A9">
        <w:rPr>
          <w:sz w:val="20"/>
          <w:lang w:val="en-US"/>
        </w:rPr>
        <w:t>to</w:t>
      </w:r>
      <w:r w:rsidRPr="002B24A9">
        <w:rPr>
          <w:spacing w:val="-13"/>
          <w:sz w:val="20"/>
          <w:lang w:val="en-US"/>
        </w:rPr>
        <w:t xml:space="preserve"> </w:t>
      </w:r>
      <w:r w:rsidRPr="002B24A9">
        <w:rPr>
          <w:sz w:val="20"/>
          <w:lang w:val="en-US"/>
        </w:rPr>
        <w:t>be</w:t>
      </w:r>
      <w:r w:rsidRPr="002B24A9">
        <w:rPr>
          <w:spacing w:val="-12"/>
          <w:sz w:val="20"/>
          <w:lang w:val="en-US"/>
        </w:rPr>
        <w:t xml:space="preserve"> </w:t>
      </w:r>
      <w:r w:rsidRPr="002B24A9">
        <w:rPr>
          <w:sz w:val="20"/>
          <w:lang w:val="en-US"/>
        </w:rPr>
        <w:t>presented</w:t>
      </w:r>
      <w:r w:rsidRPr="002B24A9">
        <w:rPr>
          <w:spacing w:val="-13"/>
          <w:sz w:val="20"/>
          <w:lang w:val="en-US"/>
        </w:rPr>
        <w:t xml:space="preserve"> </w:t>
      </w:r>
      <w:r w:rsidRPr="002B24A9">
        <w:rPr>
          <w:sz w:val="20"/>
          <w:lang w:val="en-US"/>
        </w:rPr>
        <w:t>by</w:t>
      </w:r>
      <w:r w:rsidRPr="002B24A9">
        <w:rPr>
          <w:spacing w:val="-12"/>
          <w:sz w:val="20"/>
          <w:lang w:val="en-US"/>
        </w:rPr>
        <w:t xml:space="preserve"> </w:t>
      </w:r>
      <w:r w:rsidRPr="002B24A9">
        <w:rPr>
          <w:sz w:val="20"/>
          <w:lang w:val="en-US"/>
        </w:rPr>
        <w:t>the</w:t>
      </w:r>
      <w:r w:rsidRPr="002B24A9">
        <w:rPr>
          <w:spacing w:val="-13"/>
          <w:sz w:val="20"/>
          <w:lang w:val="en-US"/>
        </w:rPr>
        <w:t xml:space="preserve"> </w:t>
      </w:r>
      <w:r w:rsidRPr="002B24A9">
        <w:rPr>
          <w:sz w:val="20"/>
          <w:lang w:val="en-US"/>
        </w:rPr>
        <w:t>buyer</w:t>
      </w:r>
      <w:r w:rsidRPr="002B24A9">
        <w:rPr>
          <w:spacing w:val="-12"/>
          <w:sz w:val="20"/>
          <w:lang w:val="en-US"/>
        </w:rPr>
        <w:t xml:space="preserve"> </w:t>
      </w:r>
      <w:r w:rsidRPr="002B24A9">
        <w:rPr>
          <w:sz w:val="20"/>
          <w:lang w:val="en-US"/>
        </w:rPr>
        <w:t>in</w:t>
      </w:r>
      <w:r w:rsidRPr="002B24A9">
        <w:rPr>
          <w:spacing w:val="-13"/>
          <w:sz w:val="20"/>
          <w:lang w:val="en-US"/>
        </w:rPr>
        <w:t xml:space="preserve"> </w:t>
      </w:r>
      <w:r w:rsidRPr="002B24A9">
        <w:rPr>
          <w:sz w:val="20"/>
          <w:lang w:val="en-US"/>
        </w:rPr>
        <w:t>the</w:t>
      </w:r>
      <w:r w:rsidRPr="002B24A9">
        <w:rPr>
          <w:spacing w:val="-12"/>
          <w:sz w:val="20"/>
          <w:lang w:val="en-US"/>
        </w:rPr>
        <w:t xml:space="preserve"> </w:t>
      </w:r>
      <w:r w:rsidRPr="002B24A9">
        <w:rPr>
          <w:sz w:val="20"/>
          <w:lang w:val="en-US"/>
        </w:rPr>
        <w:t>qualifying holding proceedings.</w:t>
      </w:r>
    </w:p>
    <w:p w:rsidRPr="002B24A9" w:rsidR="00735D5F" w:rsidRDefault="00735D5F" w14:paraId="4CD4CD23" w14:textId="77777777">
      <w:pPr>
        <w:pStyle w:val="Lijstalinea"/>
        <w:rPr>
          <w:sz w:val="24"/>
          <w:lang w:val="en-US"/>
        </w:rPr>
        <w:sectPr w:rsidRPr="002B24A9" w:rsidR="00735D5F">
          <w:pgSz w:w="11910" w:h="16840"/>
          <w:pgMar w:top="940" w:right="1559" w:bottom="1240" w:left="1559" w:header="0" w:footer="1054" w:gutter="0"/>
          <w:cols w:space="708"/>
        </w:sectPr>
      </w:pPr>
    </w:p>
    <w:p w:rsidR="00735D5F" w:rsidRDefault="000C3E5B" w14:paraId="1ACE8FFC" w14:textId="77777777">
      <w:pPr>
        <w:pStyle w:val="Lijstalinea"/>
        <w:numPr>
          <w:ilvl w:val="1"/>
          <w:numId w:val="2"/>
        </w:numPr>
        <w:tabs>
          <w:tab w:val="left" w:pos="1404"/>
        </w:tabs>
        <w:spacing w:before="60" w:line="259" w:lineRule="auto"/>
        <w:ind w:left="1404" w:right="141"/>
        <w:rPr>
          <w:sz w:val="24"/>
          <w:lang w:val="en-US"/>
        </w:rPr>
      </w:pPr>
      <w:bookmarkStart w:name="_bookmark5" w:id="6"/>
      <w:bookmarkEnd w:id="6"/>
      <w:r w:rsidRPr="002B24A9">
        <w:rPr>
          <w:sz w:val="24"/>
          <w:lang w:val="en-US"/>
        </w:rPr>
        <w:lastRenderedPageBreak/>
        <w:t>preventive DGS (capital) measures, where the CMDI does not foresee an implicit private contribution comparable to that in e.g. precautionary measures.</w:t>
      </w:r>
      <w:r w:rsidRPr="002B24A9">
        <w:rPr>
          <w:spacing w:val="-7"/>
          <w:sz w:val="24"/>
          <w:lang w:val="en-US"/>
        </w:rPr>
        <w:t xml:space="preserve"> </w:t>
      </w:r>
      <w:r w:rsidRPr="002B24A9">
        <w:rPr>
          <w:sz w:val="24"/>
          <w:lang w:val="en-US"/>
        </w:rPr>
        <w:t>Do</w:t>
      </w:r>
      <w:r w:rsidRPr="002B24A9">
        <w:rPr>
          <w:spacing w:val="-9"/>
          <w:sz w:val="24"/>
          <w:lang w:val="en-US"/>
        </w:rPr>
        <w:t xml:space="preserve"> </w:t>
      </w:r>
      <w:r w:rsidRPr="002B24A9">
        <w:rPr>
          <w:sz w:val="24"/>
          <w:lang w:val="en-US"/>
        </w:rPr>
        <w:t>you</w:t>
      </w:r>
      <w:r w:rsidRPr="002B24A9">
        <w:rPr>
          <w:spacing w:val="-7"/>
          <w:sz w:val="24"/>
          <w:lang w:val="en-US"/>
        </w:rPr>
        <w:t xml:space="preserve"> </w:t>
      </w:r>
      <w:r w:rsidRPr="002B24A9">
        <w:rPr>
          <w:sz w:val="24"/>
          <w:lang w:val="en-US"/>
        </w:rPr>
        <w:t>agree</w:t>
      </w:r>
      <w:r w:rsidRPr="002B24A9">
        <w:rPr>
          <w:spacing w:val="-10"/>
          <w:sz w:val="24"/>
          <w:lang w:val="en-US"/>
        </w:rPr>
        <w:t xml:space="preserve"> </w:t>
      </w:r>
      <w:r w:rsidRPr="002B24A9">
        <w:rPr>
          <w:sz w:val="24"/>
          <w:lang w:val="en-US"/>
        </w:rPr>
        <w:t>that</w:t>
      </w:r>
      <w:r w:rsidRPr="002B24A9">
        <w:rPr>
          <w:spacing w:val="-9"/>
          <w:sz w:val="24"/>
          <w:lang w:val="en-US"/>
        </w:rPr>
        <w:t xml:space="preserve"> </w:t>
      </w:r>
      <w:r w:rsidRPr="002B24A9">
        <w:rPr>
          <w:sz w:val="24"/>
          <w:lang w:val="en-US"/>
        </w:rPr>
        <w:t>burden</w:t>
      </w:r>
      <w:r w:rsidRPr="002B24A9">
        <w:rPr>
          <w:spacing w:val="-9"/>
          <w:sz w:val="24"/>
          <w:lang w:val="en-US"/>
        </w:rPr>
        <w:t xml:space="preserve"> </w:t>
      </w:r>
      <w:r w:rsidRPr="002B24A9">
        <w:rPr>
          <w:sz w:val="24"/>
          <w:lang w:val="en-US"/>
        </w:rPr>
        <w:t>sharing</w:t>
      </w:r>
      <w:r w:rsidRPr="002B24A9">
        <w:rPr>
          <w:spacing w:val="-9"/>
          <w:sz w:val="24"/>
          <w:lang w:val="en-US"/>
        </w:rPr>
        <w:t xml:space="preserve"> </w:t>
      </w:r>
      <w:r w:rsidRPr="002B24A9">
        <w:rPr>
          <w:sz w:val="24"/>
          <w:lang w:val="en-US"/>
        </w:rPr>
        <w:t>requirements</w:t>
      </w:r>
      <w:r w:rsidRPr="002B24A9">
        <w:rPr>
          <w:spacing w:val="-9"/>
          <w:sz w:val="24"/>
          <w:lang w:val="en-US"/>
        </w:rPr>
        <w:t xml:space="preserve"> </w:t>
      </w:r>
      <w:r w:rsidRPr="002B24A9">
        <w:rPr>
          <w:sz w:val="24"/>
          <w:lang w:val="en-US"/>
        </w:rPr>
        <w:t>remain</w:t>
      </w:r>
      <w:r w:rsidRPr="002B24A9">
        <w:rPr>
          <w:spacing w:val="-7"/>
          <w:sz w:val="24"/>
          <w:lang w:val="en-US"/>
        </w:rPr>
        <w:t xml:space="preserve"> </w:t>
      </w:r>
      <w:r w:rsidRPr="002B24A9">
        <w:rPr>
          <w:sz w:val="24"/>
          <w:lang w:val="en-US"/>
        </w:rPr>
        <w:t>warranted under State aid rules, to ensure consistency of treatment across different instruments (e.g. between precautionary and preventive measures)?</w:t>
      </w:r>
    </w:p>
    <w:p w:rsidR="00D05FEA" w:rsidP="00D05FEA" w:rsidRDefault="00D05FEA" w14:paraId="72CB276F" w14:textId="77777777">
      <w:pPr>
        <w:tabs>
          <w:tab w:val="left" w:pos="1404"/>
        </w:tabs>
        <w:spacing w:before="60" w:line="259" w:lineRule="auto"/>
        <w:ind w:right="141"/>
        <w:rPr>
          <w:sz w:val="24"/>
          <w:lang w:val="en-US"/>
        </w:rPr>
      </w:pPr>
    </w:p>
    <w:p w:rsidRPr="00813145" w:rsidR="00D05FEA" w:rsidP="00D05FEA" w:rsidRDefault="00D05FEA" w14:paraId="527D59E5" w14:textId="77777777">
      <w:pPr>
        <w:rPr>
          <w:i/>
          <w:iCs/>
          <w:sz w:val="24"/>
          <w:szCs w:val="24"/>
          <w:lang w:val="en-US"/>
        </w:rPr>
      </w:pPr>
      <w:r w:rsidRPr="00813145">
        <w:rPr>
          <w:i/>
          <w:iCs/>
          <w:sz w:val="24"/>
          <w:szCs w:val="24"/>
          <w:lang w:val="en-US"/>
        </w:rPr>
        <w:t xml:space="preserve">Overall, we would support maintaining burden-sharing requirements in this context. </w:t>
      </w:r>
    </w:p>
    <w:p w:rsidRPr="00813145" w:rsidR="00D05FEA" w:rsidP="00D05FEA" w:rsidRDefault="00D05FEA" w14:paraId="2DEE8221" w14:textId="77777777">
      <w:pPr>
        <w:rPr>
          <w:i/>
          <w:iCs/>
          <w:sz w:val="24"/>
          <w:szCs w:val="24"/>
          <w:lang w:val="en-US"/>
        </w:rPr>
      </w:pPr>
      <w:r w:rsidRPr="00813145">
        <w:rPr>
          <w:i/>
          <w:iCs/>
          <w:sz w:val="24"/>
          <w:szCs w:val="24"/>
          <w:lang w:val="en-US"/>
        </w:rPr>
        <w:t>In the context of preventive DGS capital measures, we note that, unlike in precautionary recapitalization, the CMDI framework does not explicitly ensure an implicit private sector contribution through the absorption of losses. As a result, the level of private contribution may be more limited or less clearly defined.</w:t>
      </w:r>
    </w:p>
    <w:p w:rsidRPr="00813145" w:rsidR="00D05FEA" w:rsidP="00D05FEA" w:rsidRDefault="00D05FEA" w14:paraId="6BD3AFB2" w14:textId="77777777">
      <w:pPr>
        <w:rPr>
          <w:i/>
          <w:iCs/>
          <w:sz w:val="24"/>
          <w:szCs w:val="24"/>
          <w:lang w:val="en-US"/>
        </w:rPr>
      </w:pPr>
    </w:p>
    <w:p w:rsidRPr="00813145" w:rsidR="00D05FEA" w:rsidP="00D05FEA" w:rsidRDefault="00D05FEA" w14:paraId="320300F5" w14:textId="77777777">
      <w:pPr>
        <w:rPr>
          <w:i/>
          <w:iCs/>
          <w:sz w:val="24"/>
          <w:szCs w:val="24"/>
          <w:lang w:val="en-US"/>
        </w:rPr>
      </w:pPr>
      <w:r w:rsidRPr="00813145">
        <w:rPr>
          <w:i/>
          <w:iCs/>
          <w:sz w:val="24"/>
          <w:szCs w:val="24"/>
          <w:lang w:val="en-US"/>
        </w:rPr>
        <w:t>In this context, we consider that burden-sharing requirements under State aid rules continue to play an important role. In particular, they help to ensure that shareholders and, where appropriate, subordinated creditors contribute to the costs of intervention, thereby limiting moral hazard and mitigating distortions of competition.</w:t>
      </w:r>
    </w:p>
    <w:p w:rsidRPr="00813145" w:rsidR="00D05FEA" w:rsidP="00D05FEA" w:rsidRDefault="00D05FEA" w14:paraId="3FF7EF72" w14:textId="77777777">
      <w:pPr>
        <w:rPr>
          <w:i/>
          <w:iCs/>
          <w:sz w:val="24"/>
          <w:szCs w:val="24"/>
          <w:lang w:val="en-US"/>
        </w:rPr>
      </w:pPr>
    </w:p>
    <w:p w:rsidRPr="00784D8E" w:rsidR="00D05FEA" w:rsidP="00784D8E" w:rsidRDefault="00D05FEA" w14:paraId="71CCA25A" w14:textId="3DA34F39">
      <w:pPr>
        <w:rPr>
          <w:i/>
          <w:iCs/>
          <w:sz w:val="24"/>
          <w:szCs w:val="24"/>
          <w:lang w:val="en-US"/>
        </w:rPr>
      </w:pPr>
      <w:r w:rsidRPr="00813145">
        <w:rPr>
          <w:i/>
          <w:iCs/>
          <w:sz w:val="24"/>
          <w:szCs w:val="24"/>
          <w:lang w:val="en-US"/>
        </w:rPr>
        <w:t>We also see merit in maintaining a degree of consistency in the treatment of different intervention tools. Ensuring that comparable levels of private contribution are required across precautionary and preventive measures would support a level playing field and reduce incentives for regulatory arbitrage between instruments.</w:t>
      </w:r>
    </w:p>
    <w:p w:rsidR="00735D5F" w:rsidRDefault="000C3E5B" w14:paraId="017668FA" w14:textId="77777777">
      <w:pPr>
        <w:pStyle w:val="Lijstalinea"/>
        <w:numPr>
          <w:ilvl w:val="1"/>
          <w:numId w:val="2"/>
        </w:numPr>
        <w:tabs>
          <w:tab w:val="left" w:pos="1404"/>
        </w:tabs>
        <w:spacing w:line="259" w:lineRule="auto"/>
        <w:ind w:left="1404" w:right="137"/>
        <w:rPr>
          <w:sz w:val="24"/>
          <w:lang w:val="en-US"/>
        </w:rPr>
      </w:pPr>
      <w:r w:rsidRPr="002B24A9">
        <w:rPr>
          <w:sz w:val="24"/>
          <w:lang w:val="en-US"/>
        </w:rPr>
        <w:t>wind</w:t>
      </w:r>
      <w:r w:rsidRPr="002B24A9">
        <w:rPr>
          <w:spacing w:val="-1"/>
          <w:sz w:val="24"/>
          <w:lang w:val="en-US"/>
        </w:rPr>
        <w:t xml:space="preserve"> </w:t>
      </w:r>
      <w:r w:rsidRPr="002B24A9">
        <w:rPr>
          <w:sz w:val="24"/>
          <w:lang w:val="en-US"/>
        </w:rPr>
        <w:t>up</w:t>
      </w:r>
      <w:r w:rsidRPr="002B24A9">
        <w:rPr>
          <w:spacing w:val="-1"/>
          <w:sz w:val="24"/>
          <w:lang w:val="en-US"/>
        </w:rPr>
        <w:t xml:space="preserve"> </w:t>
      </w:r>
      <w:r w:rsidRPr="002B24A9">
        <w:rPr>
          <w:sz w:val="24"/>
          <w:lang w:val="en-US"/>
        </w:rPr>
        <w:t>aid (from alternative</w:t>
      </w:r>
      <w:r w:rsidRPr="002B24A9">
        <w:rPr>
          <w:spacing w:val="-2"/>
          <w:sz w:val="24"/>
          <w:lang w:val="en-US"/>
        </w:rPr>
        <w:t xml:space="preserve"> </w:t>
      </w:r>
      <w:r w:rsidRPr="002B24A9">
        <w:rPr>
          <w:sz w:val="24"/>
          <w:lang w:val="en-US"/>
        </w:rPr>
        <w:t>DGS measures or</w:t>
      </w:r>
      <w:r w:rsidRPr="002B24A9">
        <w:rPr>
          <w:spacing w:val="-2"/>
          <w:sz w:val="24"/>
          <w:lang w:val="en-US"/>
        </w:rPr>
        <w:t xml:space="preserve"> </w:t>
      </w:r>
      <w:r w:rsidRPr="002B24A9">
        <w:rPr>
          <w:sz w:val="24"/>
          <w:lang w:val="en-US"/>
        </w:rPr>
        <w:t>State</w:t>
      </w:r>
      <w:r w:rsidRPr="002B24A9">
        <w:rPr>
          <w:spacing w:val="-2"/>
          <w:sz w:val="24"/>
          <w:lang w:val="en-US"/>
        </w:rPr>
        <w:t xml:space="preserve"> </w:t>
      </w:r>
      <w:r w:rsidRPr="002B24A9">
        <w:rPr>
          <w:sz w:val="24"/>
          <w:lang w:val="en-US"/>
        </w:rPr>
        <w:t>budget): What</w:t>
      </w:r>
      <w:r w:rsidRPr="002B24A9">
        <w:rPr>
          <w:spacing w:val="-1"/>
          <w:sz w:val="24"/>
          <w:lang w:val="en-US"/>
        </w:rPr>
        <w:t xml:space="preserve"> </w:t>
      </w:r>
      <w:r w:rsidRPr="002B24A9">
        <w:rPr>
          <w:sz w:val="24"/>
          <w:lang w:val="en-US"/>
        </w:rPr>
        <w:t>would be the necessary level of burden sharing? Would you agree that the burden sharing</w:t>
      </w:r>
      <w:r w:rsidRPr="002B24A9">
        <w:rPr>
          <w:spacing w:val="-7"/>
          <w:sz w:val="24"/>
          <w:lang w:val="en-US"/>
        </w:rPr>
        <w:t xml:space="preserve"> </w:t>
      </w:r>
      <w:r w:rsidRPr="002B24A9">
        <w:rPr>
          <w:sz w:val="24"/>
          <w:lang w:val="en-US"/>
        </w:rPr>
        <w:t>requirements</w:t>
      </w:r>
      <w:r w:rsidRPr="002B24A9">
        <w:rPr>
          <w:spacing w:val="-7"/>
          <w:sz w:val="24"/>
          <w:lang w:val="en-US"/>
        </w:rPr>
        <w:t xml:space="preserve"> </w:t>
      </w:r>
      <w:r w:rsidRPr="002B24A9">
        <w:rPr>
          <w:sz w:val="24"/>
          <w:lang w:val="en-US"/>
        </w:rPr>
        <w:t>in</w:t>
      </w:r>
      <w:r w:rsidRPr="002B24A9">
        <w:rPr>
          <w:spacing w:val="-5"/>
          <w:sz w:val="24"/>
          <w:lang w:val="en-US"/>
        </w:rPr>
        <w:t xml:space="preserve"> </w:t>
      </w:r>
      <w:r w:rsidRPr="002B24A9">
        <w:rPr>
          <w:sz w:val="24"/>
          <w:lang w:val="en-US"/>
        </w:rPr>
        <w:t>wind</w:t>
      </w:r>
      <w:r w:rsidRPr="002B24A9">
        <w:rPr>
          <w:spacing w:val="-7"/>
          <w:sz w:val="24"/>
          <w:lang w:val="en-US"/>
        </w:rPr>
        <w:t xml:space="preserve"> </w:t>
      </w:r>
      <w:r w:rsidRPr="002B24A9">
        <w:rPr>
          <w:sz w:val="24"/>
          <w:lang w:val="en-US"/>
        </w:rPr>
        <w:t>up</w:t>
      </w:r>
      <w:r w:rsidRPr="002B24A9">
        <w:rPr>
          <w:spacing w:val="-7"/>
          <w:sz w:val="24"/>
          <w:lang w:val="en-US"/>
        </w:rPr>
        <w:t xml:space="preserve"> </w:t>
      </w:r>
      <w:r w:rsidRPr="002B24A9">
        <w:rPr>
          <w:sz w:val="24"/>
          <w:lang w:val="en-US"/>
        </w:rPr>
        <w:t>should</w:t>
      </w:r>
      <w:r w:rsidRPr="002B24A9">
        <w:rPr>
          <w:spacing w:val="-7"/>
          <w:sz w:val="24"/>
          <w:lang w:val="en-US"/>
        </w:rPr>
        <w:t xml:space="preserve"> </w:t>
      </w:r>
      <w:r w:rsidRPr="002B24A9">
        <w:rPr>
          <w:sz w:val="24"/>
          <w:lang w:val="en-US"/>
        </w:rPr>
        <w:t>be</w:t>
      </w:r>
      <w:r w:rsidRPr="002B24A9">
        <w:rPr>
          <w:spacing w:val="-8"/>
          <w:sz w:val="24"/>
          <w:lang w:val="en-US"/>
        </w:rPr>
        <w:t xml:space="preserve"> </w:t>
      </w:r>
      <w:r w:rsidRPr="002B24A9">
        <w:rPr>
          <w:sz w:val="24"/>
          <w:lang w:val="en-US"/>
        </w:rPr>
        <w:t>as</w:t>
      </w:r>
      <w:r w:rsidRPr="002B24A9">
        <w:rPr>
          <w:spacing w:val="-7"/>
          <w:sz w:val="24"/>
          <w:lang w:val="en-US"/>
        </w:rPr>
        <w:t xml:space="preserve"> </w:t>
      </w:r>
      <w:r w:rsidRPr="002B24A9">
        <w:rPr>
          <w:sz w:val="24"/>
          <w:lang w:val="en-US"/>
        </w:rPr>
        <w:t>close</w:t>
      </w:r>
      <w:r w:rsidRPr="002B24A9">
        <w:rPr>
          <w:spacing w:val="-8"/>
          <w:sz w:val="24"/>
          <w:lang w:val="en-US"/>
        </w:rPr>
        <w:t xml:space="preserve"> </w:t>
      </w:r>
      <w:r w:rsidRPr="002B24A9">
        <w:rPr>
          <w:sz w:val="24"/>
          <w:lang w:val="en-US"/>
        </w:rPr>
        <w:t>as</w:t>
      </w:r>
      <w:r w:rsidRPr="002B24A9">
        <w:rPr>
          <w:spacing w:val="-7"/>
          <w:sz w:val="24"/>
          <w:lang w:val="en-US"/>
        </w:rPr>
        <w:t xml:space="preserve"> </w:t>
      </w:r>
      <w:r w:rsidRPr="002B24A9">
        <w:rPr>
          <w:sz w:val="24"/>
          <w:lang w:val="en-US"/>
        </w:rPr>
        <w:t>possible</w:t>
      </w:r>
      <w:r w:rsidRPr="002B24A9">
        <w:rPr>
          <w:spacing w:val="-8"/>
          <w:sz w:val="24"/>
          <w:lang w:val="en-US"/>
        </w:rPr>
        <w:t xml:space="preserve"> </w:t>
      </w:r>
      <w:r w:rsidRPr="002B24A9">
        <w:rPr>
          <w:sz w:val="24"/>
          <w:lang w:val="en-US"/>
        </w:rPr>
        <w:t>to</w:t>
      </w:r>
      <w:r w:rsidRPr="002B24A9">
        <w:rPr>
          <w:spacing w:val="-7"/>
          <w:sz w:val="24"/>
          <w:lang w:val="en-US"/>
        </w:rPr>
        <w:t xml:space="preserve"> </w:t>
      </w:r>
      <w:r w:rsidRPr="002B24A9">
        <w:rPr>
          <w:sz w:val="24"/>
          <w:lang w:val="en-US"/>
        </w:rPr>
        <w:t>the</w:t>
      </w:r>
      <w:r w:rsidRPr="002B24A9">
        <w:rPr>
          <w:spacing w:val="-8"/>
          <w:sz w:val="24"/>
          <w:lang w:val="en-US"/>
        </w:rPr>
        <w:t xml:space="preserve"> </w:t>
      </w:r>
      <w:r w:rsidRPr="002B24A9">
        <w:rPr>
          <w:sz w:val="24"/>
          <w:lang w:val="en-US"/>
        </w:rPr>
        <w:t>bail-in mechanism that allocates losses to the incumbent investors in resolution, with the aim of ensuring a consistent, i.e. unbiased, application of the two instruments?</w:t>
      </w:r>
      <w:r w:rsidRPr="002B24A9">
        <w:rPr>
          <w:spacing w:val="-12"/>
          <w:sz w:val="24"/>
          <w:lang w:val="en-US"/>
        </w:rPr>
        <w:t xml:space="preserve"> </w:t>
      </w:r>
      <w:r w:rsidRPr="002B24A9">
        <w:rPr>
          <w:sz w:val="24"/>
          <w:lang w:val="en-US"/>
        </w:rPr>
        <w:t>At</w:t>
      </w:r>
      <w:r w:rsidRPr="002B24A9">
        <w:rPr>
          <w:spacing w:val="-10"/>
          <w:sz w:val="24"/>
          <w:lang w:val="en-US"/>
        </w:rPr>
        <w:t xml:space="preserve"> </w:t>
      </w:r>
      <w:r w:rsidRPr="002B24A9">
        <w:rPr>
          <w:sz w:val="24"/>
          <w:lang w:val="en-US"/>
        </w:rPr>
        <w:t>the</w:t>
      </w:r>
      <w:r w:rsidRPr="002B24A9">
        <w:rPr>
          <w:spacing w:val="-12"/>
          <w:sz w:val="24"/>
          <w:lang w:val="en-US"/>
        </w:rPr>
        <w:t xml:space="preserve"> </w:t>
      </w:r>
      <w:r w:rsidRPr="002B24A9">
        <w:rPr>
          <w:sz w:val="24"/>
          <w:lang w:val="en-US"/>
        </w:rPr>
        <w:t>same</w:t>
      </w:r>
      <w:r w:rsidRPr="002B24A9">
        <w:rPr>
          <w:spacing w:val="-14"/>
          <w:sz w:val="24"/>
          <w:lang w:val="en-US"/>
        </w:rPr>
        <w:t xml:space="preserve"> </w:t>
      </w:r>
      <w:r w:rsidRPr="002B24A9">
        <w:rPr>
          <w:sz w:val="24"/>
          <w:lang w:val="en-US"/>
        </w:rPr>
        <w:t>time,</w:t>
      </w:r>
      <w:r w:rsidRPr="002B24A9">
        <w:rPr>
          <w:spacing w:val="-11"/>
          <w:sz w:val="24"/>
          <w:lang w:val="en-US"/>
        </w:rPr>
        <w:t xml:space="preserve"> </w:t>
      </w:r>
      <w:r w:rsidRPr="002B24A9">
        <w:rPr>
          <w:sz w:val="24"/>
          <w:lang w:val="en-US"/>
        </w:rPr>
        <w:t>given</w:t>
      </w:r>
      <w:r w:rsidRPr="002B24A9">
        <w:rPr>
          <w:spacing w:val="-13"/>
          <w:sz w:val="24"/>
          <w:lang w:val="en-US"/>
        </w:rPr>
        <w:t xml:space="preserve"> </w:t>
      </w:r>
      <w:r w:rsidRPr="002B24A9">
        <w:rPr>
          <w:sz w:val="24"/>
          <w:lang w:val="en-US"/>
        </w:rPr>
        <w:t>the</w:t>
      </w:r>
      <w:r w:rsidRPr="002B24A9">
        <w:rPr>
          <w:spacing w:val="-12"/>
          <w:sz w:val="24"/>
          <w:lang w:val="en-US"/>
        </w:rPr>
        <w:t xml:space="preserve"> </w:t>
      </w:r>
      <w:r w:rsidRPr="002B24A9">
        <w:rPr>
          <w:sz w:val="24"/>
          <w:lang w:val="en-US"/>
        </w:rPr>
        <w:t>operational</w:t>
      </w:r>
      <w:r w:rsidRPr="002B24A9">
        <w:rPr>
          <w:spacing w:val="-10"/>
          <w:sz w:val="24"/>
          <w:lang w:val="en-US"/>
        </w:rPr>
        <w:t xml:space="preserve"> </w:t>
      </w:r>
      <w:r w:rsidRPr="002B24A9">
        <w:rPr>
          <w:sz w:val="24"/>
          <w:lang w:val="en-US"/>
        </w:rPr>
        <w:t>peculiarities</w:t>
      </w:r>
      <w:r w:rsidRPr="002B24A9">
        <w:rPr>
          <w:spacing w:val="-10"/>
          <w:sz w:val="24"/>
          <w:lang w:val="en-US"/>
        </w:rPr>
        <w:t xml:space="preserve"> </w:t>
      </w:r>
      <w:r w:rsidRPr="002B24A9">
        <w:rPr>
          <w:sz w:val="24"/>
          <w:lang w:val="en-US"/>
        </w:rPr>
        <w:t>of</w:t>
      </w:r>
      <w:r w:rsidRPr="002B24A9">
        <w:rPr>
          <w:spacing w:val="-11"/>
          <w:sz w:val="24"/>
          <w:lang w:val="en-US"/>
        </w:rPr>
        <w:t xml:space="preserve"> </w:t>
      </w:r>
      <w:r w:rsidRPr="002B24A9">
        <w:rPr>
          <w:sz w:val="24"/>
          <w:lang w:val="en-US"/>
        </w:rPr>
        <w:t>the</w:t>
      </w:r>
      <w:r w:rsidRPr="002B24A9">
        <w:rPr>
          <w:spacing w:val="-12"/>
          <w:sz w:val="24"/>
          <w:lang w:val="en-US"/>
        </w:rPr>
        <w:t xml:space="preserve"> </w:t>
      </w:r>
      <w:r w:rsidRPr="002B24A9">
        <w:rPr>
          <w:sz w:val="24"/>
          <w:lang w:val="en-US"/>
        </w:rPr>
        <w:t>two instruments, including their legal set up and the different set of powers enjoyed by e.g. the Single Resolution Board and the national insolvency receiver, how do you think this alignment could be reached? Do you think that excluding eligible deposits from burden-sharing could be appropriate? Alternatively, should exclusions from burden-sharing be more constraint, given that grounds for exclusions (comparable to those in resolution under Article 44(3) BRRD) might not be as relevant, in particular where the existence of resolution objectives has been denied?</w:t>
      </w:r>
    </w:p>
    <w:p w:rsidR="00813145" w:rsidP="00813145" w:rsidRDefault="00813145" w14:paraId="66E33D77" w14:textId="77777777">
      <w:pPr>
        <w:tabs>
          <w:tab w:val="left" w:pos="1404"/>
        </w:tabs>
        <w:spacing w:line="259" w:lineRule="auto"/>
        <w:ind w:right="137"/>
        <w:rPr>
          <w:sz w:val="24"/>
          <w:lang w:val="en-US"/>
        </w:rPr>
      </w:pPr>
    </w:p>
    <w:p w:rsidRPr="00813145" w:rsidR="00813145" w:rsidP="00813145" w:rsidRDefault="00813145" w14:paraId="56CE6152" w14:textId="77777777">
      <w:pPr>
        <w:rPr>
          <w:i/>
          <w:iCs/>
          <w:sz w:val="24"/>
          <w:szCs w:val="24"/>
          <w:lang w:val="en-US"/>
        </w:rPr>
      </w:pPr>
      <w:r w:rsidRPr="00813145">
        <w:rPr>
          <w:i/>
          <w:iCs/>
          <w:sz w:val="24"/>
          <w:szCs w:val="24"/>
          <w:lang w:val="en-US"/>
        </w:rPr>
        <w:t xml:space="preserve">In the context of wind-up aid, whether financed through alternative DGS measures or the State budget, we consider that a robust level of private contribution remains essential to limit distortions of competition and safeguard market discipline. </w:t>
      </w:r>
    </w:p>
    <w:p w:rsidRPr="00813145" w:rsidR="00813145" w:rsidP="00813145" w:rsidRDefault="00813145" w14:paraId="4F64CF41" w14:textId="77777777">
      <w:pPr>
        <w:rPr>
          <w:i/>
          <w:iCs/>
          <w:sz w:val="24"/>
          <w:szCs w:val="24"/>
          <w:lang w:val="en-US"/>
        </w:rPr>
      </w:pPr>
    </w:p>
    <w:p w:rsidRPr="00813145" w:rsidR="00813145" w:rsidP="00813145" w:rsidRDefault="00813145" w14:paraId="7F636512" w14:textId="77777777">
      <w:pPr>
        <w:rPr>
          <w:i/>
          <w:iCs/>
          <w:sz w:val="24"/>
          <w:szCs w:val="24"/>
          <w:lang w:val="en-US"/>
        </w:rPr>
      </w:pPr>
      <w:r w:rsidRPr="00813145">
        <w:rPr>
          <w:i/>
          <w:iCs/>
          <w:sz w:val="24"/>
          <w:szCs w:val="24"/>
          <w:lang w:val="en-US"/>
        </w:rPr>
        <w:t xml:space="preserve">Therefore, we see clear merit in aligning burden-sharing requirements in wind-up as closely as possible with the bail-in principles applied in resolution. </w:t>
      </w:r>
    </w:p>
    <w:p w:rsidRPr="00813145" w:rsidR="00813145" w:rsidP="00813145" w:rsidRDefault="00813145" w14:paraId="03F5D805" w14:textId="77777777">
      <w:pPr>
        <w:rPr>
          <w:i/>
          <w:iCs/>
          <w:sz w:val="24"/>
          <w:szCs w:val="24"/>
          <w:lang w:val="en-US"/>
        </w:rPr>
      </w:pPr>
    </w:p>
    <w:p w:rsidRPr="00813145" w:rsidR="00813145" w:rsidP="00813145" w:rsidRDefault="00813145" w14:paraId="467870D0" w14:textId="232956DB">
      <w:pPr>
        <w:rPr>
          <w:i/>
          <w:iCs/>
          <w:sz w:val="24"/>
          <w:szCs w:val="24"/>
          <w:lang w:val="en-US"/>
        </w:rPr>
      </w:pPr>
      <w:r w:rsidRPr="00813145">
        <w:rPr>
          <w:i/>
          <w:iCs/>
          <w:sz w:val="24"/>
          <w:szCs w:val="24"/>
          <w:lang w:val="en-US"/>
        </w:rPr>
        <w:t>Such alignment would support robust burden sharing, and a consistent and unbiased application of the two frameworks, reduce incentives for regulatory arbitrage between instruments, and strengthen the credibility of the overall crisis management architecture.</w:t>
      </w:r>
    </w:p>
    <w:p w:rsidRPr="00813145" w:rsidR="00813145" w:rsidP="00813145" w:rsidRDefault="00813145" w14:paraId="5A85B71B" w14:textId="77777777">
      <w:pPr>
        <w:tabs>
          <w:tab w:val="left" w:pos="1404"/>
        </w:tabs>
        <w:spacing w:line="259" w:lineRule="auto"/>
        <w:ind w:right="137"/>
        <w:rPr>
          <w:sz w:val="24"/>
          <w:lang w:val="en-US"/>
        </w:rPr>
      </w:pPr>
    </w:p>
    <w:p w:rsidRPr="002B24A9" w:rsidR="00735D5F" w:rsidRDefault="00735D5F" w14:paraId="36A5FBAA" w14:textId="77777777">
      <w:pPr>
        <w:pStyle w:val="Plattetekst"/>
        <w:spacing w:before="121"/>
        <w:rPr>
          <w:lang w:val="en-US"/>
        </w:rPr>
      </w:pPr>
    </w:p>
    <w:p w:rsidRPr="00D35616" w:rsidR="00735D5F" w:rsidRDefault="000C3E5B" w14:paraId="18B46F1F" w14:textId="77777777">
      <w:pPr>
        <w:pStyle w:val="Kop2"/>
        <w:numPr>
          <w:ilvl w:val="0"/>
          <w:numId w:val="1"/>
        </w:numPr>
        <w:tabs>
          <w:tab w:val="left" w:pos="740"/>
        </w:tabs>
        <w:ind w:hanging="617"/>
        <w:jc w:val="left"/>
        <w:rPr>
          <w:u w:val="none"/>
        </w:rPr>
      </w:pPr>
      <w:r w:rsidRPr="00D35616">
        <w:t>Minimisation</w:t>
      </w:r>
      <w:r w:rsidRPr="00D35616">
        <w:rPr>
          <w:spacing w:val="-3"/>
        </w:rPr>
        <w:t xml:space="preserve"> </w:t>
      </w:r>
      <w:r w:rsidRPr="00D35616">
        <w:t>of</w:t>
      </w:r>
      <w:r w:rsidRPr="00D35616">
        <w:rPr>
          <w:spacing w:val="-3"/>
        </w:rPr>
        <w:t xml:space="preserve"> </w:t>
      </w:r>
      <w:r w:rsidRPr="00D35616">
        <w:t>competition</w:t>
      </w:r>
      <w:r w:rsidRPr="00D35616">
        <w:rPr>
          <w:spacing w:val="-2"/>
        </w:rPr>
        <w:t xml:space="preserve"> distortion</w:t>
      </w:r>
    </w:p>
    <w:p w:rsidRPr="00D35616" w:rsidR="00735D5F" w:rsidRDefault="000C3E5B" w14:paraId="5D17A657" w14:textId="77777777">
      <w:pPr>
        <w:pStyle w:val="Plattetekst"/>
        <w:spacing w:before="182"/>
        <w:ind w:left="27" w:right="139"/>
        <w:jc w:val="both"/>
        <w:rPr>
          <w:lang w:val="en-US"/>
        </w:rPr>
      </w:pPr>
      <w:r w:rsidRPr="00D35616">
        <w:rPr>
          <w:lang w:val="en-US"/>
        </w:rPr>
        <w:lastRenderedPageBreak/>
        <w:t>The</w:t>
      </w:r>
      <w:r w:rsidRPr="00D35616">
        <w:rPr>
          <w:spacing w:val="-11"/>
          <w:lang w:val="en-US"/>
        </w:rPr>
        <w:t xml:space="preserve"> </w:t>
      </w:r>
      <w:r w:rsidRPr="00D35616">
        <w:rPr>
          <w:lang w:val="en-US"/>
        </w:rPr>
        <w:t>minimisation</w:t>
      </w:r>
      <w:r w:rsidRPr="00D35616">
        <w:rPr>
          <w:spacing w:val="-10"/>
          <w:lang w:val="en-US"/>
        </w:rPr>
        <w:t xml:space="preserve"> </w:t>
      </w:r>
      <w:r w:rsidRPr="00D35616">
        <w:rPr>
          <w:lang w:val="en-US"/>
        </w:rPr>
        <w:t>of</w:t>
      </w:r>
      <w:r w:rsidRPr="00D35616">
        <w:rPr>
          <w:spacing w:val="-10"/>
          <w:lang w:val="en-US"/>
        </w:rPr>
        <w:t xml:space="preserve"> </w:t>
      </w:r>
      <w:r w:rsidRPr="00D35616">
        <w:rPr>
          <w:lang w:val="en-US"/>
        </w:rPr>
        <w:t>competition</w:t>
      </w:r>
      <w:r w:rsidRPr="00D35616">
        <w:rPr>
          <w:spacing w:val="-10"/>
          <w:lang w:val="en-US"/>
        </w:rPr>
        <w:t xml:space="preserve"> </w:t>
      </w:r>
      <w:r w:rsidRPr="00D35616">
        <w:rPr>
          <w:lang w:val="en-US"/>
        </w:rPr>
        <w:t>distortion</w:t>
      </w:r>
      <w:r w:rsidRPr="00D35616">
        <w:rPr>
          <w:spacing w:val="-10"/>
          <w:lang w:val="en-US"/>
        </w:rPr>
        <w:t xml:space="preserve"> </w:t>
      </w:r>
      <w:r w:rsidRPr="00D35616">
        <w:rPr>
          <w:lang w:val="en-US"/>
        </w:rPr>
        <w:t>is</w:t>
      </w:r>
      <w:r w:rsidRPr="00D35616">
        <w:rPr>
          <w:spacing w:val="-9"/>
          <w:lang w:val="en-US"/>
        </w:rPr>
        <w:t xml:space="preserve"> </w:t>
      </w:r>
      <w:r w:rsidRPr="00D35616">
        <w:rPr>
          <w:lang w:val="en-US"/>
        </w:rPr>
        <w:t>the</w:t>
      </w:r>
      <w:r w:rsidRPr="00D35616">
        <w:rPr>
          <w:spacing w:val="-11"/>
          <w:lang w:val="en-US"/>
        </w:rPr>
        <w:t xml:space="preserve"> </w:t>
      </w:r>
      <w:r w:rsidRPr="00D35616">
        <w:rPr>
          <w:lang w:val="en-US"/>
        </w:rPr>
        <w:t>core</w:t>
      </w:r>
      <w:r w:rsidRPr="00D35616">
        <w:rPr>
          <w:spacing w:val="-11"/>
          <w:lang w:val="en-US"/>
        </w:rPr>
        <w:t xml:space="preserve"> </w:t>
      </w:r>
      <w:r w:rsidRPr="00D35616">
        <w:rPr>
          <w:lang w:val="en-US"/>
        </w:rPr>
        <w:t>element</w:t>
      </w:r>
      <w:r w:rsidRPr="00D35616">
        <w:rPr>
          <w:spacing w:val="-9"/>
          <w:lang w:val="en-US"/>
        </w:rPr>
        <w:t xml:space="preserve"> </w:t>
      </w:r>
      <w:r w:rsidRPr="00D35616">
        <w:rPr>
          <w:lang w:val="en-US"/>
        </w:rPr>
        <w:t>to</w:t>
      </w:r>
      <w:r w:rsidRPr="00D35616">
        <w:rPr>
          <w:spacing w:val="-10"/>
          <w:lang w:val="en-US"/>
        </w:rPr>
        <w:t xml:space="preserve"> </w:t>
      </w:r>
      <w:r w:rsidRPr="00D35616">
        <w:rPr>
          <w:lang w:val="en-US"/>
        </w:rPr>
        <w:t>ensure</w:t>
      </w:r>
      <w:r w:rsidRPr="00D35616">
        <w:rPr>
          <w:spacing w:val="-11"/>
          <w:lang w:val="en-US"/>
        </w:rPr>
        <w:t xml:space="preserve"> </w:t>
      </w:r>
      <w:r w:rsidRPr="00D35616">
        <w:rPr>
          <w:lang w:val="en-US"/>
        </w:rPr>
        <w:t>aid</w:t>
      </w:r>
      <w:r w:rsidRPr="00D35616">
        <w:rPr>
          <w:spacing w:val="-7"/>
          <w:lang w:val="en-US"/>
        </w:rPr>
        <w:t xml:space="preserve"> </w:t>
      </w:r>
      <w:r w:rsidRPr="00D35616">
        <w:rPr>
          <w:lang w:val="en-US"/>
        </w:rPr>
        <w:t>compatibility. With that aim, Member States have typically committed, to an extent depending on the specific</w:t>
      </w:r>
      <w:r w:rsidRPr="00D35616">
        <w:rPr>
          <w:spacing w:val="-6"/>
          <w:lang w:val="en-US"/>
        </w:rPr>
        <w:t xml:space="preserve"> </w:t>
      </w:r>
      <w:r w:rsidRPr="00D35616">
        <w:rPr>
          <w:lang w:val="en-US"/>
        </w:rPr>
        <w:t>aid</w:t>
      </w:r>
      <w:r w:rsidRPr="00D35616">
        <w:rPr>
          <w:spacing w:val="-5"/>
          <w:lang w:val="en-US"/>
        </w:rPr>
        <w:t xml:space="preserve"> </w:t>
      </w:r>
      <w:r w:rsidRPr="00D35616">
        <w:rPr>
          <w:lang w:val="en-US"/>
        </w:rPr>
        <w:t>context,</w:t>
      </w:r>
      <w:r w:rsidRPr="00D35616">
        <w:rPr>
          <w:spacing w:val="-5"/>
          <w:lang w:val="en-US"/>
        </w:rPr>
        <w:t xml:space="preserve"> </w:t>
      </w:r>
      <w:r w:rsidRPr="00D35616">
        <w:rPr>
          <w:lang w:val="en-US"/>
        </w:rPr>
        <w:t>to</w:t>
      </w:r>
      <w:r w:rsidRPr="00D35616">
        <w:rPr>
          <w:spacing w:val="-5"/>
          <w:lang w:val="en-US"/>
        </w:rPr>
        <w:t xml:space="preserve"> </w:t>
      </w:r>
      <w:r w:rsidRPr="00D35616">
        <w:rPr>
          <w:lang w:val="en-US"/>
        </w:rPr>
        <w:t>measures</w:t>
      </w:r>
      <w:r w:rsidRPr="00D35616">
        <w:rPr>
          <w:spacing w:val="-5"/>
          <w:lang w:val="en-US"/>
        </w:rPr>
        <w:t xml:space="preserve"> </w:t>
      </w:r>
      <w:r w:rsidRPr="00D35616">
        <w:rPr>
          <w:lang w:val="en-US"/>
        </w:rPr>
        <w:t>that</w:t>
      </w:r>
      <w:r w:rsidRPr="00D35616">
        <w:rPr>
          <w:spacing w:val="-4"/>
          <w:lang w:val="en-US"/>
        </w:rPr>
        <w:t xml:space="preserve"> </w:t>
      </w:r>
      <w:r w:rsidRPr="00D35616">
        <w:rPr>
          <w:lang w:val="en-US"/>
        </w:rPr>
        <w:t>the</w:t>
      </w:r>
      <w:r w:rsidRPr="00D35616">
        <w:rPr>
          <w:spacing w:val="-6"/>
          <w:lang w:val="en-US"/>
        </w:rPr>
        <w:t xml:space="preserve"> </w:t>
      </w:r>
      <w:r w:rsidRPr="00D35616">
        <w:rPr>
          <w:lang w:val="en-US"/>
        </w:rPr>
        <w:t>evaluation</w:t>
      </w:r>
      <w:r w:rsidRPr="00D35616">
        <w:rPr>
          <w:spacing w:val="-5"/>
          <w:lang w:val="en-US"/>
        </w:rPr>
        <w:t xml:space="preserve"> </w:t>
      </w:r>
      <w:r w:rsidRPr="00D35616">
        <w:rPr>
          <w:lang w:val="en-US"/>
        </w:rPr>
        <w:t>found</w:t>
      </w:r>
      <w:r w:rsidRPr="00D35616">
        <w:rPr>
          <w:spacing w:val="-5"/>
          <w:lang w:val="en-US"/>
        </w:rPr>
        <w:t xml:space="preserve"> </w:t>
      </w:r>
      <w:r w:rsidRPr="00D35616">
        <w:rPr>
          <w:lang w:val="en-US"/>
        </w:rPr>
        <w:t>to</w:t>
      </w:r>
      <w:r w:rsidRPr="00D35616">
        <w:rPr>
          <w:spacing w:val="-5"/>
          <w:lang w:val="en-US"/>
        </w:rPr>
        <w:t xml:space="preserve"> </w:t>
      </w:r>
      <w:r w:rsidRPr="00D35616">
        <w:rPr>
          <w:lang w:val="en-US"/>
        </w:rPr>
        <w:t>have</w:t>
      </w:r>
      <w:r w:rsidRPr="00D35616">
        <w:rPr>
          <w:spacing w:val="-6"/>
          <w:lang w:val="en-US"/>
        </w:rPr>
        <w:t xml:space="preserve"> </w:t>
      </w:r>
      <w:r w:rsidRPr="00D35616">
        <w:rPr>
          <w:lang w:val="en-US"/>
        </w:rPr>
        <w:t>played</w:t>
      </w:r>
      <w:r w:rsidRPr="00D35616">
        <w:rPr>
          <w:spacing w:val="-5"/>
          <w:lang w:val="en-US"/>
        </w:rPr>
        <w:t xml:space="preserve"> </w:t>
      </w:r>
      <w:r w:rsidRPr="00D35616">
        <w:rPr>
          <w:lang w:val="en-US"/>
        </w:rPr>
        <w:t>an</w:t>
      </w:r>
      <w:r w:rsidRPr="00D35616">
        <w:rPr>
          <w:spacing w:val="-5"/>
          <w:lang w:val="en-US"/>
        </w:rPr>
        <w:t xml:space="preserve"> </w:t>
      </w:r>
      <w:r w:rsidRPr="00D35616">
        <w:rPr>
          <w:lang w:val="en-US"/>
        </w:rPr>
        <w:t>effective</w:t>
      </w:r>
      <w:r w:rsidRPr="00D35616">
        <w:rPr>
          <w:spacing w:val="-6"/>
          <w:lang w:val="en-US"/>
        </w:rPr>
        <w:t xml:space="preserve"> </w:t>
      </w:r>
      <w:r w:rsidRPr="00D35616">
        <w:rPr>
          <w:lang w:val="en-US"/>
        </w:rPr>
        <w:t>role in mitigating competition distortions. These measures can be classified in the following two main groups:</w:t>
      </w:r>
    </w:p>
    <w:p w:rsidRPr="00D35616" w:rsidR="00735D5F" w:rsidRDefault="000C3E5B" w14:paraId="6F554CA4" w14:textId="77777777">
      <w:pPr>
        <w:pStyle w:val="Lijstalinea"/>
        <w:numPr>
          <w:ilvl w:val="1"/>
          <w:numId w:val="1"/>
        </w:numPr>
        <w:tabs>
          <w:tab w:val="left" w:pos="738"/>
          <w:tab w:val="left" w:pos="740"/>
        </w:tabs>
        <w:spacing w:before="225" w:line="256" w:lineRule="auto"/>
        <w:ind w:right="141"/>
        <w:rPr>
          <w:sz w:val="24"/>
          <w:lang w:val="en-US"/>
        </w:rPr>
      </w:pPr>
      <w:r w:rsidRPr="00D35616">
        <w:rPr>
          <w:sz w:val="24"/>
          <w:lang w:val="en-US"/>
        </w:rPr>
        <w:t>Behavioural measures, which are constraints of the aided entity’s behaviour and strategy</w:t>
      </w:r>
      <w:r w:rsidRPr="00D35616">
        <w:rPr>
          <w:spacing w:val="-10"/>
          <w:sz w:val="24"/>
          <w:lang w:val="en-US"/>
        </w:rPr>
        <w:t xml:space="preserve"> </w:t>
      </w:r>
      <w:r w:rsidRPr="00D35616">
        <w:rPr>
          <w:sz w:val="24"/>
          <w:lang w:val="en-US"/>
        </w:rPr>
        <w:t>on</w:t>
      </w:r>
      <w:r w:rsidRPr="00D35616">
        <w:rPr>
          <w:spacing w:val="-10"/>
          <w:sz w:val="24"/>
          <w:lang w:val="en-US"/>
        </w:rPr>
        <w:t xml:space="preserve"> </w:t>
      </w:r>
      <w:r w:rsidRPr="00D35616">
        <w:rPr>
          <w:sz w:val="24"/>
          <w:lang w:val="en-US"/>
        </w:rPr>
        <w:t>the</w:t>
      </w:r>
      <w:r w:rsidRPr="00D35616">
        <w:rPr>
          <w:spacing w:val="-11"/>
          <w:sz w:val="24"/>
          <w:lang w:val="en-US"/>
        </w:rPr>
        <w:t xml:space="preserve"> </w:t>
      </w:r>
      <w:r w:rsidRPr="00D35616">
        <w:rPr>
          <w:sz w:val="24"/>
          <w:lang w:val="en-US"/>
        </w:rPr>
        <w:t>market</w:t>
      </w:r>
      <w:r w:rsidRPr="00D35616">
        <w:rPr>
          <w:spacing w:val="-7"/>
          <w:sz w:val="24"/>
          <w:lang w:val="en-US"/>
        </w:rPr>
        <w:t xml:space="preserve"> </w:t>
      </w:r>
      <w:r w:rsidRPr="00D35616">
        <w:rPr>
          <w:sz w:val="24"/>
          <w:lang w:val="en-US"/>
        </w:rPr>
        <w:t>and</w:t>
      </w:r>
      <w:r w:rsidRPr="00D35616">
        <w:rPr>
          <w:spacing w:val="-10"/>
          <w:sz w:val="24"/>
          <w:lang w:val="en-US"/>
        </w:rPr>
        <w:t xml:space="preserve"> </w:t>
      </w:r>
      <w:r w:rsidRPr="00D35616">
        <w:rPr>
          <w:sz w:val="24"/>
          <w:lang w:val="en-US"/>
        </w:rPr>
        <w:t>include</w:t>
      </w:r>
      <w:r w:rsidRPr="00D35616">
        <w:rPr>
          <w:spacing w:val="-11"/>
          <w:sz w:val="24"/>
          <w:lang w:val="en-US"/>
        </w:rPr>
        <w:t xml:space="preserve"> </w:t>
      </w:r>
      <w:r w:rsidRPr="00D35616">
        <w:rPr>
          <w:sz w:val="24"/>
          <w:lang w:val="en-US"/>
        </w:rPr>
        <w:t>acquisition</w:t>
      </w:r>
      <w:r w:rsidRPr="00D35616">
        <w:rPr>
          <w:spacing w:val="-10"/>
          <w:sz w:val="24"/>
          <w:lang w:val="en-US"/>
        </w:rPr>
        <w:t xml:space="preserve"> </w:t>
      </w:r>
      <w:r w:rsidRPr="00D35616">
        <w:rPr>
          <w:sz w:val="24"/>
          <w:lang w:val="en-US"/>
        </w:rPr>
        <w:t>bans</w:t>
      </w:r>
      <w:r w:rsidRPr="00D35616">
        <w:rPr>
          <w:spacing w:val="-9"/>
          <w:sz w:val="24"/>
          <w:lang w:val="en-US"/>
        </w:rPr>
        <w:t xml:space="preserve"> </w:t>
      </w:r>
      <w:r w:rsidRPr="00D35616">
        <w:rPr>
          <w:sz w:val="24"/>
          <w:lang w:val="en-US"/>
        </w:rPr>
        <w:t>and</w:t>
      </w:r>
      <w:r w:rsidRPr="00D35616">
        <w:rPr>
          <w:spacing w:val="-10"/>
          <w:sz w:val="24"/>
          <w:lang w:val="en-US"/>
        </w:rPr>
        <w:t xml:space="preserve"> </w:t>
      </w:r>
      <w:r w:rsidRPr="00D35616">
        <w:rPr>
          <w:sz w:val="24"/>
          <w:lang w:val="en-US"/>
        </w:rPr>
        <w:t>the</w:t>
      </w:r>
      <w:r w:rsidRPr="00D35616">
        <w:rPr>
          <w:spacing w:val="-11"/>
          <w:sz w:val="24"/>
          <w:lang w:val="en-US"/>
        </w:rPr>
        <w:t xml:space="preserve"> </w:t>
      </w:r>
      <w:r w:rsidRPr="00D35616">
        <w:rPr>
          <w:sz w:val="24"/>
          <w:lang w:val="en-US"/>
        </w:rPr>
        <w:t>prohibition</w:t>
      </w:r>
      <w:r w:rsidRPr="00D35616">
        <w:rPr>
          <w:spacing w:val="-10"/>
          <w:sz w:val="24"/>
          <w:lang w:val="en-US"/>
        </w:rPr>
        <w:t xml:space="preserve"> </w:t>
      </w:r>
      <w:r w:rsidRPr="00D35616">
        <w:rPr>
          <w:sz w:val="24"/>
          <w:lang w:val="en-US"/>
        </w:rPr>
        <w:t>to</w:t>
      </w:r>
      <w:r w:rsidRPr="00D35616">
        <w:rPr>
          <w:spacing w:val="-10"/>
          <w:sz w:val="24"/>
          <w:lang w:val="en-US"/>
        </w:rPr>
        <w:t xml:space="preserve"> </w:t>
      </w:r>
      <w:r w:rsidRPr="00D35616">
        <w:rPr>
          <w:sz w:val="24"/>
          <w:lang w:val="en-US"/>
        </w:rPr>
        <w:t>advertise the receipt of State aid.</w:t>
      </w:r>
    </w:p>
    <w:p w:rsidRPr="00D35616" w:rsidR="00735D5F" w:rsidRDefault="000C3E5B" w14:paraId="366A2524" w14:textId="77777777">
      <w:pPr>
        <w:pStyle w:val="Lijstalinea"/>
        <w:numPr>
          <w:ilvl w:val="1"/>
          <w:numId w:val="1"/>
        </w:numPr>
        <w:tabs>
          <w:tab w:val="left" w:pos="738"/>
          <w:tab w:val="left" w:pos="740"/>
        </w:tabs>
        <w:spacing w:before="110" w:line="256" w:lineRule="auto"/>
        <w:ind w:right="142"/>
        <w:rPr>
          <w:sz w:val="24"/>
          <w:lang w:val="en-US"/>
        </w:rPr>
      </w:pPr>
      <w:r w:rsidRPr="00D35616">
        <w:rPr>
          <w:sz w:val="24"/>
          <w:lang w:val="en-US"/>
        </w:rPr>
        <w:t>(Quasi-) structural measures, which are commitments to alter the balance sheet towards</w:t>
      </w:r>
      <w:r w:rsidRPr="00D35616">
        <w:rPr>
          <w:spacing w:val="-6"/>
          <w:sz w:val="24"/>
          <w:lang w:val="en-US"/>
        </w:rPr>
        <w:t xml:space="preserve"> </w:t>
      </w:r>
      <w:r w:rsidRPr="00D35616">
        <w:rPr>
          <w:sz w:val="24"/>
          <w:lang w:val="en-US"/>
        </w:rPr>
        <w:t>a</w:t>
      </w:r>
      <w:r w:rsidRPr="00D35616">
        <w:rPr>
          <w:spacing w:val="-7"/>
          <w:sz w:val="24"/>
          <w:lang w:val="en-US"/>
        </w:rPr>
        <w:t xml:space="preserve"> </w:t>
      </w:r>
      <w:r w:rsidRPr="00D35616">
        <w:rPr>
          <w:sz w:val="24"/>
          <w:lang w:val="en-US"/>
        </w:rPr>
        <w:t>non-</w:t>
      </w:r>
      <w:r w:rsidRPr="00D35616">
        <w:rPr>
          <w:spacing w:val="-7"/>
          <w:sz w:val="24"/>
          <w:lang w:val="en-US"/>
        </w:rPr>
        <w:t xml:space="preserve"> </w:t>
      </w:r>
      <w:r w:rsidRPr="00D35616">
        <w:rPr>
          <w:sz w:val="24"/>
          <w:lang w:val="en-US"/>
        </w:rPr>
        <w:t>or</w:t>
      </w:r>
      <w:r w:rsidRPr="00D35616">
        <w:rPr>
          <w:spacing w:val="-7"/>
          <w:sz w:val="24"/>
          <w:lang w:val="en-US"/>
        </w:rPr>
        <w:t xml:space="preserve"> </w:t>
      </w:r>
      <w:r w:rsidRPr="00D35616">
        <w:rPr>
          <w:sz w:val="24"/>
          <w:lang w:val="en-US"/>
        </w:rPr>
        <w:t>less-distortive</w:t>
      </w:r>
      <w:r w:rsidRPr="00D35616">
        <w:rPr>
          <w:spacing w:val="-7"/>
          <w:sz w:val="24"/>
          <w:lang w:val="en-US"/>
        </w:rPr>
        <w:t xml:space="preserve"> </w:t>
      </w:r>
      <w:r w:rsidRPr="00D35616">
        <w:rPr>
          <w:sz w:val="24"/>
          <w:lang w:val="en-US"/>
        </w:rPr>
        <w:t>structure</w:t>
      </w:r>
      <w:r w:rsidRPr="00D35616">
        <w:rPr>
          <w:spacing w:val="-7"/>
          <w:sz w:val="24"/>
          <w:lang w:val="en-US"/>
        </w:rPr>
        <w:t xml:space="preserve"> </w:t>
      </w:r>
      <w:r w:rsidRPr="00D35616">
        <w:rPr>
          <w:sz w:val="24"/>
          <w:lang w:val="en-US"/>
        </w:rPr>
        <w:t>and</w:t>
      </w:r>
      <w:r w:rsidRPr="00D35616">
        <w:rPr>
          <w:spacing w:val="-6"/>
          <w:sz w:val="24"/>
          <w:lang w:val="en-US"/>
        </w:rPr>
        <w:t xml:space="preserve"> </w:t>
      </w:r>
      <w:r w:rsidRPr="00D35616">
        <w:rPr>
          <w:sz w:val="24"/>
          <w:lang w:val="en-US"/>
        </w:rPr>
        <w:t>may</w:t>
      </w:r>
      <w:r w:rsidRPr="00D35616">
        <w:rPr>
          <w:spacing w:val="-6"/>
          <w:sz w:val="24"/>
          <w:lang w:val="en-US"/>
        </w:rPr>
        <w:t xml:space="preserve"> </w:t>
      </w:r>
      <w:r w:rsidRPr="00D35616">
        <w:rPr>
          <w:sz w:val="24"/>
          <w:lang w:val="en-US"/>
        </w:rPr>
        <w:t>encompass</w:t>
      </w:r>
      <w:r w:rsidRPr="00D35616">
        <w:rPr>
          <w:spacing w:val="-6"/>
          <w:sz w:val="24"/>
          <w:lang w:val="en-US"/>
        </w:rPr>
        <w:t xml:space="preserve"> </w:t>
      </w:r>
      <w:r w:rsidRPr="00D35616">
        <w:rPr>
          <w:sz w:val="24"/>
          <w:lang w:val="en-US"/>
        </w:rPr>
        <w:t>divestments</w:t>
      </w:r>
      <w:r w:rsidRPr="00D35616">
        <w:rPr>
          <w:spacing w:val="-6"/>
          <w:sz w:val="24"/>
          <w:lang w:val="en-US"/>
        </w:rPr>
        <w:t xml:space="preserve"> </w:t>
      </w:r>
      <w:r w:rsidRPr="00D35616">
        <w:rPr>
          <w:sz w:val="24"/>
          <w:lang w:val="en-US"/>
        </w:rPr>
        <w:t>(e.g.</w:t>
      </w:r>
      <w:r w:rsidRPr="00D35616">
        <w:rPr>
          <w:spacing w:val="-6"/>
          <w:sz w:val="24"/>
          <w:lang w:val="en-US"/>
        </w:rPr>
        <w:t xml:space="preserve"> </w:t>
      </w:r>
      <w:r w:rsidRPr="00D35616">
        <w:rPr>
          <w:sz w:val="24"/>
          <w:lang w:val="en-US"/>
        </w:rPr>
        <w:t>of a bank’s subsidiaries), the sale of certain assets, the closure of activities, etc.</w:t>
      </w:r>
    </w:p>
    <w:p w:rsidRPr="00D35616" w:rsidR="00735D5F" w:rsidRDefault="000C3E5B" w14:paraId="211FAFC5" w14:textId="77777777">
      <w:pPr>
        <w:pStyle w:val="Lijstalinea"/>
        <w:numPr>
          <w:ilvl w:val="0"/>
          <w:numId w:val="2"/>
        </w:numPr>
        <w:tabs>
          <w:tab w:val="left" w:pos="975"/>
        </w:tabs>
        <w:spacing w:before="122" w:line="261" w:lineRule="auto"/>
        <w:ind w:right="139"/>
        <w:rPr>
          <w:sz w:val="24"/>
          <w:lang w:val="en-US"/>
        </w:rPr>
      </w:pPr>
      <w:r w:rsidRPr="00D35616">
        <w:rPr>
          <w:sz w:val="24"/>
          <w:lang w:val="en-US"/>
        </w:rPr>
        <w:t>Do</w:t>
      </w:r>
      <w:r w:rsidRPr="00D35616">
        <w:rPr>
          <w:spacing w:val="-2"/>
          <w:sz w:val="24"/>
          <w:lang w:val="en-US"/>
        </w:rPr>
        <w:t xml:space="preserve"> </w:t>
      </w:r>
      <w:r w:rsidRPr="00D35616">
        <w:rPr>
          <w:sz w:val="24"/>
          <w:lang w:val="en-US"/>
        </w:rPr>
        <w:t>you</w:t>
      </w:r>
      <w:r w:rsidRPr="00D35616">
        <w:rPr>
          <w:spacing w:val="-2"/>
          <w:sz w:val="24"/>
          <w:lang w:val="en-US"/>
        </w:rPr>
        <w:t xml:space="preserve"> </w:t>
      </w:r>
      <w:r w:rsidRPr="00D35616">
        <w:rPr>
          <w:sz w:val="24"/>
          <w:lang w:val="en-US"/>
        </w:rPr>
        <w:t>share</w:t>
      </w:r>
      <w:r w:rsidRPr="00D35616">
        <w:rPr>
          <w:spacing w:val="-3"/>
          <w:sz w:val="24"/>
          <w:lang w:val="en-US"/>
        </w:rPr>
        <w:t xml:space="preserve"> </w:t>
      </w:r>
      <w:r w:rsidRPr="00D35616">
        <w:rPr>
          <w:sz w:val="24"/>
          <w:lang w:val="en-US"/>
        </w:rPr>
        <w:t>the</w:t>
      </w:r>
      <w:r w:rsidRPr="00D35616">
        <w:rPr>
          <w:spacing w:val="-3"/>
          <w:sz w:val="24"/>
          <w:lang w:val="en-US"/>
        </w:rPr>
        <w:t xml:space="preserve"> </w:t>
      </w:r>
      <w:r w:rsidRPr="00D35616">
        <w:rPr>
          <w:sz w:val="24"/>
          <w:lang w:val="en-US"/>
        </w:rPr>
        <w:t>view</w:t>
      </w:r>
      <w:r w:rsidRPr="00D35616">
        <w:rPr>
          <w:spacing w:val="-3"/>
          <w:sz w:val="24"/>
          <w:lang w:val="en-US"/>
        </w:rPr>
        <w:t xml:space="preserve"> </w:t>
      </w:r>
      <w:r w:rsidRPr="00D35616">
        <w:rPr>
          <w:sz w:val="24"/>
          <w:lang w:val="en-US"/>
        </w:rPr>
        <w:t>that</w:t>
      </w:r>
      <w:r w:rsidRPr="00D35616">
        <w:rPr>
          <w:spacing w:val="-2"/>
          <w:sz w:val="24"/>
          <w:lang w:val="en-US"/>
        </w:rPr>
        <w:t xml:space="preserve"> </w:t>
      </w:r>
      <w:r w:rsidRPr="00D35616">
        <w:rPr>
          <w:sz w:val="24"/>
          <w:lang w:val="en-US"/>
        </w:rPr>
        <w:t>(quasi-)</w:t>
      </w:r>
      <w:r w:rsidRPr="00D35616">
        <w:rPr>
          <w:spacing w:val="-3"/>
          <w:sz w:val="24"/>
          <w:lang w:val="en-US"/>
        </w:rPr>
        <w:t xml:space="preserve"> </w:t>
      </w:r>
      <w:r w:rsidRPr="00D35616">
        <w:rPr>
          <w:sz w:val="24"/>
          <w:lang w:val="en-US"/>
        </w:rPr>
        <w:t>structural</w:t>
      </w:r>
      <w:r w:rsidRPr="00D35616">
        <w:rPr>
          <w:spacing w:val="-2"/>
          <w:sz w:val="24"/>
          <w:lang w:val="en-US"/>
        </w:rPr>
        <w:t xml:space="preserve"> </w:t>
      </w:r>
      <w:r w:rsidRPr="00D35616">
        <w:rPr>
          <w:sz w:val="24"/>
          <w:lang w:val="en-US"/>
        </w:rPr>
        <w:t>measures</w:t>
      </w:r>
      <w:r w:rsidRPr="00D35616">
        <w:rPr>
          <w:spacing w:val="-2"/>
          <w:sz w:val="24"/>
          <w:lang w:val="en-US"/>
        </w:rPr>
        <w:t xml:space="preserve"> </w:t>
      </w:r>
      <w:r w:rsidRPr="00D35616">
        <w:rPr>
          <w:sz w:val="24"/>
          <w:lang w:val="en-US"/>
        </w:rPr>
        <w:t>may</w:t>
      </w:r>
      <w:r w:rsidRPr="00D35616">
        <w:rPr>
          <w:spacing w:val="-2"/>
          <w:sz w:val="24"/>
          <w:lang w:val="en-US"/>
        </w:rPr>
        <w:t xml:space="preserve"> </w:t>
      </w:r>
      <w:r w:rsidRPr="00D35616">
        <w:rPr>
          <w:sz w:val="24"/>
          <w:lang w:val="en-US"/>
        </w:rPr>
        <w:t>remain</w:t>
      </w:r>
      <w:r w:rsidRPr="00D35616">
        <w:rPr>
          <w:spacing w:val="-2"/>
          <w:sz w:val="24"/>
          <w:lang w:val="en-US"/>
        </w:rPr>
        <w:t xml:space="preserve"> </w:t>
      </w:r>
      <w:r w:rsidRPr="00D35616">
        <w:rPr>
          <w:sz w:val="24"/>
          <w:lang w:val="en-US"/>
        </w:rPr>
        <w:t>appropriate in e.g.</w:t>
      </w:r>
    </w:p>
    <w:p w:rsidRPr="00D35616" w:rsidR="00735D5F" w:rsidRDefault="000C3E5B" w14:paraId="57A6DC4D" w14:textId="77777777">
      <w:pPr>
        <w:pStyle w:val="Lijstalinea"/>
        <w:numPr>
          <w:ilvl w:val="1"/>
          <w:numId w:val="2"/>
        </w:numPr>
        <w:tabs>
          <w:tab w:val="left" w:pos="1404"/>
        </w:tabs>
        <w:spacing w:before="155" w:line="259" w:lineRule="auto"/>
        <w:ind w:left="1404"/>
        <w:rPr>
          <w:sz w:val="24"/>
          <w:lang w:val="en-US"/>
        </w:rPr>
      </w:pPr>
      <w:r w:rsidRPr="00D35616">
        <w:rPr>
          <w:sz w:val="24"/>
          <w:lang w:val="en-US"/>
        </w:rPr>
        <w:t>precautionary (capital) measures, if the injected capital exceeds 2% of the beneficiary’s TREA;</w:t>
      </w:r>
    </w:p>
    <w:p w:rsidR="00D35616" w:rsidP="00D35616" w:rsidRDefault="000C3E5B" w14:paraId="4F8C4FB6" w14:textId="77777777">
      <w:pPr>
        <w:pStyle w:val="Lijstalinea"/>
        <w:numPr>
          <w:ilvl w:val="1"/>
          <w:numId w:val="2"/>
        </w:numPr>
        <w:tabs>
          <w:tab w:val="left" w:pos="1404"/>
        </w:tabs>
        <w:spacing w:before="160" w:line="259" w:lineRule="auto"/>
        <w:ind w:left="1404"/>
        <w:rPr>
          <w:sz w:val="24"/>
          <w:lang w:val="en-US"/>
        </w:rPr>
      </w:pPr>
      <w:r w:rsidRPr="00D35616">
        <w:rPr>
          <w:sz w:val="24"/>
          <w:lang w:val="en-US"/>
        </w:rPr>
        <w:t>preventive (capital) DGS measures, taking into account your reply to question</w:t>
      </w:r>
      <w:r w:rsidRPr="00D35616">
        <w:rPr>
          <w:spacing w:val="-11"/>
          <w:sz w:val="24"/>
          <w:lang w:val="en-US"/>
        </w:rPr>
        <w:t xml:space="preserve"> </w:t>
      </w:r>
      <w:hyperlink w:history="1" w:anchor="_bookmark5">
        <w:r w:rsidRPr="00D35616" w:rsidR="00735D5F">
          <w:rPr>
            <w:sz w:val="24"/>
            <w:lang w:val="en-US"/>
          </w:rPr>
          <w:t>9)b</w:t>
        </w:r>
      </w:hyperlink>
      <w:r w:rsidRPr="00D35616">
        <w:rPr>
          <w:spacing w:val="-11"/>
          <w:sz w:val="24"/>
          <w:lang w:val="en-US"/>
        </w:rPr>
        <w:t xml:space="preserve"> </w:t>
      </w:r>
      <w:r w:rsidRPr="00D35616">
        <w:rPr>
          <w:sz w:val="24"/>
          <w:lang w:val="en-US"/>
        </w:rPr>
        <w:t>above</w:t>
      </w:r>
      <w:r w:rsidRPr="00D35616">
        <w:rPr>
          <w:spacing w:val="-12"/>
          <w:sz w:val="24"/>
          <w:lang w:val="en-US"/>
        </w:rPr>
        <w:t xml:space="preserve"> </w:t>
      </w:r>
      <w:r w:rsidRPr="00D35616">
        <w:rPr>
          <w:sz w:val="24"/>
          <w:lang w:val="en-US"/>
        </w:rPr>
        <w:t>(in</w:t>
      </w:r>
      <w:r w:rsidRPr="00D35616">
        <w:rPr>
          <w:spacing w:val="-11"/>
          <w:sz w:val="24"/>
          <w:lang w:val="en-US"/>
        </w:rPr>
        <w:t xml:space="preserve"> </w:t>
      </w:r>
      <w:r w:rsidRPr="00D35616">
        <w:rPr>
          <w:sz w:val="24"/>
          <w:lang w:val="en-US"/>
        </w:rPr>
        <w:t>light</w:t>
      </w:r>
      <w:r w:rsidRPr="00D35616">
        <w:rPr>
          <w:spacing w:val="-10"/>
          <w:sz w:val="24"/>
          <w:lang w:val="en-US"/>
        </w:rPr>
        <w:t xml:space="preserve"> </w:t>
      </w:r>
      <w:r w:rsidRPr="00D35616">
        <w:rPr>
          <w:sz w:val="24"/>
          <w:lang w:val="en-US"/>
        </w:rPr>
        <w:t>of</w:t>
      </w:r>
      <w:r w:rsidRPr="00D35616">
        <w:rPr>
          <w:spacing w:val="-11"/>
          <w:sz w:val="24"/>
          <w:lang w:val="en-US"/>
        </w:rPr>
        <w:t xml:space="preserve"> </w:t>
      </w:r>
      <w:r w:rsidRPr="00D35616">
        <w:rPr>
          <w:sz w:val="24"/>
          <w:lang w:val="en-US"/>
        </w:rPr>
        <w:t>the</w:t>
      </w:r>
      <w:r w:rsidRPr="00D35616">
        <w:rPr>
          <w:spacing w:val="-12"/>
          <w:sz w:val="24"/>
          <w:lang w:val="en-US"/>
        </w:rPr>
        <w:t xml:space="preserve"> </w:t>
      </w:r>
      <w:r w:rsidRPr="00D35616">
        <w:rPr>
          <w:sz w:val="24"/>
          <w:lang w:val="en-US"/>
        </w:rPr>
        <w:t>existing</w:t>
      </w:r>
      <w:r w:rsidRPr="00D35616">
        <w:rPr>
          <w:spacing w:val="-11"/>
          <w:sz w:val="24"/>
          <w:lang w:val="en-US"/>
        </w:rPr>
        <w:t xml:space="preserve"> </w:t>
      </w:r>
      <w:r w:rsidRPr="00D35616">
        <w:rPr>
          <w:sz w:val="24"/>
          <w:lang w:val="en-US"/>
        </w:rPr>
        <w:t>trade-off</w:t>
      </w:r>
      <w:r w:rsidRPr="00D35616">
        <w:rPr>
          <w:spacing w:val="-11"/>
          <w:sz w:val="24"/>
          <w:lang w:val="en-US"/>
        </w:rPr>
        <w:t xml:space="preserve"> </w:t>
      </w:r>
      <w:r w:rsidRPr="00D35616">
        <w:rPr>
          <w:sz w:val="24"/>
          <w:lang w:val="en-US"/>
        </w:rPr>
        <w:t>between</w:t>
      </w:r>
      <w:r w:rsidRPr="00D35616">
        <w:rPr>
          <w:spacing w:val="-11"/>
          <w:sz w:val="24"/>
          <w:lang w:val="en-US"/>
        </w:rPr>
        <w:t xml:space="preserve"> </w:t>
      </w:r>
      <w:r w:rsidRPr="00D35616">
        <w:rPr>
          <w:sz w:val="24"/>
          <w:lang w:val="en-US"/>
        </w:rPr>
        <w:t>the</w:t>
      </w:r>
      <w:r w:rsidRPr="00D35616">
        <w:rPr>
          <w:spacing w:val="-9"/>
          <w:sz w:val="24"/>
          <w:lang w:val="en-US"/>
        </w:rPr>
        <w:t xml:space="preserve"> </w:t>
      </w:r>
      <w:r w:rsidRPr="00D35616">
        <w:rPr>
          <w:sz w:val="24"/>
          <w:lang w:val="en-US"/>
        </w:rPr>
        <w:t>aid</w:t>
      </w:r>
      <w:r w:rsidRPr="00D35616">
        <w:rPr>
          <w:spacing w:val="-11"/>
          <w:sz w:val="24"/>
          <w:lang w:val="en-US"/>
        </w:rPr>
        <w:t xml:space="preserve"> </w:t>
      </w:r>
      <w:r w:rsidRPr="00D35616">
        <w:rPr>
          <w:sz w:val="24"/>
          <w:lang w:val="en-US"/>
        </w:rPr>
        <w:t>amount and</w:t>
      </w:r>
      <w:r w:rsidRPr="00D35616">
        <w:rPr>
          <w:spacing w:val="-10"/>
          <w:sz w:val="24"/>
          <w:lang w:val="en-US"/>
        </w:rPr>
        <w:t xml:space="preserve"> </w:t>
      </w:r>
      <w:r w:rsidRPr="00D35616">
        <w:rPr>
          <w:sz w:val="24"/>
          <w:lang w:val="en-US"/>
        </w:rPr>
        <w:t>the</w:t>
      </w:r>
      <w:r w:rsidRPr="00D35616">
        <w:rPr>
          <w:spacing w:val="-8"/>
          <w:sz w:val="24"/>
          <w:lang w:val="en-US"/>
        </w:rPr>
        <w:t xml:space="preserve"> </w:t>
      </w:r>
      <w:r w:rsidRPr="00D35616">
        <w:rPr>
          <w:sz w:val="24"/>
          <w:lang w:val="en-US"/>
        </w:rPr>
        <w:t>ensuing</w:t>
      </w:r>
      <w:r w:rsidRPr="00D35616">
        <w:rPr>
          <w:spacing w:val="-10"/>
          <w:sz w:val="24"/>
          <w:lang w:val="en-US"/>
        </w:rPr>
        <w:t xml:space="preserve"> </w:t>
      </w:r>
      <w:r w:rsidRPr="00D35616">
        <w:rPr>
          <w:sz w:val="24"/>
          <w:lang w:val="en-US"/>
        </w:rPr>
        <w:t>distortion</w:t>
      </w:r>
      <w:r w:rsidRPr="00D35616">
        <w:rPr>
          <w:spacing w:val="-10"/>
          <w:sz w:val="24"/>
          <w:lang w:val="en-US"/>
        </w:rPr>
        <w:t xml:space="preserve"> </w:t>
      </w:r>
      <w:r w:rsidRPr="00D35616">
        <w:rPr>
          <w:sz w:val="24"/>
          <w:lang w:val="en-US"/>
        </w:rPr>
        <w:t>of</w:t>
      </w:r>
      <w:r w:rsidRPr="00D35616">
        <w:rPr>
          <w:spacing w:val="-10"/>
          <w:sz w:val="24"/>
          <w:lang w:val="en-US"/>
        </w:rPr>
        <w:t xml:space="preserve"> </w:t>
      </w:r>
      <w:r w:rsidRPr="00D35616">
        <w:rPr>
          <w:sz w:val="24"/>
          <w:lang w:val="en-US"/>
        </w:rPr>
        <w:t>competition)</w:t>
      </w:r>
      <w:r w:rsidRPr="00D35616">
        <w:rPr>
          <w:spacing w:val="-8"/>
          <w:sz w:val="24"/>
          <w:lang w:val="en-US"/>
        </w:rPr>
        <w:t xml:space="preserve"> </w:t>
      </w:r>
      <w:r w:rsidRPr="00D35616">
        <w:rPr>
          <w:sz w:val="24"/>
          <w:lang w:val="en-US"/>
        </w:rPr>
        <w:t>and</w:t>
      </w:r>
      <w:r w:rsidRPr="00D35616">
        <w:rPr>
          <w:spacing w:val="-10"/>
          <w:sz w:val="24"/>
          <w:lang w:val="en-US"/>
        </w:rPr>
        <w:t xml:space="preserve"> </w:t>
      </w:r>
      <w:r w:rsidRPr="00D35616">
        <w:rPr>
          <w:sz w:val="24"/>
          <w:lang w:val="en-US"/>
        </w:rPr>
        <w:t>the</w:t>
      </w:r>
      <w:r w:rsidRPr="00D35616">
        <w:rPr>
          <w:spacing w:val="-8"/>
          <w:sz w:val="24"/>
          <w:lang w:val="en-US"/>
        </w:rPr>
        <w:t xml:space="preserve"> </w:t>
      </w:r>
      <w:r w:rsidRPr="00D35616">
        <w:rPr>
          <w:sz w:val="24"/>
          <w:lang w:val="en-US"/>
        </w:rPr>
        <w:t>fact</w:t>
      </w:r>
      <w:r w:rsidRPr="00D35616">
        <w:rPr>
          <w:spacing w:val="-9"/>
          <w:sz w:val="24"/>
          <w:lang w:val="en-US"/>
        </w:rPr>
        <w:t xml:space="preserve"> </w:t>
      </w:r>
      <w:r w:rsidRPr="00D35616">
        <w:rPr>
          <w:sz w:val="24"/>
          <w:lang w:val="en-US"/>
        </w:rPr>
        <w:t>that</w:t>
      </w:r>
      <w:r w:rsidRPr="00D35616">
        <w:rPr>
          <w:spacing w:val="-9"/>
          <w:sz w:val="24"/>
          <w:lang w:val="en-US"/>
        </w:rPr>
        <w:t xml:space="preserve"> </w:t>
      </w:r>
      <w:r w:rsidRPr="00D35616">
        <w:rPr>
          <w:sz w:val="24"/>
          <w:lang w:val="en-US"/>
        </w:rPr>
        <w:t>–</w:t>
      </w:r>
      <w:r w:rsidRPr="00D35616">
        <w:rPr>
          <w:spacing w:val="-7"/>
          <w:sz w:val="24"/>
          <w:lang w:val="en-US"/>
        </w:rPr>
        <w:t xml:space="preserve"> </w:t>
      </w:r>
      <w:r w:rsidRPr="00D35616">
        <w:rPr>
          <w:sz w:val="24"/>
          <w:lang w:val="en-US"/>
        </w:rPr>
        <w:t>in</w:t>
      </w:r>
      <w:r w:rsidRPr="00D35616">
        <w:rPr>
          <w:spacing w:val="-10"/>
          <w:sz w:val="24"/>
          <w:lang w:val="en-US"/>
        </w:rPr>
        <w:t xml:space="preserve"> </w:t>
      </w:r>
      <w:r w:rsidRPr="00D35616">
        <w:rPr>
          <w:sz w:val="24"/>
          <w:lang w:val="en-US"/>
        </w:rPr>
        <w:t>this</w:t>
      </w:r>
      <w:r w:rsidRPr="00D35616">
        <w:rPr>
          <w:spacing w:val="-9"/>
          <w:sz w:val="24"/>
          <w:lang w:val="en-US"/>
        </w:rPr>
        <w:t xml:space="preserve"> </w:t>
      </w:r>
      <w:r w:rsidRPr="00D35616">
        <w:rPr>
          <w:sz w:val="24"/>
          <w:lang w:val="en-US"/>
        </w:rPr>
        <w:t>scenario –</w:t>
      </w:r>
      <w:r w:rsidRPr="00D35616">
        <w:rPr>
          <w:spacing w:val="-15"/>
          <w:sz w:val="24"/>
          <w:lang w:val="en-US"/>
        </w:rPr>
        <w:t xml:space="preserve"> </w:t>
      </w:r>
      <w:r w:rsidRPr="00D35616">
        <w:rPr>
          <w:sz w:val="24"/>
          <w:lang w:val="en-US"/>
        </w:rPr>
        <w:t>competitors</w:t>
      </w:r>
      <w:r w:rsidRPr="00D35616">
        <w:rPr>
          <w:spacing w:val="-15"/>
          <w:sz w:val="24"/>
          <w:lang w:val="en-US"/>
        </w:rPr>
        <w:t xml:space="preserve"> </w:t>
      </w:r>
      <w:r w:rsidRPr="00D35616">
        <w:rPr>
          <w:sz w:val="24"/>
          <w:lang w:val="en-US"/>
        </w:rPr>
        <w:t>contributing</w:t>
      </w:r>
      <w:r w:rsidRPr="00D35616">
        <w:rPr>
          <w:spacing w:val="-15"/>
          <w:sz w:val="24"/>
          <w:lang w:val="en-US"/>
        </w:rPr>
        <w:t xml:space="preserve"> </w:t>
      </w:r>
      <w:r w:rsidRPr="00D35616">
        <w:rPr>
          <w:sz w:val="24"/>
          <w:lang w:val="en-US"/>
        </w:rPr>
        <w:t>to</w:t>
      </w:r>
      <w:r w:rsidRPr="00D35616">
        <w:rPr>
          <w:spacing w:val="-15"/>
          <w:sz w:val="24"/>
          <w:lang w:val="en-US"/>
        </w:rPr>
        <w:t xml:space="preserve"> </w:t>
      </w:r>
      <w:r w:rsidRPr="00D35616">
        <w:rPr>
          <w:sz w:val="24"/>
          <w:lang w:val="en-US"/>
        </w:rPr>
        <w:t>the</w:t>
      </w:r>
      <w:r w:rsidRPr="00D35616">
        <w:rPr>
          <w:spacing w:val="-15"/>
          <w:sz w:val="24"/>
          <w:lang w:val="en-US"/>
        </w:rPr>
        <w:t xml:space="preserve"> </w:t>
      </w:r>
      <w:r w:rsidRPr="00D35616">
        <w:rPr>
          <w:sz w:val="24"/>
          <w:lang w:val="en-US"/>
        </w:rPr>
        <w:t>DGS</w:t>
      </w:r>
      <w:r w:rsidRPr="00D35616">
        <w:rPr>
          <w:spacing w:val="-15"/>
          <w:sz w:val="24"/>
          <w:lang w:val="en-US"/>
        </w:rPr>
        <w:t xml:space="preserve"> </w:t>
      </w:r>
      <w:r w:rsidRPr="00D35616">
        <w:rPr>
          <w:sz w:val="24"/>
          <w:lang w:val="en-US"/>
        </w:rPr>
        <w:t>are</w:t>
      </w:r>
      <w:r w:rsidRPr="00D35616">
        <w:rPr>
          <w:spacing w:val="-15"/>
          <w:sz w:val="24"/>
          <w:lang w:val="en-US"/>
        </w:rPr>
        <w:t xml:space="preserve"> </w:t>
      </w:r>
      <w:r w:rsidRPr="00D35616">
        <w:rPr>
          <w:sz w:val="24"/>
          <w:lang w:val="en-US"/>
        </w:rPr>
        <w:t>compelled</w:t>
      </w:r>
      <w:r w:rsidRPr="00D35616">
        <w:rPr>
          <w:spacing w:val="-15"/>
          <w:sz w:val="24"/>
          <w:lang w:val="en-US"/>
        </w:rPr>
        <w:t xml:space="preserve"> </w:t>
      </w:r>
      <w:r w:rsidRPr="00D35616">
        <w:rPr>
          <w:sz w:val="24"/>
          <w:lang w:val="en-US"/>
        </w:rPr>
        <w:t>to</w:t>
      </w:r>
      <w:r w:rsidRPr="00D35616">
        <w:rPr>
          <w:spacing w:val="-15"/>
          <w:sz w:val="24"/>
          <w:lang w:val="en-US"/>
        </w:rPr>
        <w:t xml:space="preserve"> </w:t>
      </w:r>
      <w:r w:rsidRPr="00D35616">
        <w:rPr>
          <w:sz w:val="24"/>
          <w:lang w:val="en-US"/>
        </w:rPr>
        <w:t>rescue</w:t>
      </w:r>
      <w:r w:rsidRPr="00D35616">
        <w:rPr>
          <w:spacing w:val="-15"/>
          <w:sz w:val="24"/>
          <w:lang w:val="en-US"/>
        </w:rPr>
        <w:t xml:space="preserve"> </w:t>
      </w:r>
      <w:r w:rsidRPr="00D35616">
        <w:rPr>
          <w:sz w:val="24"/>
          <w:lang w:val="en-US"/>
        </w:rPr>
        <w:t>a</w:t>
      </w:r>
      <w:r w:rsidRPr="00D35616">
        <w:rPr>
          <w:spacing w:val="-15"/>
          <w:sz w:val="24"/>
          <w:lang w:val="en-US"/>
        </w:rPr>
        <w:t xml:space="preserve"> </w:t>
      </w:r>
      <w:r w:rsidRPr="00D35616">
        <w:rPr>
          <w:sz w:val="24"/>
          <w:lang w:val="en-US"/>
        </w:rPr>
        <w:t>failing</w:t>
      </w:r>
      <w:r w:rsidRPr="00D35616">
        <w:rPr>
          <w:spacing w:val="-15"/>
          <w:sz w:val="24"/>
          <w:lang w:val="en-US"/>
        </w:rPr>
        <w:t xml:space="preserve"> </w:t>
      </w:r>
      <w:r w:rsidRPr="00D35616">
        <w:rPr>
          <w:sz w:val="24"/>
          <w:lang w:val="en-US"/>
        </w:rPr>
        <w:t>bank and continue to compete against that aided entity;</w:t>
      </w:r>
    </w:p>
    <w:p w:rsidRPr="00D35616" w:rsidR="00D35616" w:rsidP="00D35616" w:rsidRDefault="000C3E5B" w14:paraId="4FE69AC3" w14:textId="119F7B5D">
      <w:pPr>
        <w:pStyle w:val="Lijstalinea"/>
        <w:numPr>
          <w:ilvl w:val="1"/>
          <w:numId w:val="2"/>
        </w:numPr>
        <w:tabs>
          <w:tab w:val="left" w:pos="1404"/>
        </w:tabs>
        <w:spacing w:before="160" w:line="259" w:lineRule="auto"/>
        <w:ind w:left="1404"/>
        <w:rPr>
          <w:sz w:val="24"/>
          <w:lang w:val="en-US"/>
        </w:rPr>
      </w:pPr>
      <w:r w:rsidRPr="00D35616">
        <w:rPr>
          <w:lang w:val="en-US"/>
        </w:rPr>
        <w:t>(capital</w:t>
      </w:r>
      <w:r w:rsidRPr="00D35616">
        <w:rPr>
          <w:spacing w:val="-15"/>
          <w:lang w:val="en-US"/>
        </w:rPr>
        <w:t xml:space="preserve"> </w:t>
      </w:r>
      <w:r w:rsidRPr="00D35616">
        <w:rPr>
          <w:lang w:val="en-US"/>
        </w:rPr>
        <w:t>support</w:t>
      </w:r>
      <w:r w:rsidRPr="00D35616">
        <w:rPr>
          <w:spacing w:val="-15"/>
          <w:lang w:val="en-US"/>
        </w:rPr>
        <w:t xml:space="preserve"> </w:t>
      </w:r>
      <w:r w:rsidRPr="00D35616">
        <w:rPr>
          <w:lang w:val="en-US"/>
        </w:rPr>
        <w:t>in)</w:t>
      </w:r>
      <w:r w:rsidRPr="00D35616">
        <w:rPr>
          <w:spacing w:val="-14"/>
          <w:lang w:val="en-US"/>
        </w:rPr>
        <w:t xml:space="preserve"> </w:t>
      </w:r>
      <w:r w:rsidRPr="00D35616">
        <w:rPr>
          <w:lang w:val="en-US"/>
        </w:rPr>
        <w:t>an</w:t>
      </w:r>
      <w:r w:rsidRPr="00D35616">
        <w:rPr>
          <w:spacing w:val="-15"/>
          <w:lang w:val="en-US"/>
        </w:rPr>
        <w:t xml:space="preserve"> </w:t>
      </w:r>
      <w:r w:rsidRPr="00D35616">
        <w:rPr>
          <w:lang w:val="en-US"/>
        </w:rPr>
        <w:t>open</w:t>
      </w:r>
      <w:r w:rsidRPr="00D35616">
        <w:rPr>
          <w:spacing w:val="-15"/>
          <w:lang w:val="en-US"/>
        </w:rPr>
        <w:t xml:space="preserve"> </w:t>
      </w:r>
      <w:r w:rsidRPr="00D35616">
        <w:rPr>
          <w:lang w:val="en-US"/>
        </w:rPr>
        <w:t>bank</w:t>
      </w:r>
      <w:r w:rsidRPr="00D35616">
        <w:rPr>
          <w:spacing w:val="-15"/>
          <w:lang w:val="en-US"/>
        </w:rPr>
        <w:t xml:space="preserve"> </w:t>
      </w:r>
      <w:r w:rsidRPr="00D35616">
        <w:rPr>
          <w:lang w:val="en-US"/>
        </w:rPr>
        <w:t>bail-in,</w:t>
      </w:r>
      <w:r w:rsidRPr="00D35616">
        <w:rPr>
          <w:spacing w:val="-15"/>
          <w:lang w:val="en-US"/>
        </w:rPr>
        <w:t xml:space="preserve"> </w:t>
      </w:r>
      <w:r w:rsidRPr="00D35616">
        <w:rPr>
          <w:lang w:val="en-US"/>
        </w:rPr>
        <w:t>as</w:t>
      </w:r>
      <w:r w:rsidRPr="00D35616">
        <w:rPr>
          <w:spacing w:val="-15"/>
          <w:lang w:val="en-US"/>
        </w:rPr>
        <w:t xml:space="preserve"> </w:t>
      </w:r>
      <w:r w:rsidRPr="00D35616">
        <w:rPr>
          <w:lang w:val="en-US"/>
        </w:rPr>
        <w:t>opposed</w:t>
      </w:r>
      <w:r w:rsidRPr="00D35616">
        <w:rPr>
          <w:spacing w:val="-15"/>
          <w:lang w:val="en-US"/>
        </w:rPr>
        <w:t xml:space="preserve"> </w:t>
      </w:r>
      <w:r w:rsidRPr="00D35616">
        <w:rPr>
          <w:lang w:val="en-US"/>
        </w:rPr>
        <w:t>to</w:t>
      </w:r>
      <w:r w:rsidRPr="00D35616">
        <w:rPr>
          <w:spacing w:val="-15"/>
          <w:lang w:val="en-US"/>
        </w:rPr>
        <w:t xml:space="preserve"> </w:t>
      </w:r>
      <w:r w:rsidRPr="00D35616">
        <w:rPr>
          <w:lang w:val="en-US"/>
        </w:rPr>
        <w:t>other</w:t>
      </w:r>
      <w:r w:rsidRPr="00D35616">
        <w:rPr>
          <w:spacing w:val="-15"/>
          <w:lang w:val="en-US"/>
        </w:rPr>
        <w:t xml:space="preserve"> </w:t>
      </w:r>
      <w:r w:rsidRPr="00D35616">
        <w:rPr>
          <w:lang w:val="en-US"/>
        </w:rPr>
        <w:t>resolution</w:t>
      </w:r>
      <w:r w:rsidRPr="00D35616">
        <w:rPr>
          <w:spacing w:val="-15"/>
          <w:lang w:val="en-US"/>
        </w:rPr>
        <w:t xml:space="preserve"> </w:t>
      </w:r>
      <w:r w:rsidRPr="00D35616">
        <w:rPr>
          <w:lang w:val="en-US"/>
        </w:rPr>
        <w:t>tools and wind-up scenarios,</w:t>
      </w:r>
      <w:r w:rsidRPr="00D35616">
        <w:rPr>
          <w:spacing w:val="21"/>
          <w:lang w:val="en-US"/>
        </w:rPr>
        <w:t xml:space="preserve"> </w:t>
      </w:r>
      <w:r w:rsidRPr="00D35616">
        <w:rPr>
          <w:lang w:val="en-US"/>
        </w:rPr>
        <w:t>where</w:t>
      </w:r>
      <w:r w:rsidRPr="00D35616">
        <w:rPr>
          <w:spacing w:val="20"/>
          <w:lang w:val="en-US"/>
        </w:rPr>
        <w:t xml:space="preserve"> </w:t>
      </w:r>
      <w:r w:rsidRPr="00D35616">
        <w:rPr>
          <w:lang w:val="en-US"/>
        </w:rPr>
        <w:t>most</w:t>
      </w:r>
      <w:r w:rsidRPr="00D35616">
        <w:rPr>
          <w:spacing w:val="19"/>
          <w:lang w:val="en-US"/>
        </w:rPr>
        <w:t xml:space="preserve"> </w:t>
      </w:r>
      <w:r w:rsidRPr="00D35616">
        <w:rPr>
          <w:lang w:val="en-US"/>
        </w:rPr>
        <w:t>of the bank’s operations are typicall</w:t>
      </w:r>
      <w:r w:rsidRPr="00D35616" w:rsidR="00D35616">
        <w:rPr>
          <w:lang w:val="en-US"/>
        </w:rPr>
        <w:t xml:space="preserve">y </w:t>
      </w:r>
      <w:r w:rsidRPr="00D35616">
        <w:rPr>
          <w:lang w:val="en-US"/>
        </w:rPr>
        <w:t>expected</w:t>
      </w:r>
      <w:r w:rsidRPr="00D35616">
        <w:rPr>
          <w:spacing w:val="26"/>
          <w:lang w:val="en-US"/>
        </w:rPr>
        <w:t xml:space="preserve"> </w:t>
      </w:r>
      <w:r w:rsidRPr="00D35616">
        <w:rPr>
          <w:lang w:val="en-US"/>
        </w:rPr>
        <w:t>to</w:t>
      </w:r>
      <w:r w:rsidRPr="00D35616">
        <w:rPr>
          <w:spacing w:val="26"/>
          <w:lang w:val="en-US"/>
        </w:rPr>
        <w:t xml:space="preserve"> </w:t>
      </w:r>
      <w:r w:rsidRPr="00D35616">
        <w:rPr>
          <w:lang w:val="en-US"/>
        </w:rPr>
        <w:t>be</w:t>
      </w:r>
      <w:r w:rsidRPr="00D35616">
        <w:rPr>
          <w:spacing w:val="25"/>
          <w:lang w:val="en-US"/>
        </w:rPr>
        <w:t xml:space="preserve"> </w:t>
      </w:r>
      <w:r w:rsidRPr="00D35616">
        <w:rPr>
          <w:lang w:val="en-US"/>
        </w:rPr>
        <w:t>sold</w:t>
      </w:r>
      <w:r w:rsidRPr="00D35616">
        <w:rPr>
          <w:spacing w:val="26"/>
          <w:lang w:val="en-US"/>
        </w:rPr>
        <w:t xml:space="preserve"> </w:t>
      </w:r>
      <w:r w:rsidRPr="00D35616">
        <w:rPr>
          <w:lang w:val="en-US"/>
        </w:rPr>
        <w:t>or</w:t>
      </w:r>
      <w:r w:rsidRPr="00D35616">
        <w:rPr>
          <w:spacing w:val="26"/>
          <w:lang w:val="en-US"/>
        </w:rPr>
        <w:t xml:space="preserve"> </w:t>
      </w:r>
      <w:r w:rsidRPr="00D35616">
        <w:rPr>
          <w:lang w:val="en-US"/>
        </w:rPr>
        <w:t>discontinued</w:t>
      </w:r>
      <w:r w:rsidRPr="00D35616">
        <w:rPr>
          <w:spacing w:val="26"/>
          <w:lang w:val="en-US"/>
        </w:rPr>
        <w:t xml:space="preserve"> </w:t>
      </w:r>
      <w:r w:rsidRPr="00D35616">
        <w:rPr>
          <w:lang w:val="en-US"/>
        </w:rPr>
        <w:t>by</w:t>
      </w:r>
      <w:r w:rsidRPr="00D35616">
        <w:rPr>
          <w:spacing w:val="26"/>
          <w:lang w:val="en-US"/>
        </w:rPr>
        <w:t xml:space="preserve"> </w:t>
      </w:r>
      <w:r w:rsidRPr="00D35616">
        <w:rPr>
          <w:lang w:val="en-US"/>
        </w:rPr>
        <w:t>the</w:t>
      </w:r>
      <w:r w:rsidRPr="00D35616">
        <w:rPr>
          <w:spacing w:val="25"/>
          <w:lang w:val="en-US"/>
        </w:rPr>
        <w:t xml:space="preserve"> </w:t>
      </w:r>
      <w:r w:rsidRPr="00D35616">
        <w:rPr>
          <w:lang w:val="en-US"/>
        </w:rPr>
        <w:t>nature</w:t>
      </w:r>
      <w:r w:rsidRPr="00D35616">
        <w:rPr>
          <w:spacing w:val="25"/>
          <w:lang w:val="en-US"/>
        </w:rPr>
        <w:t xml:space="preserve"> </w:t>
      </w:r>
      <w:r w:rsidRPr="00D35616">
        <w:rPr>
          <w:lang w:val="en-US"/>
        </w:rPr>
        <w:t>of</w:t>
      </w:r>
      <w:r w:rsidRPr="00D35616">
        <w:rPr>
          <w:spacing w:val="26"/>
          <w:lang w:val="en-US"/>
        </w:rPr>
        <w:t xml:space="preserve"> </w:t>
      </w:r>
      <w:r w:rsidRPr="00D35616">
        <w:rPr>
          <w:lang w:val="en-US"/>
        </w:rPr>
        <w:t>those</w:t>
      </w:r>
      <w:r w:rsidRPr="00D35616">
        <w:rPr>
          <w:spacing w:val="25"/>
          <w:lang w:val="en-US"/>
        </w:rPr>
        <w:t xml:space="preserve"> </w:t>
      </w:r>
      <w:r w:rsidRPr="00D35616">
        <w:rPr>
          <w:lang w:val="en-US"/>
        </w:rPr>
        <w:t>scenarios</w:t>
      </w:r>
      <w:r w:rsidRPr="00D35616">
        <w:rPr>
          <w:spacing w:val="27"/>
          <w:lang w:val="en-US"/>
        </w:rPr>
        <w:t xml:space="preserve"> </w:t>
      </w:r>
      <w:r w:rsidRPr="00D35616">
        <w:rPr>
          <w:lang w:val="en-US"/>
        </w:rPr>
        <w:t>and regardless of the application of State aid rules.</w:t>
      </w:r>
    </w:p>
    <w:p w:rsidR="00D35616" w:rsidRDefault="00D35616" w14:paraId="5A4BAC37" w14:textId="77777777">
      <w:pPr>
        <w:pStyle w:val="Plattetekst"/>
        <w:spacing w:before="60" w:line="259" w:lineRule="auto"/>
        <w:ind w:left="1404"/>
        <w:rPr>
          <w:lang w:val="en-US"/>
        </w:rPr>
      </w:pPr>
    </w:p>
    <w:p w:rsidRPr="00D35616" w:rsidR="00D35616" w:rsidP="00F62EA4" w:rsidRDefault="00D35616" w14:paraId="5BB684BA" w14:textId="318D7FA8">
      <w:pPr>
        <w:pStyle w:val="Plattetekst"/>
        <w:spacing w:before="60" w:line="259" w:lineRule="auto"/>
        <w:rPr>
          <w:i/>
          <w:iCs/>
          <w:lang w:val="en-US"/>
        </w:rPr>
      </w:pPr>
      <w:r>
        <w:rPr>
          <w:i/>
          <w:iCs/>
          <w:lang w:val="en-US"/>
        </w:rPr>
        <w:t>We share the view that (quasi-) structural measures are appropriate</w:t>
      </w:r>
      <w:r w:rsidR="0062466A">
        <w:rPr>
          <w:i/>
          <w:iCs/>
          <w:lang w:val="en-US"/>
        </w:rPr>
        <w:t xml:space="preserve"> for all the options mentioned below.</w:t>
      </w:r>
    </w:p>
    <w:p w:rsidRPr="0029628A" w:rsidR="0029628A" w:rsidRDefault="0029628A" w14:paraId="33D36B66" w14:textId="77777777">
      <w:pPr>
        <w:pStyle w:val="Plattetekst"/>
        <w:spacing w:before="60" w:line="259" w:lineRule="auto"/>
        <w:ind w:left="1404"/>
        <w:rPr>
          <w:lang w:val="en-US"/>
        </w:rPr>
      </w:pPr>
    </w:p>
    <w:p w:rsidRPr="00D35616" w:rsidR="00735D5F" w:rsidRDefault="000C3E5B" w14:paraId="59C7A5E2" w14:textId="77777777">
      <w:pPr>
        <w:pStyle w:val="Kop2"/>
        <w:spacing w:before="160"/>
        <w:rPr>
          <w:u w:val="none"/>
          <w:lang w:val="nl-NL"/>
        </w:rPr>
      </w:pPr>
      <w:r w:rsidRPr="00D35616">
        <w:rPr>
          <w:u w:val="none"/>
          <w:lang w:val="nl-NL"/>
        </w:rPr>
        <w:t>D.</w:t>
      </w:r>
      <w:r w:rsidRPr="00D35616">
        <w:rPr>
          <w:spacing w:val="64"/>
          <w:u w:val="none"/>
          <w:lang w:val="nl-NL"/>
        </w:rPr>
        <w:t xml:space="preserve"> </w:t>
      </w:r>
      <w:r w:rsidRPr="00D35616">
        <w:rPr>
          <w:spacing w:val="-2"/>
          <w:lang w:val="nl-NL"/>
        </w:rPr>
        <w:t>Other</w:t>
      </w:r>
    </w:p>
    <w:p w:rsidRPr="00D35616" w:rsidR="00735D5F" w:rsidRDefault="00735D5F" w14:paraId="5B33C6E9" w14:textId="77777777">
      <w:pPr>
        <w:pStyle w:val="Plattetekst"/>
        <w:spacing w:before="43"/>
        <w:rPr>
          <w:b/>
          <w:lang w:val="nl-NL"/>
        </w:rPr>
      </w:pPr>
    </w:p>
    <w:p w:rsidR="0013703E" w:rsidP="00D35616" w:rsidRDefault="000C3E5B" w14:paraId="69E6C5C0" w14:textId="6C77CEE5">
      <w:pPr>
        <w:pStyle w:val="Lijstalinea"/>
        <w:numPr>
          <w:ilvl w:val="0"/>
          <w:numId w:val="7"/>
        </w:numPr>
        <w:tabs>
          <w:tab w:val="left" w:pos="975"/>
        </w:tabs>
        <w:spacing w:before="1" w:line="259" w:lineRule="auto"/>
        <w:ind w:right="138"/>
        <w:rPr>
          <w:sz w:val="24"/>
          <w:lang w:val="en-US"/>
        </w:rPr>
      </w:pPr>
      <w:r w:rsidRPr="002B24A9">
        <w:rPr>
          <w:sz w:val="24"/>
          <w:lang w:val="en-US"/>
        </w:rPr>
        <w:t>Are</w:t>
      </w:r>
      <w:r w:rsidRPr="002B24A9">
        <w:rPr>
          <w:spacing w:val="-12"/>
          <w:sz w:val="24"/>
          <w:lang w:val="en-US"/>
        </w:rPr>
        <w:t xml:space="preserve"> </w:t>
      </w:r>
      <w:r w:rsidRPr="002B24A9">
        <w:rPr>
          <w:sz w:val="24"/>
          <w:lang w:val="en-US"/>
        </w:rPr>
        <w:t>there</w:t>
      </w:r>
      <w:r w:rsidRPr="002B24A9">
        <w:rPr>
          <w:spacing w:val="-12"/>
          <w:sz w:val="24"/>
          <w:lang w:val="en-US"/>
        </w:rPr>
        <w:t xml:space="preserve"> </w:t>
      </w:r>
      <w:r w:rsidRPr="002B24A9">
        <w:rPr>
          <w:sz w:val="24"/>
          <w:lang w:val="en-US"/>
        </w:rPr>
        <w:t>any</w:t>
      </w:r>
      <w:r w:rsidRPr="002B24A9">
        <w:rPr>
          <w:spacing w:val="-11"/>
          <w:sz w:val="24"/>
          <w:lang w:val="en-US"/>
        </w:rPr>
        <w:t xml:space="preserve"> </w:t>
      </w:r>
      <w:r w:rsidRPr="002B24A9">
        <w:rPr>
          <w:sz w:val="24"/>
          <w:lang w:val="en-US"/>
        </w:rPr>
        <w:t>other</w:t>
      </w:r>
      <w:r w:rsidRPr="002B24A9">
        <w:rPr>
          <w:spacing w:val="-11"/>
          <w:sz w:val="24"/>
          <w:lang w:val="en-US"/>
        </w:rPr>
        <w:t xml:space="preserve"> </w:t>
      </w:r>
      <w:r w:rsidRPr="002B24A9">
        <w:rPr>
          <w:sz w:val="24"/>
          <w:lang w:val="en-US"/>
        </w:rPr>
        <w:t>considerations</w:t>
      </w:r>
      <w:r w:rsidRPr="002B24A9">
        <w:rPr>
          <w:spacing w:val="-11"/>
          <w:sz w:val="24"/>
          <w:lang w:val="en-US"/>
        </w:rPr>
        <w:t xml:space="preserve"> </w:t>
      </w:r>
      <w:r w:rsidRPr="002B24A9">
        <w:rPr>
          <w:sz w:val="24"/>
          <w:lang w:val="en-US"/>
        </w:rPr>
        <w:t>that</w:t>
      </w:r>
      <w:r w:rsidRPr="002B24A9">
        <w:rPr>
          <w:spacing w:val="-11"/>
          <w:sz w:val="24"/>
          <w:lang w:val="en-US"/>
        </w:rPr>
        <w:t xml:space="preserve"> </w:t>
      </w:r>
      <w:r w:rsidRPr="002B24A9">
        <w:rPr>
          <w:sz w:val="24"/>
          <w:lang w:val="en-US"/>
        </w:rPr>
        <w:t>you</w:t>
      </w:r>
      <w:r w:rsidRPr="002B24A9">
        <w:rPr>
          <w:spacing w:val="-11"/>
          <w:sz w:val="24"/>
          <w:lang w:val="en-US"/>
        </w:rPr>
        <w:t xml:space="preserve"> </w:t>
      </w:r>
      <w:r w:rsidRPr="002B24A9">
        <w:rPr>
          <w:sz w:val="24"/>
          <w:lang w:val="en-US"/>
        </w:rPr>
        <w:t>want</w:t>
      </w:r>
      <w:r w:rsidRPr="002B24A9">
        <w:rPr>
          <w:spacing w:val="-11"/>
          <w:sz w:val="24"/>
          <w:lang w:val="en-US"/>
        </w:rPr>
        <w:t xml:space="preserve"> </w:t>
      </w:r>
      <w:r w:rsidRPr="002B24A9">
        <w:rPr>
          <w:sz w:val="24"/>
          <w:lang w:val="en-US"/>
        </w:rPr>
        <w:t>to</w:t>
      </w:r>
      <w:r w:rsidRPr="002B24A9">
        <w:rPr>
          <w:spacing w:val="-11"/>
          <w:sz w:val="24"/>
          <w:lang w:val="en-US"/>
        </w:rPr>
        <w:t xml:space="preserve"> </w:t>
      </w:r>
      <w:r w:rsidRPr="002B24A9">
        <w:rPr>
          <w:sz w:val="24"/>
          <w:lang w:val="en-US"/>
        </w:rPr>
        <w:t>share</w:t>
      </w:r>
      <w:r w:rsidRPr="002B24A9">
        <w:rPr>
          <w:spacing w:val="-12"/>
          <w:sz w:val="24"/>
          <w:lang w:val="en-US"/>
        </w:rPr>
        <w:t xml:space="preserve"> </w:t>
      </w:r>
      <w:r w:rsidRPr="002B24A9">
        <w:rPr>
          <w:sz w:val="24"/>
          <w:lang w:val="en-US"/>
        </w:rPr>
        <w:t>with</w:t>
      </w:r>
      <w:r w:rsidRPr="002B24A9">
        <w:rPr>
          <w:spacing w:val="-11"/>
          <w:sz w:val="24"/>
          <w:lang w:val="en-US"/>
        </w:rPr>
        <w:t xml:space="preserve"> </w:t>
      </w:r>
      <w:r w:rsidRPr="002B24A9">
        <w:rPr>
          <w:sz w:val="24"/>
          <w:lang w:val="en-US"/>
        </w:rPr>
        <w:t>the</w:t>
      </w:r>
      <w:r w:rsidRPr="002B24A9">
        <w:rPr>
          <w:spacing w:val="-12"/>
          <w:sz w:val="24"/>
          <w:lang w:val="en-US"/>
        </w:rPr>
        <w:t xml:space="preserve"> </w:t>
      </w:r>
      <w:r w:rsidRPr="002B24A9">
        <w:rPr>
          <w:sz w:val="24"/>
          <w:lang w:val="en-US"/>
        </w:rPr>
        <w:t>Commission’s services with regard to the review of the State aid rules for banks in difficulty? Please limit the reply to this question to one page.</w:t>
      </w:r>
    </w:p>
    <w:p w:rsidR="0013703E" w:rsidP="0013703E" w:rsidRDefault="0013703E" w14:paraId="26FF8A50" w14:textId="77777777">
      <w:pPr>
        <w:tabs>
          <w:tab w:val="left" w:pos="975"/>
        </w:tabs>
        <w:spacing w:before="1" w:line="259" w:lineRule="auto"/>
        <w:ind w:right="138"/>
        <w:rPr>
          <w:sz w:val="24"/>
          <w:lang w:val="en-US"/>
        </w:rPr>
      </w:pPr>
    </w:p>
    <w:p w:rsidRPr="00016768" w:rsidR="0013703E" w:rsidP="00722BEE" w:rsidRDefault="00722BEE" w14:paraId="026D955D" w14:textId="5BE1594A">
      <w:pPr>
        <w:tabs>
          <w:tab w:val="left" w:pos="975"/>
        </w:tabs>
        <w:spacing w:before="1" w:line="259" w:lineRule="auto"/>
        <w:ind w:right="138"/>
        <w:rPr>
          <w:i/>
          <w:iCs/>
          <w:sz w:val="24"/>
          <w:lang w:val="en-US"/>
        </w:rPr>
      </w:pPr>
      <w:r w:rsidRPr="00016768">
        <w:rPr>
          <w:i/>
          <w:iCs/>
          <w:sz w:val="24"/>
          <w:lang w:val="en-US"/>
        </w:rPr>
        <w:t xml:space="preserve">In our contribution to the 2022 evaluation of </w:t>
      </w:r>
      <w:r w:rsidR="003C7A5B">
        <w:rPr>
          <w:i/>
          <w:iCs/>
          <w:sz w:val="24"/>
          <w:lang w:val="en-US"/>
        </w:rPr>
        <w:t>S</w:t>
      </w:r>
      <w:r w:rsidRPr="00016768" w:rsidR="003C7A5B">
        <w:rPr>
          <w:i/>
          <w:iCs/>
          <w:sz w:val="24"/>
          <w:lang w:val="en-US"/>
        </w:rPr>
        <w:t xml:space="preserve">tate </w:t>
      </w:r>
      <w:r w:rsidRPr="00016768">
        <w:rPr>
          <w:i/>
          <w:iCs/>
          <w:sz w:val="24"/>
          <w:lang w:val="en-US"/>
        </w:rPr>
        <w:t xml:space="preserve">aid rules for banks in difficulty, it is stated that we need to review the </w:t>
      </w:r>
      <w:r w:rsidR="003C7A5B">
        <w:rPr>
          <w:i/>
          <w:iCs/>
          <w:sz w:val="24"/>
          <w:lang w:val="en-US"/>
        </w:rPr>
        <w:t>S</w:t>
      </w:r>
      <w:r w:rsidRPr="00016768" w:rsidR="003C7A5B">
        <w:rPr>
          <w:i/>
          <w:iCs/>
          <w:sz w:val="24"/>
          <w:lang w:val="en-US"/>
        </w:rPr>
        <w:t xml:space="preserve">tate </w:t>
      </w:r>
      <w:r w:rsidRPr="00016768">
        <w:rPr>
          <w:i/>
          <w:iCs/>
          <w:sz w:val="24"/>
          <w:lang w:val="en-US"/>
        </w:rPr>
        <w:t>aid rules in order to make the Banking Communication clear and consistent. This is necessary to achieve</w:t>
      </w:r>
      <w:r w:rsidRPr="00016768" w:rsidR="005D2E2E">
        <w:rPr>
          <w:i/>
          <w:iCs/>
          <w:sz w:val="24"/>
          <w:lang w:val="en-US"/>
        </w:rPr>
        <w:t xml:space="preserve"> </w:t>
      </w:r>
      <w:r w:rsidRPr="00016768">
        <w:rPr>
          <w:i/>
          <w:iCs/>
          <w:sz w:val="24"/>
          <w:lang w:val="en-US"/>
        </w:rPr>
        <w:t>our overarching goals: to make an end to</w:t>
      </w:r>
      <w:r w:rsidR="009E6386">
        <w:rPr>
          <w:i/>
          <w:iCs/>
          <w:sz w:val="24"/>
          <w:lang w:val="en-US"/>
        </w:rPr>
        <w:t xml:space="preserve"> public</w:t>
      </w:r>
      <w:r w:rsidRPr="00016768">
        <w:rPr>
          <w:i/>
          <w:iCs/>
          <w:sz w:val="24"/>
          <w:lang w:val="en-US"/>
        </w:rPr>
        <w:t xml:space="preserve"> bail-outs, to deliver stronger market discipline, a more level playing field, and better protection of taxpayers’ money. We deem many of the points made in this contribution still relevant for the current review. We would like to highlight a few of these points:</w:t>
      </w:r>
    </w:p>
    <w:p w:rsidR="001B3433" w:rsidP="00AF4010" w:rsidRDefault="001B3433" w14:paraId="45DEA07E" w14:textId="0326564A">
      <w:pPr>
        <w:pStyle w:val="Lijstalinea"/>
        <w:numPr>
          <w:ilvl w:val="0"/>
          <w:numId w:val="4"/>
        </w:numPr>
        <w:tabs>
          <w:tab w:val="left" w:pos="975"/>
        </w:tabs>
        <w:spacing w:before="1" w:line="259" w:lineRule="auto"/>
        <w:ind w:right="138"/>
        <w:rPr>
          <w:i/>
          <w:iCs/>
          <w:sz w:val="24"/>
          <w:lang w:val="en-US"/>
        </w:rPr>
      </w:pPr>
      <w:r w:rsidRPr="00EE7BCE">
        <w:rPr>
          <w:i/>
          <w:iCs/>
          <w:sz w:val="24"/>
          <w:lang w:val="en-US"/>
        </w:rPr>
        <w:t>It is important for us that the State aid framework is, to the greatest extent possible, aligned with the CMDI framework.</w:t>
      </w:r>
    </w:p>
    <w:p w:rsidRPr="00016768" w:rsidR="00AF4010" w:rsidP="00AF4010" w:rsidRDefault="00AF4010" w14:paraId="6DFB9035" w14:textId="744994CE">
      <w:pPr>
        <w:pStyle w:val="Lijstalinea"/>
        <w:numPr>
          <w:ilvl w:val="0"/>
          <w:numId w:val="4"/>
        </w:numPr>
        <w:tabs>
          <w:tab w:val="left" w:pos="975"/>
        </w:tabs>
        <w:spacing w:before="1" w:line="259" w:lineRule="auto"/>
        <w:ind w:right="138"/>
        <w:rPr>
          <w:i/>
          <w:iCs/>
          <w:sz w:val="24"/>
          <w:lang w:val="en-US"/>
        </w:rPr>
      </w:pPr>
      <w:r w:rsidRPr="00016768">
        <w:rPr>
          <w:i/>
          <w:iCs/>
          <w:sz w:val="24"/>
          <w:lang w:val="en-US"/>
        </w:rPr>
        <w:t xml:space="preserve">The State aid rules for banks do not enforce the fundamental principles resulting from post-financial crisis legislation (bail-in, end of implicit guarantees, protection </w:t>
      </w:r>
      <w:r w:rsidRPr="00016768">
        <w:rPr>
          <w:i/>
          <w:iCs/>
          <w:sz w:val="24"/>
          <w:lang w:val="en-US"/>
        </w:rPr>
        <w:lastRenderedPageBreak/>
        <w:t>of depositors and taxpayers) the same way the resolution framework does. It is necessary to align the burden sharing requirements in the banking communication 2013 with the bail-in requirements within the crisis management framework. State aid to support the liquidation of failing banks may be considered as compatible aid, subject to compliance with the Banking Communication, including burden-sharing. In addition to the state aid framework, in case of resolution a minimum contribution of 8% of total liabilities including own funds is required before resolution financing arrangements. To better align the outcomes for holders of debt in liquidation and resolution, an 8% requirement could also be implemented in an updated Banking Communication.</w:t>
      </w:r>
    </w:p>
    <w:p w:rsidRPr="00016768" w:rsidR="00AF4010" w:rsidP="00AF4010" w:rsidRDefault="00AF4010" w14:paraId="52C0D91B" w14:textId="2A8FA7D3">
      <w:pPr>
        <w:pStyle w:val="Lijstalinea"/>
        <w:numPr>
          <w:ilvl w:val="0"/>
          <w:numId w:val="4"/>
        </w:numPr>
        <w:tabs>
          <w:tab w:val="left" w:pos="975"/>
        </w:tabs>
        <w:spacing w:before="1" w:line="259" w:lineRule="auto"/>
        <w:ind w:right="138"/>
        <w:rPr>
          <w:i/>
          <w:iCs/>
          <w:sz w:val="24"/>
          <w:lang w:val="en-US"/>
        </w:rPr>
      </w:pPr>
      <w:r w:rsidRPr="00016768">
        <w:rPr>
          <w:i/>
          <w:iCs/>
          <w:sz w:val="24"/>
          <w:lang w:val="en-US"/>
        </w:rPr>
        <w:t>In several cases a contribution from senior debt holders has been successfully applied. Also the directive on the ranking of unsecured debt instruments created a new layer of senior non-preferred debt. The updated Banking Communication can mention the possibility to require a contribution from senior debt, especially non</w:t>
      </w:r>
      <w:r w:rsidR="00016768">
        <w:rPr>
          <w:i/>
          <w:iCs/>
          <w:sz w:val="24"/>
          <w:lang w:val="en-US"/>
        </w:rPr>
        <w:t>-</w:t>
      </w:r>
      <w:r w:rsidRPr="00016768">
        <w:rPr>
          <w:i/>
          <w:iCs/>
          <w:sz w:val="24"/>
          <w:lang w:val="en-US"/>
        </w:rPr>
        <w:t>preferred, in order to limit the amount of aid to the minimum necessary and address moral hazard.</w:t>
      </w:r>
    </w:p>
    <w:p w:rsidR="00016768" w:rsidP="00016768" w:rsidRDefault="00AF4010" w14:paraId="122D5DB8" w14:textId="1C73B17C">
      <w:pPr>
        <w:pStyle w:val="Lijstalinea"/>
        <w:numPr>
          <w:ilvl w:val="0"/>
          <w:numId w:val="4"/>
        </w:numPr>
        <w:tabs>
          <w:tab w:val="left" w:pos="975"/>
        </w:tabs>
        <w:spacing w:before="1" w:line="259" w:lineRule="auto"/>
        <w:ind w:right="138"/>
        <w:rPr>
          <w:i/>
          <w:iCs/>
          <w:sz w:val="24"/>
          <w:lang w:val="en-US"/>
        </w:rPr>
      </w:pPr>
      <w:r w:rsidRPr="00016768">
        <w:rPr>
          <w:i/>
          <w:iCs/>
          <w:sz w:val="24"/>
          <w:lang w:val="en-US"/>
        </w:rPr>
        <w:t>AQR have proven effective to make sure that State aid is not used to cover incurred or likely losses. This has been applied in several cases. An updated Banking Communication could therefore clarify that a precautionary recapitalization requires a</w:t>
      </w:r>
      <w:r w:rsidR="00D84094">
        <w:rPr>
          <w:i/>
          <w:iCs/>
          <w:sz w:val="24"/>
          <w:lang w:val="en-US"/>
        </w:rPr>
        <w:t xml:space="preserve">n </w:t>
      </w:r>
      <w:r w:rsidRPr="00016768">
        <w:rPr>
          <w:i/>
          <w:iCs/>
          <w:sz w:val="24"/>
          <w:lang w:val="en-US"/>
        </w:rPr>
        <w:t>AQR to show that incurred or likely losses have been covered privately. Furthermore, in such cases moral hazard was further reduced by requiring capital aid to be repaid quickly by setting incentives in the interest rate/fee structure.</w:t>
      </w:r>
    </w:p>
    <w:p w:rsidRPr="00016768" w:rsidR="00AF4010" w:rsidP="00016768" w:rsidRDefault="00AF4010" w14:paraId="01D81B31" w14:textId="0D8DC0E2">
      <w:pPr>
        <w:pStyle w:val="Lijstalinea"/>
        <w:numPr>
          <w:ilvl w:val="0"/>
          <w:numId w:val="4"/>
        </w:numPr>
        <w:tabs>
          <w:tab w:val="left" w:pos="975"/>
        </w:tabs>
        <w:spacing w:before="1" w:line="259" w:lineRule="auto"/>
        <w:ind w:right="138"/>
        <w:rPr>
          <w:i/>
          <w:iCs/>
          <w:sz w:val="24"/>
          <w:lang w:val="en-US"/>
        </w:rPr>
      </w:pPr>
      <w:r w:rsidRPr="00016768">
        <w:rPr>
          <w:i/>
          <w:iCs/>
          <w:sz w:val="24"/>
          <w:lang w:val="en-US"/>
        </w:rPr>
        <w:t xml:space="preserve">Liquidation aid in the context of bank resolutions should not give rise to arbitrage opportunities between crisis management approaches. It is therefore essential to align the rules on the burden sharing of creditors and shareholders between resolution and national insolvency procedures. </w:t>
      </w:r>
      <w:r w:rsidRPr="00585CDA">
        <w:rPr>
          <w:i/>
          <w:iCs/>
          <w:sz w:val="24"/>
          <w:lang w:val="en-US"/>
        </w:rPr>
        <w:t>This implies in particular requiring</w:t>
      </w:r>
      <w:r w:rsidRPr="00585CDA" w:rsidR="00016768">
        <w:rPr>
          <w:i/>
          <w:iCs/>
          <w:sz w:val="24"/>
          <w:lang w:val="en-US"/>
        </w:rPr>
        <w:t xml:space="preserve"> </w:t>
      </w:r>
      <w:r w:rsidRPr="00016768">
        <w:rPr>
          <w:i/>
          <w:iCs/>
          <w:sz w:val="24"/>
          <w:lang w:val="en-US"/>
        </w:rPr>
        <w:t>senior creditors to contribute. It also implies defining, within the framework of national insolvency procedures, a minimum amount of liabilities to be contributed in order to benefit from portfolio transfer aid, which would be equivalent to the requirements applicable in resolution for banks exiting the market after application of transfer tools. To be fully effective, such a framework for liquidation aid must be accompanied by the closure of circumventing routes around resolution, not captured by the state aid framework.</w:t>
      </w:r>
    </w:p>
    <w:p w:rsidRPr="00236D63" w:rsidR="00236D63" w:rsidP="00236D63" w:rsidRDefault="00AF4010" w14:paraId="2C8F54C5" w14:textId="07734413">
      <w:pPr>
        <w:pStyle w:val="Lijstalinea"/>
        <w:numPr>
          <w:ilvl w:val="0"/>
          <w:numId w:val="4"/>
        </w:numPr>
        <w:tabs>
          <w:tab w:val="left" w:pos="975"/>
        </w:tabs>
        <w:spacing w:before="1" w:line="259" w:lineRule="auto"/>
        <w:ind w:right="138"/>
        <w:rPr>
          <w:i/>
          <w:iCs/>
          <w:sz w:val="24"/>
          <w:lang w:val="en-US"/>
        </w:rPr>
      </w:pPr>
      <w:r w:rsidRPr="00016768">
        <w:rPr>
          <w:i/>
          <w:iCs/>
          <w:sz w:val="24"/>
          <w:lang w:val="en-US"/>
        </w:rPr>
        <w:t xml:space="preserve">The concept of ‘serious disturbance’ under Article 107 (3)(b) TFEU should be defined more clearly by establishing </w:t>
      </w:r>
      <w:r w:rsidRPr="00016768" w:rsidR="00CD2293">
        <w:rPr>
          <w:i/>
          <w:iCs/>
          <w:sz w:val="24"/>
          <w:lang w:val="en-US"/>
        </w:rPr>
        <w:t xml:space="preserve">clear </w:t>
      </w:r>
      <w:r w:rsidRPr="00016768">
        <w:rPr>
          <w:i/>
          <w:iCs/>
          <w:sz w:val="24"/>
          <w:lang w:val="en-US"/>
        </w:rPr>
        <w:t xml:space="preserve">criteria. </w:t>
      </w:r>
    </w:p>
    <w:sectPr w:rsidRPr="00236D63" w:rsidR="00236D63">
      <w:pgSz w:w="11910" w:h="16840"/>
      <w:pgMar w:top="940" w:right="1559" w:bottom="1240" w:left="1559" w:header="0" w:footer="1054" w:gutter="0"/>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F2281C" w14:textId="77777777" w:rsidR="00212A7F" w:rsidRDefault="00212A7F">
      <w:r>
        <w:separator/>
      </w:r>
    </w:p>
  </w:endnote>
  <w:endnote w:type="continuationSeparator" w:id="0">
    <w:p w14:paraId="25A9F201" w14:textId="77777777" w:rsidR="00212A7F" w:rsidRDefault="00212A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9246FC" w14:textId="77777777" w:rsidR="00735D5F" w:rsidRDefault="000C3E5B">
    <w:pPr>
      <w:pStyle w:val="Plattetekst"/>
      <w:spacing w:line="14" w:lineRule="auto"/>
      <w:rPr>
        <w:sz w:val="20"/>
      </w:rPr>
    </w:pPr>
    <w:r>
      <w:rPr>
        <w:noProof/>
        <w:sz w:val="20"/>
      </w:rPr>
      <mc:AlternateContent>
        <mc:Choice Requires="wps">
          <w:drawing>
            <wp:anchor distT="0" distB="0" distL="0" distR="0" simplePos="0" relativeHeight="487484416" behindDoc="1" locked="0" layoutInCell="1" allowOverlap="1" wp14:anchorId="25CB6A9F" wp14:editId="07C61A7A">
              <wp:simplePos x="0" y="0"/>
              <wp:positionH relativeFrom="page">
                <wp:posOffset>3680459</wp:posOffset>
              </wp:positionH>
              <wp:positionV relativeFrom="page">
                <wp:posOffset>9883082</wp:posOffset>
              </wp:positionV>
              <wp:extent cx="140335" cy="13906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0335" cy="139065"/>
                      </a:xfrm>
                      <a:prstGeom prst="rect">
                        <a:avLst/>
                      </a:prstGeom>
                    </wps:spPr>
                    <wps:txbx>
                      <w:txbxContent>
                        <w:p w14:paraId="55F25D16" w14:textId="77777777" w:rsidR="00735D5F" w:rsidRDefault="000C3E5B">
                          <w:pPr>
                            <w:spacing w:before="14"/>
                            <w:ind w:left="60"/>
                            <w:rPr>
                              <w:sz w:val="16"/>
                            </w:rPr>
                          </w:pPr>
                          <w:r>
                            <w:rPr>
                              <w:spacing w:val="-10"/>
                              <w:sz w:val="16"/>
                            </w:rPr>
                            <w:fldChar w:fldCharType="begin"/>
                          </w:r>
                          <w:r>
                            <w:rPr>
                              <w:spacing w:val="-10"/>
                              <w:sz w:val="16"/>
                            </w:rPr>
                            <w:instrText xml:space="preserve"> PAGE </w:instrText>
                          </w:r>
                          <w:r>
                            <w:rPr>
                              <w:spacing w:val="-10"/>
                              <w:sz w:val="16"/>
                            </w:rPr>
                            <w:fldChar w:fldCharType="separate"/>
                          </w:r>
                          <w:r>
                            <w:rPr>
                              <w:spacing w:val="-10"/>
                              <w:sz w:val="16"/>
                            </w:rPr>
                            <w:t>2</w:t>
                          </w:r>
                          <w:r>
                            <w:rPr>
                              <w:spacing w:val="-10"/>
                              <w:sz w:val="16"/>
                            </w:rPr>
                            <w:fldChar w:fldCharType="end"/>
                          </w:r>
                        </w:p>
                      </w:txbxContent>
                    </wps:txbx>
                    <wps:bodyPr wrap="square" lIns="0" tIns="0" rIns="0" bIns="0" rtlCol="0">
                      <a:noAutofit/>
                    </wps:bodyPr>
                  </wps:wsp>
                </a:graphicData>
              </a:graphic>
            </wp:anchor>
          </w:drawing>
        </mc:Choice>
        <mc:Fallback>
          <w:pict>
            <v:shapetype w14:anchorId="25CB6A9F" id="_x0000_t202" coordsize="21600,21600" o:spt="202" path="m,l,21600r21600,l21600,xe">
              <v:stroke joinstyle="miter"/>
              <v:path gradientshapeok="t" o:connecttype="rect"/>
            </v:shapetype>
            <v:shape id="Textbox 2" o:spid="_x0000_s1026" type="#_x0000_t202" style="position:absolute;margin-left:289.8pt;margin-top:778.2pt;width:11.05pt;height:10.95pt;z-index:-158320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lTikwEAABoDAAAOAAAAZHJzL2Uyb0RvYy54bWysUsGO0zAQvSPxD5bv1OmWXUHUdAWsQEgr&#10;WGnhA1zHbiJij5lxm/TvGbtpi+CGuEzGmfGb9954fT/5QRwsUg+hkctFJYUNBto+7Br5/dvHV2+k&#10;oKRDqwcItpFHS/J+8/LFeoy1vYEOhtaiYJBA9Rgb2aUUa6XIdNZrWkC0gYsO0OvER9ypFvXI6H5Q&#10;N1V1p0bANiIYS8R/H05FuSn4zlmTvjpHNomhkcwtlYglbnNUm7Wud6hj15uZhv4HFl73gYdeoB50&#10;0mKP/V9QvjcIBC4tDHgFzvXGFg2sZln9oea509EWLWwOxYtN9P9gzZfDc3xCkab3MPECiwiKj2B+&#10;EHujxkj13JM9pZq4OwudHPr8ZQmCL7K3x4ufdkrCZLTX1Wp1K4Xh0nL1trq7zX6r6+WIlD5Z8CIn&#10;jUReVyGgD4+UTq3nlpnLaXwmkqbtxC053UJ7ZA0jr7GR9HOv0UoxfA7sU975OcFzsj0nmIYPUF5G&#10;lhLg3T6B68vkK+48mRdQuM+PJW/493Ppuj7pzS8AAAD//wMAUEsDBBQABgAIAAAAIQBRHshG4QAA&#10;AA0BAAAPAAAAZHJzL2Rvd25yZXYueG1sTI/BTsMwDIbvSLxDZCRuLBnQditNpwnBCQnRlQPHtMna&#10;aI1Tmmwrb493gqP9f/r9udjMbmAnMwXrUcJyIYAZbL222En4rF/vVsBCVKjV4NFI+DEBNuX1VaFy&#10;7c9YmdMudoxKMORKQh/jmHMe2t44FRZ+NEjZ3k9ORRqnjutJnancDfxeiJQ7ZZEu9Go0z71pD7uj&#10;k7D9wurFfr83H9W+snW9FviWHqS8vZm3T8CimeMfDBd9UoeSnBp/RB3YICHJ1imhFCRJ+giMkFQs&#10;M2DNZZWtHoCXBf//RfkLAAD//wMAUEsBAi0AFAAGAAgAAAAhALaDOJL+AAAA4QEAABMAAAAAAAAA&#10;AAAAAAAAAAAAAFtDb250ZW50X1R5cGVzXS54bWxQSwECLQAUAAYACAAAACEAOP0h/9YAAACUAQAA&#10;CwAAAAAAAAAAAAAAAAAvAQAAX3JlbHMvLnJlbHNQSwECLQAUAAYACAAAACEAq15U4pMBAAAaAwAA&#10;DgAAAAAAAAAAAAAAAAAuAgAAZHJzL2Uyb0RvYy54bWxQSwECLQAUAAYACAAAACEAUR7IRuEAAAAN&#10;AQAADwAAAAAAAAAAAAAAAADtAwAAZHJzL2Rvd25yZXYueG1sUEsFBgAAAAAEAAQA8wAAAPsEAAAA&#10;AA==&#10;" filled="f" stroked="f">
              <v:textbox inset="0,0,0,0">
                <w:txbxContent>
                  <w:p w14:paraId="55F25D16" w14:textId="77777777" w:rsidR="00735D5F" w:rsidRDefault="000C3E5B">
                    <w:pPr>
                      <w:spacing w:before="14"/>
                      <w:ind w:left="60"/>
                      <w:rPr>
                        <w:sz w:val="16"/>
                      </w:rPr>
                    </w:pPr>
                    <w:r>
                      <w:rPr>
                        <w:spacing w:val="-10"/>
                        <w:sz w:val="16"/>
                      </w:rPr>
                      <w:fldChar w:fldCharType="begin"/>
                    </w:r>
                    <w:r>
                      <w:rPr>
                        <w:spacing w:val="-10"/>
                        <w:sz w:val="16"/>
                      </w:rPr>
                      <w:instrText xml:space="preserve"> PAGE </w:instrText>
                    </w:r>
                    <w:r>
                      <w:rPr>
                        <w:spacing w:val="-10"/>
                        <w:sz w:val="16"/>
                      </w:rPr>
                      <w:fldChar w:fldCharType="separate"/>
                    </w:r>
                    <w:r>
                      <w:rPr>
                        <w:spacing w:val="-10"/>
                        <w:sz w:val="16"/>
                      </w:rPr>
                      <w:t>2</w:t>
                    </w:r>
                    <w:r>
                      <w:rPr>
                        <w:spacing w:val="-10"/>
                        <w:sz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71A988" w14:textId="77777777" w:rsidR="00212A7F" w:rsidRDefault="00212A7F">
      <w:r>
        <w:separator/>
      </w:r>
    </w:p>
  </w:footnote>
  <w:footnote w:type="continuationSeparator" w:id="0">
    <w:p w14:paraId="5A227C4F" w14:textId="77777777" w:rsidR="00212A7F" w:rsidRDefault="00212A7F">
      <w:r>
        <w:continuationSeparator/>
      </w:r>
    </w:p>
  </w:footnote>
  <w:footnote w:id="1">
    <w:p w14:paraId="00979C24" w14:textId="5A918D0D" w:rsidR="00A9316D" w:rsidRPr="00A9316D" w:rsidRDefault="00A9316D">
      <w:pPr>
        <w:pStyle w:val="Voetnoottekst"/>
        <w:rPr>
          <w:lang w:val="en-US"/>
        </w:rPr>
      </w:pPr>
      <w:r>
        <w:rPr>
          <w:rStyle w:val="Voetnootmarkering"/>
        </w:rPr>
        <w:footnoteRef/>
      </w:r>
      <w:r w:rsidRPr="00A9316D">
        <w:rPr>
          <w:lang w:val="en-US"/>
        </w:rPr>
        <w:t xml:space="preserve"> </w:t>
      </w:r>
      <w:hyperlink r:id="rId1" w:history="1">
        <w:r w:rsidRPr="00A9316D">
          <w:rPr>
            <w:rStyle w:val="Hyperlink"/>
            <w:lang w:val="en-US"/>
          </w:rPr>
          <w:t>An increase in the current deposit coverage level of EUR 100,000 would have limited impact on financial stability and depositor protection, an EBA simulation shows | European Banking Authority</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E57B2"/>
    <w:multiLevelType w:val="hybridMultilevel"/>
    <w:tmpl w:val="7F4E56D4"/>
    <w:lvl w:ilvl="0" w:tplc="FFFFFFFF">
      <w:start w:val="1"/>
      <w:numFmt w:val="decimal"/>
      <w:lvlText w:val="%1)"/>
      <w:lvlJc w:val="left"/>
      <w:pPr>
        <w:ind w:left="975" w:hanging="720"/>
      </w:pPr>
      <w:rPr>
        <w:rFonts w:ascii="Times New Roman" w:eastAsia="Times New Roman" w:hAnsi="Times New Roman" w:cs="Times New Roman" w:hint="default"/>
        <w:b w:val="0"/>
        <w:bCs w:val="0"/>
        <w:i w:val="0"/>
        <w:iCs w:val="0"/>
        <w:spacing w:val="0"/>
        <w:w w:val="100"/>
        <w:sz w:val="24"/>
        <w:szCs w:val="24"/>
        <w:lang w:val="fr-FR" w:eastAsia="en-US" w:bidi="ar-SA"/>
      </w:rPr>
    </w:lvl>
    <w:lvl w:ilvl="1" w:tplc="FFFFFFFF">
      <w:start w:val="1"/>
      <w:numFmt w:val="lowerLetter"/>
      <w:lvlText w:val="%2."/>
      <w:lvlJc w:val="left"/>
      <w:pPr>
        <w:ind w:left="1405" w:hanging="358"/>
      </w:pPr>
      <w:rPr>
        <w:rFonts w:ascii="Times New Roman" w:eastAsia="Times New Roman" w:hAnsi="Times New Roman" w:cs="Times New Roman" w:hint="default"/>
        <w:b w:val="0"/>
        <w:bCs w:val="0"/>
        <w:i w:val="0"/>
        <w:iCs w:val="0"/>
        <w:spacing w:val="-1"/>
        <w:w w:val="100"/>
        <w:sz w:val="24"/>
        <w:szCs w:val="24"/>
        <w:lang w:val="fr-FR" w:eastAsia="en-US" w:bidi="ar-SA"/>
      </w:rPr>
    </w:lvl>
    <w:lvl w:ilvl="2" w:tplc="FFFFFFFF">
      <w:numFmt w:val="bullet"/>
      <w:lvlText w:val="•"/>
      <w:lvlJc w:val="left"/>
      <w:pPr>
        <w:ind w:left="2220" w:hanging="358"/>
      </w:pPr>
      <w:rPr>
        <w:rFonts w:hint="default"/>
        <w:lang w:val="fr-FR" w:eastAsia="en-US" w:bidi="ar-SA"/>
      </w:rPr>
    </w:lvl>
    <w:lvl w:ilvl="3" w:tplc="FFFFFFFF">
      <w:numFmt w:val="bullet"/>
      <w:lvlText w:val="•"/>
      <w:lvlJc w:val="left"/>
      <w:pPr>
        <w:ind w:left="3041" w:hanging="358"/>
      </w:pPr>
      <w:rPr>
        <w:rFonts w:hint="default"/>
        <w:lang w:val="fr-FR" w:eastAsia="en-US" w:bidi="ar-SA"/>
      </w:rPr>
    </w:lvl>
    <w:lvl w:ilvl="4" w:tplc="FFFFFFFF">
      <w:numFmt w:val="bullet"/>
      <w:lvlText w:val="•"/>
      <w:lvlJc w:val="left"/>
      <w:pPr>
        <w:ind w:left="3862" w:hanging="358"/>
      </w:pPr>
      <w:rPr>
        <w:rFonts w:hint="default"/>
        <w:lang w:val="fr-FR" w:eastAsia="en-US" w:bidi="ar-SA"/>
      </w:rPr>
    </w:lvl>
    <w:lvl w:ilvl="5" w:tplc="FFFFFFFF">
      <w:numFmt w:val="bullet"/>
      <w:lvlText w:val="•"/>
      <w:lvlJc w:val="left"/>
      <w:pPr>
        <w:ind w:left="4683" w:hanging="358"/>
      </w:pPr>
      <w:rPr>
        <w:rFonts w:hint="default"/>
        <w:lang w:val="fr-FR" w:eastAsia="en-US" w:bidi="ar-SA"/>
      </w:rPr>
    </w:lvl>
    <w:lvl w:ilvl="6" w:tplc="FFFFFFFF">
      <w:numFmt w:val="bullet"/>
      <w:lvlText w:val="•"/>
      <w:lvlJc w:val="left"/>
      <w:pPr>
        <w:ind w:left="5504" w:hanging="358"/>
      </w:pPr>
      <w:rPr>
        <w:rFonts w:hint="default"/>
        <w:lang w:val="fr-FR" w:eastAsia="en-US" w:bidi="ar-SA"/>
      </w:rPr>
    </w:lvl>
    <w:lvl w:ilvl="7" w:tplc="FFFFFFFF">
      <w:numFmt w:val="bullet"/>
      <w:lvlText w:val="•"/>
      <w:lvlJc w:val="left"/>
      <w:pPr>
        <w:ind w:left="6325" w:hanging="358"/>
      </w:pPr>
      <w:rPr>
        <w:rFonts w:hint="default"/>
        <w:lang w:val="fr-FR" w:eastAsia="en-US" w:bidi="ar-SA"/>
      </w:rPr>
    </w:lvl>
    <w:lvl w:ilvl="8" w:tplc="FFFFFFFF">
      <w:numFmt w:val="bullet"/>
      <w:lvlText w:val="•"/>
      <w:lvlJc w:val="left"/>
      <w:pPr>
        <w:ind w:left="7146" w:hanging="358"/>
      </w:pPr>
      <w:rPr>
        <w:rFonts w:hint="default"/>
        <w:lang w:val="fr-FR" w:eastAsia="en-US" w:bidi="ar-SA"/>
      </w:rPr>
    </w:lvl>
  </w:abstractNum>
  <w:abstractNum w:abstractNumId="1" w15:restartNumberingAfterBreak="0">
    <w:nsid w:val="07476436"/>
    <w:multiLevelType w:val="hybridMultilevel"/>
    <w:tmpl w:val="691846B2"/>
    <w:lvl w:ilvl="0" w:tplc="7B9C959C">
      <w:start w:val="1"/>
      <w:numFmt w:val="lowerRoman"/>
      <w:lvlText w:val="%1."/>
      <w:lvlJc w:val="left"/>
      <w:pPr>
        <w:ind w:left="740" w:hanging="483"/>
        <w:jc w:val="right"/>
      </w:pPr>
      <w:rPr>
        <w:rFonts w:ascii="Times New Roman" w:eastAsia="Times New Roman" w:hAnsi="Times New Roman" w:cs="Times New Roman" w:hint="default"/>
        <w:b/>
        <w:bCs/>
        <w:i w:val="0"/>
        <w:iCs w:val="0"/>
        <w:spacing w:val="0"/>
        <w:w w:val="100"/>
        <w:sz w:val="24"/>
        <w:szCs w:val="24"/>
        <w:lang w:val="fr-FR" w:eastAsia="en-US" w:bidi="ar-SA"/>
      </w:rPr>
    </w:lvl>
    <w:lvl w:ilvl="1" w:tplc="F7B6BBCE">
      <w:numFmt w:val="bullet"/>
      <w:lvlText w:val="-"/>
      <w:lvlJc w:val="left"/>
      <w:pPr>
        <w:ind w:left="740" w:hanging="356"/>
      </w:pPr>
      <w:rPr>
        <w:rFonts w:ascii="Century Gothic" w:eastAsia="Century Gothic" w:hAnsi="Century Gothic" w:cs="Century Gothic" w:hint="default"/>
        <w:b w:val="0"/>
        <w:bCs w:val="0"/>
        <w:i w:val="0"/>
        <w:iCs w:val="0"/>
        <w:spacing w:val="0"/>
        <w:w w:val="102"/>
        <w:sz w:val="24"/>
        <w:szCs w:val="24"/>
        <w:lang w:val="fr-FR" w:eastAsia="en-US" w:bidi="ar-SA"/>
      </w:rPr>
    </w:lvl>
    <w:lvl w:ilvl="2" w:tplc="60BA3B6C">
      <w:numFmt w:val="bullet"/>
      <w:lvlText w:val="•"/>
      <w:lvlJc w:val="left"/>
      <w:pPr>
        <w:ind w:left="2349" w:hanging="356"/>
      </w:pPr>
      <w:rPr>
        <w:rFonts w:hint="default"/>
        <w:lang w:val="fr-FR" w:eastAsia="en-US" w:bidi="ar-SA"/>
      </w:rPr>
    </w:lvl>
    <w:lvl w:ilvl="3" w:tplc="2C5C1430">
      <w:numFmt w:val="bullet"/>
      <w:lvlText w:val="•"/>
      <w:lvlJc w:val="left"/>
      <w:pPr>
        <w:ind w:left="3154" w:hanging="356"/>
      </w:pPr>
      <w:rPr>
        <w:rFonts w:hint="default"/>
        <w:lang w:val="fr-FR" w:eastAsia="en-US" w:bidi="ar-SA"/>
      </w:rPr>
    </w:lvl>
    <w:lvl w:ilvl="4" w:tplc="E682AE1A">
      <w:numFmt w:val="bullet"/>
      <w:lvlText w:val="•"/>
      <w:lvlJc w:val="left"/>
      <w:pPr>
        <w:ind w:left="3959" w:hanging="356"/>
      </w:pPr>
      <w:rPr>
        <w:rFonts w:hint="default"/>
        <w:lang w:val="fr-FR" w:eastAsia="en-US" w:bidi="ar-SA"/>
      </w:rPr>
    </w:lvl>
    <w:lvl w:ilvl="5" w:tplc="C916CCFC">
      <w:numFmt w:val="bullet"/>
      <w:lvlText w:val="•"/>
      <w:lvlJc w:val="left"/>
      <w:pPr>
        <w:ind w:left="4764" w:hanging="356"/>
      </w:pPr>
      <w:rPr>
        <w:rFonts w:hint="default"/>
        <w:lang w:val="fr-FR" w:eastAsia="en-US" w:bidi="ar-SA"/>
      </w:rPr>
    </w:lvl>
    <w:lvl w:ilvl="6" w:tplc="8F564598">
      <w:numFmt w:val="bullet"/>
      <w:lvlText w:val="•"/>
      <w:lvlJc w:val="left"/>
      <w:pPr>
        <w:ind w:left="5569" w:hanging="356"/>
      </w:pPr>
      <w:rPr>
        <w:rFonts w:hint="default"/>
        <w:lang w:val="fr-FR" w:eastAsia="en-US" w:bidi="ar-SA"/>
      </w:rPr>
    </w:lvl>
    <w:lvl w:ilvl="7" w:tplc="58E01CD6">
      <w:numFmt w:val="bullet"/>
      <w:lvlText w:val="•"/>
      <w:lvlJc w:val="left"/>
      <w:pPr>
        <w:ind w:left="6373" w:hanging="356"/>
      </w:pPr>
      <w:rPr>
        <w:rFonts w:hint="default"/>
        <w:lang w:val="fr-FR" w:eastAsia="en-US" w:bidi="ar-SA"/>
      </w:rPr>
    </w:lvl>
    <w:lvl w:ilvl="8" w:tplc="B43AC966">
      <w:numFmt w:val="bullet"/>
      <w:lvlText w:val="•"/>
      <w:lvlJc w:val="left"/>
      <w:pPr>
        <w:ind w:left="7178" w:hanging="356"/>
      </w:pPr>
      <w:rPr>
        <w:rFonts w:hint="default"/>
        <w:lang w:val="fr-FR" w:eastAsia="en-US" w:bidi="ar-SA"/>
      </w:rPr>
    </w:lvl>
  </w:abstractNum>
  <w:abstractNum w:abstractNumId="2" w15:restartNumberingAfterBreak="0">
    <w:nsid w:val="08AF5908"/>
    <w:multiLevelType w:val="hybridMultilevel"/>
    <w:tmpl w:val="7F4E56D4"/>
    <w:lvl w:ilvl="0" w:tplc="82C8BEC2">
      <w:start w:val="1"/>
      <w:numFmt w:val="decimal"/>
      <w:lvlText w:val="%1)"/>
      <w:lvlJc w:val="left"/>
      <w:pPr>
        <w:ind w:left="975" w:hanging="720"/>
      </w:pPr>
      <w:rPr>
        <w:rFonts w:ascii="Times New Roman" w:eastAsia="Times New Roman" w:hAnsi="Times New Roman" w:cs="Times New Roman" w:hint="default"/>
        <w:b w:val="0"/>
        <w:bCs w:val="0"/>
        <w:i w:val="0"/>
        <w:iCs w:val="0"/>
        <w:spacing w:val="0"/>
        <w:w w:val="100"/>
        <w:sz w:val="24"/>
        <w:szCs w:val="24"/>
        <w:lang w:val="fr-FR" w:eastAsia="en-US" w:bidi="ar-SA"/>
      </w:rPr>
    </w:lvl>
    <w:lvl w:ilvl="1" w:tplc="AFE0BDA2">
      <w:start w:val="1"/>
      <w:numFmt w:val="lowerLetter"/>
      <w:lvlText w:val="%2."/>
      <w:lvlJc w:val="left"/>
      <w:pPr>
        <w:ind w:left="1405" w:hanging="358"/>
      </w:pPr>
      <w:rPr>
        <w:rFonts w:ascii="Times New Roman" w:eastAsia="Times New Roman" w:hAnsi="Times New Roman" w:cs="Times New Roman" w:hint="default"/>
        <w:b w:val="0"/>
        <w:bCs w:val="0"/>
        <w:i w:val="0"/>
        <w:iCs w:val="0"/>
        <w:spacing w:val="-1"/>
        <w:w w:val="100"/>
        <w:sz w:val="24"/>
        <w:szCs w:val="24"/>
        <w:lang w:val="fr-FR" w:eastAsia="en-US" w:bidi="ar-SA"/>
      </w:rPr>
    </w:lvl>
    <w:lvl w:ilvl="2" w:tplc="9FAAB93A">
      <w:numFmt w:val="bullet"/>
      <w:lvlText w:val="•"/>
      <w:lvlJc w:val="left"/>
      <w:pPr>
        <w:ind w:left="2220" w:hanging="358"/>
      </w:pPr>
      <w:rPr>
        <w:rFonts w:hint="default"/>
        <w:lang w:val="fr-FR" w:eastAsia="en-US" w:bidi="ar-SA"/>
      </w:rPr>
    </w:lvl>
    <w:lvl w:ilvl="3" w:tplc="7BFA8590">
      <w:numFmt w:val="bullet"/>
      <w:lvlText w:val="•"/>
      <w:lvlJc w:val="left"/>
      <w:pPr>
        <w:ind w:left="3041" w:hanging="358"/>
      </w:pPr>
      <w:rPr>
        <w:rFonts w:hint="default"/>
        <w:lang w:val="fr-FR" w:eastAsia="en-US" w:bidi="ar-SA"/>
      </w:rPr>
    </w:lvl>
    <w:lvl w:ilvl="4" w:tplc="6B9E1914">
      <w:numFmt w:val="bullet"/>
      <w:lvlText w:val="•"/>
      <w:lvlJc w:val="left"/>
      <w:pPr>
        <w:ind w:left="3862" w:hanging="358"/>
      </w:pPr>
      <w:rPr>
        <w:rFonts w:hint="default"/>
        <w:lang w:val="fr-FR" w:eastAsia="en-US" w:bidi="ar-SA"/>
      </w:rPr>
    </w:lvl>
    <w:lvl w:ilvl="5" w:tplc="7830374E">
      <w:numFmt w:val="bullet"/>
      <w:lvlText w:val="•"/>
      <w:lvlJc w:val="left"/>
      <w:pPr>
        <w:ind w:left="4683" w:hanging="358"/>
      </w:pPr>
      <w:rPr>
        <w:rFonts w:hint="default"/>
        <w:lang w:val="fr-FR" w:eastAsia="en-US" w:bidi="ar-SA"/>
      </w:rPr>
    </w:lvl>
    <w:lvl w:ilvl="6" w:tplc="39561002">
      <w:numFmt w:val="bullet"/>
      <w:lvlText w:val="•"/>
      <w:lvlJc w:val="left"/>
      <w:pPr>
        <w:ind w:left="5504" w:hanging="358"/>
      </w:pPr>
      <w:rPr>
        <w:rFonts w:hint="default"/>
        <w:lang w:val="fr-FR" w:eastAsia="en-US" w:bidi="ar-SA"/>
      </w:rPr>
    </w:lvl>
    <w:lvl w:ilvl="7" w:tplc="764CC088">
      <w:numFmt w:val="bullet"/>
      <w:lvlText w:val="•"/>
      <w:lvlJc w:val="left"/>
      <w:pPr>
        <w:ind w:left="6325" w:hanging="358"/>
      </w:pPr>
      <w:rPr>
        <w:rFonts w:hint="default"/>
        <w:lang w:val="fr-FR" w:eastAsia="en-US" w:bidi="ar-SA"/>
      </w:rPr>
    </w:lvl>
    <w:lvl w:ilvl="8" w:tplc="B4049F4C">
      <w:numFmt w:val="bullet"/>
      <w:lvlText w:val="•"/>
      <w:lvlJc w:val="left"/>
      <w:pPr>
        <w:ind w:left="7146" w:hanging="358"/>
      </w:pPr>
      <w:rPr>
        <w:rFonts w:hint="default"/>
        <w:lang w:val="fr-FR" w:eastAsia="en-US" w:bidi="ar-SA"/>
      </w:rPr>
    </w:lvl>
  </w:abstractNum>
  <w:abstractNum w:abstractNumId="3" w15:restartNumberingAfterBreak="0">
    <w:nsid w:val="1C76096F"/>
    <w:multiLevelType w:val="hybridMultilevel"/>
    <w:tmpl w:val="44EEF242"/>
    <w:lvl w:ilvl="0" w:tplc="86C477F0">
      <w:start w:val="1"/>
      <w:numFmt w:val="decimal"/>
      <w:lvlText w:val="(%1)"/>
      <w:lvlJc w:val="left"/>
      <w:pPr>
        <w:ind w:left="454" w:hanging="286"/>
        <w:jc w:val="right"/>
      </w:pPr>
      <w:rPr>
        <w:rFonts w:hint="default"/>
        <w:spacing w:val="0"/>
        <w:w w:val="97"/>
        <w:lang w:val="fr-FR" w:eastAsia="en-US" w:bidi="ar-SA"/>
      </w:rPr>
    </w:lvl>
    <w:lvl w:ilvl="1" w:tplc="B36CD722">
      <w:start w:val="1"/>
      <w:numFmt w:val="lowerLetter"/>
      <w:lvlText w:val="%2."/>
      <w:lvlJc w:val="left"/>
      <w:pPr>
        <w:ind w:left="1467" w:hanging="360"/>
      </w:pPr>
      <w:rPr>
        <w:rFonts w:ascii="Times New Roman" w:eastAsia="Times New Roman" w:hAnsi="Times New Roman" w:cs="Times New Roman" w:hint="default"/>
        <w:b/>
        <w:bCs/>
        <w:i w:val="0"/>
        <w:iCs w:val="0"/>
        <w:spacing w:val="0"/>
        <w:w w:val="100"/>
        <w:sz w:val="24"/>
        <w:szCs w:val="24"/>
        <w:lang w:val="fr-FR" w:eastAsia="en-US" w:bidi="ar-SA"/>
      </w:rPr>
    </w:lvl>
    <w:lvl w:ilvl="2" w:tplc="D7CC31D0">
      <w:numFmt w:val="bullet"/>
      <w:lvlText w:val="•"/>
      <w:lvlJc w:val="left"/>
      <w:pPr>
        <w:ind w:left="2274" w:hanging="360"/>
      </w:pPr>
      <w:rPr>
        <w:rFonts w:hint="default"/>
        <w:lang w:val="fr-FR" w:eastAsia="en-US" w:bidi="ar-SA"/>
      </w:rPr>
    </w:lvl>
    <w:lvl w:ilvl="3" w:tplc="691A91D6">
      <w:numFmt w:val="bullet"/>
      <w:lvlText w:val="•"/>
      <w:lvlJc w:val="left"/>
      <w:pPr>
        <w:ind w:left="3088" w:hanging="360"/>
      </w:pPr>
      <w:rPr>
        <w:rFonts w:hint="default"/>
        <w:lang w:val="fr-FR" w:eastAsia="en-US" w:bidi="ar-SA"/>
      </w:rPr>
    </w:lvl>
    <w:lvl w:ilvl="4" w:tplc="353A3FD2">
      <w:numFmt w:val="bullet"/>
      <w:lvlText w:val="•"/>
      <w:lvlJc w:val="left"/>
      <w:pPr>
        <w:ind w:left="3902" w:hanging="360"/>
      </w:pPr>
      <w:rPr>
        <w:rFonts w:hint="default"/>
        <w:lang w:val="fr-FR" w:eastAsia="en-US" w:bidi="ar-SA"/>
      </w:rPr>
    </w:lvl>
    <w:lvl w:ilvl="5" w:tplc="B05665B2">
      <w:numFmt w:val="bullet"/>
      <w:lvlText w:val="•"/>
      <w:lvlJc w:val="left"/>
      <w:pPr>
        <w:ind w:left="4717" w:hanging="360"/>
      </w:pPr>
      <w:rPr>
        <w:rFonts w:hint="default"/>
        <w:lang w:val="fr-FR" w:eastAsia="en-US" w:bidi="ar-SA"/>
      </w:rPr>
    </w:lvl>
    <w:lvl w:ilvl="6" w:tplc="D6565D90">
      <w:numFmt w:val="bullet"/>
      <w:lvlText w:val="•"/>
      <w:lvlJc w:val="left"/>
      <w:pPr>
        <w:ind w:left="5531" w:hanging="360"/>
      </w:pPr>
      <w:rPr>
        <w:rFonts w:hint="default"/>
        <w:lang w:val="fr-FR" w:eastAsia="en-US" w:bidi="ar-SA"/>
      </w:rPr>
    </w:lvl>
    <w:lvl w:ilvl="7" w:tplc="EAAA1F38">
      <w:numFmt w:val="bullet"/>
      <w:lvlText w:val="•"/>
      <w:lvlJc w:val="left"/>
      <w:pPr>
        <w:ind w:left="6345" w:hanging="360"/>
      </w:pPr>
      <w:rPr>
        <w:rFonts w:hint="default"/>
        <w:lang w:val="fr-FR" w:eastAsia="en-US" w:bidi="ar-SA"/>
      </w:rPr>
    </w:lvl>
    <w:lvl w:ilvl="8" w:tplc="15FCE622">
      <w:numFmt w:val="bullet"/>
      <w:lvlText w:val="•"/>
      <w:lvlJc w:val="left"/>
      <w:pPr>
        <w:ind w:left="7159" w:hanging="360"/>
      </w:pPr>
      <w:rPr>
        <w:rFonts w:hint="default"/>
        <w:lang w:val="fr-FR" w:eastAsia="en-US" w:bidi="ar-SA"/>
      </w:rPr>
    </w:lvl>
  </w:abstractNum>
  <w:abstractNum w:abstractNumId="4" w15:restartNumberingAfterBreak="0">
    <w:nsid w:val="20C67B70"/>
    <w:multiLevelType w:val="hybridMultilevel"/>
    <w:tmpl w:val="F1FA8A9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6CAC5704"/>
    <w:multiLevelType w:val="hybridMultilevel"/>
    <w:tmpl w:val="A176C774"/>
    <w:lvl w:ilvl="0" w:tplc="AE348096">
      <w:start w:val="5"/>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72480176"/>
    <w:multiLevelType w:val="hybridMultilevel"/>
    <w:tmpl w:val="53485B64"/>
    <w:lvl w:ilvl="0" w:tplc="4B184304">
      <w:start w:val="5"/>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69489840">
    <w:abstractNumId w:val="1"/>
  </w:num>
  <w:num w:numId="2" w16cid:durableId="964585316">
    <w:abstractNumId w:val="2"/>
  </w:num>
  <w:num w:numId="3" w16cid:durableId="115299193">
    <w:abstractNumId w:val="3"/>
  </w:num>
  <w:num w:numId="4" w16cid:durableId="1059091561">
    <w:abstractNumId w:val="4"/>
  </w:num>
  <w:num w:numId="5" w16cid:durableId="2087068249">
    <w:abstractNumId w:val="5"/>
  </w:num>
  <w:num w:numId="6" w16cid:durableId="2121491369">
    <w:abstractNumId w:val="6"/>
  </w:num>
  <w:num w:numId="7" w16cid:durableId="29022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5D5F"/>
    <w:rsid w:val="000055F0"/>
    <w:rsid w:val="0001447E"/>
    <w:rsid w:val="00016768"/>
    <w:rsid w:val="00023777"/>
    <w:rsid w:val="000265E9"/>
    <w:rsid w:val="0002770A"/>
    <w:rsid w:val="00050D45"/>
    <w:rsid w:val="000519D0"/>
    <w:rsid w:val="000525FF"/>
    <w:rsid w:val="00066B99"/>
    <w:rsid w:val="00072535"/>
    <w:rsid w:val="0008440D"/>
    <w:rsid w:val="00086C41"/>
    <w:rsid w:val="000A7EDB"/>
    <w:rsid w:val="000C3E5B"/>
    <w:rsid w:val="000D5F6D"/>
    <w:rsid w:val="000F0B5B"/>
    <w:rsid w:val="000F0CEC"/>
    <w:rsid w:val="000F748A"/>
    <w:rsid w:val="00104186"/>
    <w:rsid w:val="001169E0"/>
    <w:rsid w:val="00126BDA"/>
    <w:rsid w:val="00131566"/>
    <w:rsid w:val="0013703E"/>
    <w:rsid w:val="0014700F"/>
    <w:rsid w:val="001475FB"/>
    <w:rsid w:val="0015171B"/>
    <w:rsid w:val="001540F1"/>
    <w:rsid w:val="0017128F"/>
    <w:rsid w:val="0017178B"/>
    <w:rsid w:val="001A4C6C"/>
    <w:rsid w:val="001B3433"/>
    <w:rsid w:val="001B6254"/>
    <w:rsid w:val="001E146A"/>
    <w:rsid w:val="001F2D0D"/>
    <w:rsid w:val="001F7FA9"/>
    <w:rsid w:val="0020339F"/>
    <w:rsid w:val="00212A7F"/>
    <w:rsid w:val="00217AF0"/>
    <w:rsid w:val="00221E0E"/>
    <w:rsid w:val="002231DA"/>
    <w:rsid w:val="00236D63"/>
    <w:rsid w:val="00256590"/>
    <w:rsid w:val="002651B2"/>
    <w:rsid w:val="00267436"/>
    <w:rsid w:val="00270773"/>
    <w:rsid w:val="002833E7"/>
    <w:rsid w:val="00283E9D"/>
    <w:rsid w:val="00292728"/>
    <w:rsid w:val="0029628A"/>
    <w:rsid w:val="00296465"/>
    <w:rsid w:val="002A3599"/>
    <w:rsid w:val="002B24A9"/>
    <w:rsid w:val="002B7E68"/>
    <w:rsid w:val="002C2E16"/>
    <w:rsid w:val="002C54D1"/>
    <w:rsid w:val="002D4FF3"/>
    <w:rsid w:val="002D63A0"/>
    <w:rsid w:val="002E710C"/>
    <w:rsid w:val="002F43ED"/>
    <w:rsid w:val="00301B53"/>
    <w:rsid w:val="00327968"/>
    <w:rsid w:val="00341A9A"/>
    <w:rsid w:val="00364940"/>
    <w:rsid w:val="0037192D"/>
    <w:rsid w:val="00393109"/>
    <w:rsid w:val="003A1A24"/>
    <w:rsid w:val="003B1F40"/>
    <w:rsid w:val="003B2C6E"/>
    <w:rsid w:val="003C0FCB"/>
    <w:rsid w:val="003C7A5B"/>
    <w:rsid w:val="003E05DE"/>
    <w:rsid w:val="003F05F7"/>
    <w:rsid w:val="003F634F"/>
    <w:rsid w:val="003F6B2B"/>
    <w:rsid w:val="00400074"/>
    <w:rsid w:val="004049A4"/>
    <w:rsid w:val="004205D0"/>
    <w:rsid w:val="00422BA3"/>
    <w:rsid w:val="0042754F"/>
    <w:rsid w:val="004340F4"/>
    <w:rsid w:val="0043640C"/>
    <w:rsid w:val="00441496"/>
    <w:rsid w:val="00444BD1"/>
    <w:rsid w:val="00455F11"/>
    <w:rsid w:val="00456E4C"/>
    <w:rsid w:val="00457F31"/>
    <w:rsid w:val="00461D4D"/>
    <w:rsid w:val="004761BD"/>
    <w:rsid w:val="0048005C"/>
    <w:rsid w:val="004829E4"/>
    <w:rsid w:val="004D2BBE"/>
    <w:rsid w:val="004D38EC"/>
    <w:rsid w:val="004D6FE2"/>
    <w:rsid w:val="004F328F"/>
    <w:rsid w:val="005248F2"/>
    <w:rsid w:val="005277C2"/>
    <w:rsid w:val="005337A1"/>
    <w:rsid w:val="00540B07"/>
    <w:rsid w:val="0056163E"/>
    <w:rsid w:val="0057105A"/>
    <w:rsid w:val="00571532"/>
    <w:rsid w:val="00575E51"/>
    <w:rsid w:val="0057659F"/>
    <w:rsid w:val="00580CC4"/>
    <w:rsid w:val="00585CDA"/>
    <w:rsid w:val="005A174D"/>
    <w:rsid w:val="005B1EBB"/>
    <w:rsid w:val="005B69BD"/>
    <w:rsid w:val="005C023D"/>
    <w:rsid w:val="005C0B0E"/>
    <w:rsid w:val="005D2E2E"/>
    <w:rsid w:val="005E7B2E"/>
    <w:rsid w:val="005F1452"/>
    <w:rsid w:val="005F169D"/>
    <w:rsid w:val="00601A3B"/>
    <w:rsid w:val="00617D26"/>
    <w:rsid w:val="0062466A"/>
    <w:rsid w:val="00632362"/>
    <w:rsid w:val="006373C3"/>
    <w:rsid w:val="00641C13"/>
    <w:rsid w:val="006423B3"/>
    <w:rsid w:val="00661AD2"/>
    <w:rsid w:val="00687A54"/>
    <w:rsid w:val="006B7A2C"/>
    <w:rsid w:val="006C41C8"/>
    <w:rsid w:val="006D34DA"/>
    <w:rsid w:val="006D5435"/>
    <w:rsid w:val="006D6D77"/>
    <w:rsid w:val="006E36CD"/>
    <w:rsid w:val="006F6335"/>
    <w:rsid w:val="006F65AE"/>
    <w:rsid w:val="006F76ED"/>
    <w:rsid w:val="007003E8"/>
    <w:rsid w:val="00721109"/>
    <w:rsid w:val="00722BEE"/>
    <w:rsid w:val="007242B3"/>
    <w:rsid w:val="0073100C"/>
    <w:rsid w:val="00731CC6"/>
    <w:rsid w:val="00731D6B"/>
    <w:rsid w:val="00735D5F"/>
    <w:rsid w:val="0074615C"/>
    <w:rsid w:val="007726F3"/>
    <w:rsid w:val="007753CA"/>
    <w:rsid w:val="00784D8E"/>
    <w:rsid w:val="007860C2"/>
    <w:rsid w:val="007C1827"/>
    <w:rsid w:val="007C606E"/>
    <w:rsid w:val="007F7513"/>
    <w:rsid w:val="00813145"/>
    <w:rsid w:val="008333A5"/>
    <w:rsid w:val="008350B9"/>
    <w:rsid w:val="00835C87"/>
    <w:rsid w:val="008531A4"/>
    <w:rsid w:val="008650CC"/>
    <w:rsid w:val="00887EFA"/>
    <w:rsid w:val="008A496B"/>
    <w:rsid w:val="008A60D2"/>
    <w:rsid w:val="008D0605"/>
    <w:rsid w:val="008D144A"/>
    <w:rsid w:val="008D179D"/>
    <w:rsid w:val="008D47ED"/>
    <w:rsid w:val="008E66D1"/>
    <w:rsid w:val="008F3CFE"/>
    <w:rsid w:val="008F5BA7"/>
    <w:rsid w:val="00900ACB"/>
    <w:rsid w:val="009328CA"/>
    <w:rsid w:val="009338FE"/>
    <w:rsid w:val="00941BDB"/>
    <w:rsid w:val="009427E4"/>
    <w:rsid w:val="00943993"/>
    <w:rsid w:val="00950EF9"/>
    <w:rsid w:val="00951310"/>
    <w:rsid w:val="009729D9"/>
    <w:rsid w:val="009873BA"/>
    <w:rsid w:val="009B209C"/>
    <w:rsid w:val="009B3170"/>
    <w:rsid w:val="009B4EB5"/>
    <w:rsid w:val="009C32AE"/>
    <w:rsid w:val="009D2B68"/>
    <w:rsid w:val="009D4870"/>
    <w:rsid w:val="009E6386"/>
    <w:rsid w:val="009F4140"/>
    <w:rsid w:val="009F6A41"/>
    <w:rsid w:val="00A14407"/>
    <w:rsid w:val="00A32164"/>
    <w:rsid w:val="00A55E39"/>
    <w:rsid w:val="00A678A7"/>
    <w:rsid w:val="00A67C0E"/>
    <w:rsid w:val="00A71285"/>
    <w:rsid w:val="00A808EA"/>
    <w:rsid w:val="00A831A0"/>
    <w:rsid w:val="00A84A57"/>
    <w:rsid w:val="00A9316D"/>
    <w:rsid w:val="00AA278B"/>
    <w:rsid w:val="00AA5464"/>
    <w:rsid w:val="00AB188A"/>
    <w:rsid w:val="00AC6B9F"/>
    <w:rsid w:val="00AC6C84"/>
    <w:rsid w:val="00AD57EA"/>
    <w:rsid w:val="00AF4010"/>
    <w:rsid w:val="00AF6AAA"/>
    <w:rsid w:val="00AF6F6D"/>
    <w:rsid w:val="00AF7F95"/>
    <w:rsid w:val="00B001E6"/>
    <w:rsid w:val="00B0487E"/>
    <w:rsid w:val="00B052C1"/>
    <w:rsid w:val="00B07F08"/>
    <w:rsid w:val="00B13078"/>
    <w:rsid w:val="00B202C9"/>
    <w:rsid w:val="00B24502"/>
    <w:rsid w:val="00B35F7E"/>
    <w:rsid w:val="00B45CB2"/>
    <w:rsid w:val="00B50584"/>
    <w:rsid w:val="00B562DD"/>
    <w:rsid w:val="00B6169F"/>
    <w:rsid w:val="00B761DC"/>
    <w:rsid w:val="00B807B0"/>
    <w:rsid w:val="00B84BC3"/>
    <w:rsid w:val="00B87477"/>
    <w:rsid w:val="00B93291"/>
    <w:rsid w:val="00BA1BA0"/>
    <w:rsid w:val="00BC5CBF"/>
    <w:rsid w:val="00BD0AC3"/>
    <w:rsid w:val="00BD5B82"/>
    <w:rsid w:val="00BE6BB7"/>
    <w:rsid w:val="00C00180"/>
    <w:rsid w:val="00C05065"/>
    <w:rsid w:val="00C3574A"/>
    <w:rsid w:val="00C37593"/>
    <w:rsid w:val="00C41A47"/>
    <w:rsid w:val="00C44F6A"/>
    <w:rsid w:val="00C455A3"/>
    <w:rsid w:val="00C7066B"/>
    <w:rsid w:val="00C747DF"/>
    <w:rsid w:val="00CB0331"/>
    <w:rsid w:val="00CC7F6B"/>
    <w:rsid w:val="00CD2293"/>
    <w:rsid w:val="00CD3E52"/>
    <w:rsid w:val="00CD50F4"/>
    <w:rsid w:val="00CF01DA"/>
    <w:rsid w:val="00D0112A"/>
    <w:rsid w:val="00D05FEA"/>
    <w:rsid w:val="00D07867"/>
    <w:rsid w:val="00D30BC5"/>
    <w:rsid w:val="00D35616"/>
    <w:rsid w:val="00D3786E"/>
    <w:rsid w:val="00D412EF"/>
    <w:rsid w:val="00D56168"/>
    <w:rsid w:val="00D723E8"/>
    <w:rsid w:val="00D756A8"/>
    <w:rsid w:val="00D84094"/>
    <w:rsid w:val="00D85429"/>
    <w:rsid w:val="00D85C74"/>
    <w:rsid w:val="00D85CA4"/>
    <w:rsid w:val="00DA349D"/>
    <w:rsid w:val="00DB05B1"/>
    <w:rsid w:val="00DB0B33"/>
    <w:rsid w:val="00DB1435"/>
    <w:rsid w:val="00DC5EC9"/>
    <w:rsid w:val="00DD3894"/>
    <w:rsid w:val="00DD6B60"/>
    <w:rsid w:val="00DD6C39"/>
    <w:rsid w:val="00DE1535"/>
    <w:rsid w:val="00DE6A13"/>
    <w:rsid w:val="00DF5918"/>
    <w:rsid w:val="00E17E0F"/>
    <w:rsid w:val="00E227DC"/>
    <w:rsid w:val="00E229E6"/>
    <w:rsid w:val="00E35E02"/>
    <w:rsid w:val="00E41973"/>
    <w:rsid w:val="00E5338F"/>
    <w:rsid w:val="00E626D6"/>
    <w:rsid w:val="00E66CCA"/>
    <w:rsid w:val="00E714A2"/>
    <w:rsid w:val="00E97781"/>
    <w:rsid w:val="00EA2BD4"/>
    <w:rsid w:val="00EA5317"/>
    <w:rsid w:val="00EB54F2"/>
    <w:rsid w:val="00EC6CF0"/>
    <w:rsid w:val="00ED072C"/>
    <w:rsid w:val="00EE0260"/>
    <w:rsid w:val="00EE4115"/>
    <w:rsid w:val="00EE7BCE"/>
    <w:rsid w:val="00EF2142"/>
    <w:rsid w:val="00F12BF1"/>
    <w:rsid w:val="00F14ACB"/>
    <w:rsid w:val="00F24412"/>
    <w:rsid w:val="00F24480"/>
    <w:rsid w:val="00F26CF8"/>
    <w:rsid w:val="00F40A27"/>
    <w:rsid w:val="00F40EE1"/>
    <w:rsid w:val="00F54E08"/>
    <w:rsid w:val="00F560E3"/>
    <w:rsid w:val="00F5634C"/>
    <w:rsid w:val="00F62EA4"/>
    <w:rsid w:val="00F82111"/>
    <w:rsid w:val="00F8325B"/>
    <w:rsid w:val="00F842B3"/>
    <w:rsid w:val="00F90714"/>
    <w:rsid w:val="00F9255D"/>
    <w:rsid w:val="00FA034B"/>
    <w:rsid w:val="00FA482B"/>
    <w:rsid w:val="00FA4A6F"/>
    <w:rsid w:val="00FB4BD2"/>
    <w:rsid w:val="00FB56AE"/>
    <w:rsid w:val="00FD1E4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D16AF5"/>
  <w15:docId w15:val="{87467E4F-9471-48FB-8EAE-44665C524C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ascii="Times New Roman" w:eastAsia="Times New Roman" w:hAnsi="Times New Roman" w:cs="Times New Roman"/>
      <w:lang w:val="fr-FR"/>
    </w:rPr>
  </w:style>
  <w:style w:type="paragraph" w:styleId="Kop1">
    <w:name w:val="heading 1"/>
    <w:basedOn w:val="Standaard"/>
    <w:uiPriority w:val="9"/>
    <w:qFormat/>
    <w:pPr>
      <w:spacing w:before="61"/>
      <w:ind w:left="910" w:right="1023"/>
      <w:jc w:val="center"/>
      <w:outlineLvl w:val="0"/>
    </w:pPr>
    <w:rPr>
      <w:b/>
      <w:bCs/>
      <w:sz w:val="28"/>
      <w:szCs w:val="28"/>
    </w:rPr>
  </w:style>
  <w:style w:type="paragraph" w:styleId="Kop2">
    <w:name w:val="heading 2"/>
    <w:basedOn w:val="Standaard"/>
    <w:uiPriority w:val="9"/>
    <w:unhideWhenUsed/>
    <w:qFormat/>
    <w:pPr>
      <w:ind w:left="387"/>
      <w:outlineLvl w:val="1"/>
    </w:pPr>
    <w:rPr>
      <w:b/>
      <w:bCs/>
      <w:sz w:val="24"/>
      <w:szCs w:val="24"/>
      <w:u w:val="single" w:color="00000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24"/>
      <w:szCs w:val="24"/>
    </w:rPr>
  </w:style>
  <w:style w:type="paragraph" w:styleId="Lijstalinea">
    <w:name w:val="List Paragraph"/>
    <w:basedOn w:val="Standaard"/>
    <w:uiPriority w:val="1"/>
    <w:qFormat/>
    <w:pPr>
      <w:spacing w:before="159"/>
      <w:ind w:left="1404" w:right="140" w:hanging="358"/>
      <w:jc w:val="both"/>
    </w:pPr>
  </w:style>
  <w:style w:type="paragraph" w:customStyle="1" w:styleId="TableParagraph">
    <w:name w:val="Table Paragraph"/>
    <w:basedOn w:val="Standaard"/>
    <w:uiPriority w:val="1"/>
    <w:qFormat/>
  </w:style>
  <w:style w:type="character" w:styleId="Verwijzingopmerking">
    <w:name w:val="annotation reference"/>
    <w:basedOn w:val="Standaardalinea-lettertype"/>
    <w:uiPriority w:val="99"/>
    <w:semiHidden/>
    <w:unhideWhenUsed/>
    <w:rsid w:val="002B24A9"/>
    <w:rPr>
      <w:sz w:val="16"/>
      <w:szCs w:val="16"/>
    </w:rPr>
  </w:style>
  <w:style w:type="paragraph" w:styleId="Tekstopmerking">
    <w:name w:val="annotation text"/>
    <w:basedOn w:val="Standaard"/>
    <w:link w:val="TekstopmerkingChar"/>
    <w:uiPriority w:val="99"/>
    <w:unhideWhenUsed/>
    <w:rsid w:val="002B24A9"/>
    <w:rPr>
      <w:sz w:val="20"/>
      <w:szCs w:val="20"/>
    </w:rPr>
  </w:style>
  <w:style w:type="character" w:customStyle="1" w:styleId="TekstopmerkingChar">
    <w:name w:val="Tekst opmerking Char"/>
    <w:basedOn w:val="Standaardalinea-lettertype"/>
    <w:link w:val="Tekstopmerking"/>
    <w:uiPriority w:val="99"/>
    <w:rsid w:val="002B24A9"/>
    <w:rPr>
      <w:rFonts w:ascii="Times New Roman" w:eastAsia="Times New Roman" w:hAnsi="Times New Roman" w:cs="Times New Roman"/>
      <w:sz w:val="20"/>
      <w:szCs w:val="20"/>
      <w:lang w:val="fr-FR"/>
    </w:rPr>
  </w:style>
  <w:style w:type="paragraph" w:styleId="Onderwerpvanopmerking">
    <w:name w:val="annotation subject"/>
    <w:basedOn w:val="Tekstopmerking"/>
    <w:next w:val="Tekstopmerking"/>
    <w:link w:val="OnderwerpvanopmerkingChar"/>
    <w:uiPriority w:val="99"/>
    <w:semiHidden/>
    <w:unhideWhenUsed/>
    <w:rsid w:val="002B24A9"/>
    <w:rPr>
      <w:b/>
      <w:bCs/>
    </w:rPr>
  </w:style>
  <w:style w:type="character" w:customStyle="1" w:styleId="OnderwerpvanopmerkingChar">
    <w:name w:val="Onderwerp van opmerking Char"/>
    <w:basedOn w:val="TekstopmerkingChar"/>
    <w:link w:val="Onderwerpvanopmerking"/>
    <w:uiPriority w:val="99"/>
    <w:semiHidden/>
    <w:rsid w:val="002B24A9"/>
    <w:rPr>
      <w:rFonts w:ascii="Times New Roman" w:eastAsia="Times New Roman" w:hAnsi="Times New Roman" w:cs="Times New Roman"/>
      <w:b/>
      <w:bCs/>
      <w:sz w:val="20"/>
      <w:szCs w:val="20"/>
      <w:lang w:val="fr-FR"/>
    </w:rPr>
  </w:style>
  <w:style w:type="paragraph" w:styleId="Voetnoottekst">
    <w:name w:val="footnote text"/>
    <w:basedOn w:val="Standaard"/>
    <w:link w:val="VoetnoottekstChar"/>
    <w:uiPriority w:val="99"/>
    <w:semiHidden/>
    <w:unhideWhenUsed/>
    <w:rsid w:val="00F5634C"/>
    <w:rPr>
      <w:sz w:val="20"/>
      <w:szCs w:val="20"/>
    </w:rPr>
  </w:style>
  <w:style w:type="character" w:customStyle="1" w:styleId="VoetnoottekstChar">
    <w:name w:val="Voetnoottekst Char"/>
    <w:basedOn w:val="Standaardalinea-lettertype"/>
    <w:link w:val="Voetnoottekst"/>
    <w:uiPriority w:val="99"/>
    <w:semiHidden/>
    <w:rsid w:val="00F5634C"/>
    <w:rPr>
      <w:rFonts w:ascii="Times New Roman" w:eastAsia="Times New Roman" w:hAnsi="Times New Roman" w:cs="Times New Roman"/>
      <w:sz w:val="20"/>
      <w:szCs w:val="20"/>
      <w:lang w:val="fr-FR"/>
    </w:rPr>
  </w:style>
  <w:style w:type="character" w:styleId="Voetnootmarkering">
    <w:name w:val="footnote reference"/>
    <w:basedOn w:val="Standaardalinea-lettertype"/>
    <w:uiPriority w:val="99"/>
    <w:semiHidden/>
    <w:unhideWhenUsed/>
    <w:rsid w:val="00F5634C"/>
    <w:rPr>
      <w:vertAlign w:val="superscript"/>
    </w:rPr>
  </w:style>
  <w:style w:type="paragraph" w:styleId="Revisie">
    <w:name w:val="Revision"/>
    <w:hidden/>
    <w:uiPriority w:val="99"/>
    <w:semiHidden/>
    <w:rsid w:val="0042754F"/>
    <w:pPr>
      <w:widowControl/>
      <w:autoSpaceDE/>
      <w:autoSpaceDN/>
    </w:pPr>
    <w:rPr>
      <w:rFonts w:ascii="Times New Roman" w:eastAsia="Times New Roman" w:hAnsi="Times New Roman" w:cs="Times New Roman"/>
      <w:lang w:val="fr-FR"/>
    </w:rPr>
  </w:style>
  <w:style w:type="character" w:styleId="Hyperlink">
    <w:name w:val="Hyperlink"/>
    <w:basedOn w:val="Standaardalinea-lettertype"/>
    <w:uiPriority w:val="99"/>
    <w:unhideWhenUsed/>
    <w:rsid w:val="002A3599"/>
    <w:rPr>
      <w:color w:val="0000FF" w:themeColor="hyperlink"/>
      <w:u w:val="single"/>
    </w:rPr>
  </w:style>
  <w:style w:type="character" w:styleId="Onopgelostemelding">
    <w:name w:val="Unresolved Mention"/>
    <w:basedOn w:val="Standaardalinea-lettertype"/>
    <w:uiPriority w:val="99"/>
    <w:semiHidden/>
    <w:unhideWhenUsed/>
    <w:rsid w:val="002A35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3723053">
      <w:bodyDiv w:val="1"/>
      <w:marLeft w:val="0"/>
      <w:marRight w:val="0"/>
      <w:marTop w:val="0"/>
      <w:marBottom w:val="0"/>
      <w:divBdr>
        <w:top w:val="none" w:sz="0" w:space="0" w:color="auto"/>
        <w:left w:val="none" w:sz="0" w:space="0" w:color="auto"/>
        <w:bottom w:val="none" w:sz="0" w:space="0" w:color="auto"/>
        <w:right w:val="none" w:sz="0" w:space="0" w:color="auto"/>
      </w:divBdr>
    </w:div>
    <w:div w:id="1581021332">
      <w:bodyDiv w:val="1"/>
      <w:marLeft w:val="0"/>
      <w:marRight w:val="0"/>
      <w:marTop w:val="0"/>
      <w:marBottom w:val="0"/>
      <w:divBdr>
        <w:top w:val="none" w:sz="0" w:space="0" w:color="auto"/>
        <w:left w:val="none" w:sz="0" w:space="0" w:color="auto"/>
        <w:bottom w:val="none" w:sz="0" w:space="0" w:color="auto"/>
        <w:right w:val="none" w:sz="0" w:space="0" w:color="auto"/>
      </w:divBdr>
    </w:div>
    <w:div w:id="20847182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stateaidgreffe@ec.europa.eu" TargetMode="External"/><Relationship Id="rId13" Type="http://schemas.openxmlformats.org/officeDocument/2006/relationships/hyperlink" Target="https://www.google.com/search?client=firefox-b-e&amp;channel=entpr&amp;q=Bank%2BRecovery%2Band%2BResolution%2BDirective&amp;mstk=AUtExfAHpHeOAsaCux-aa6qLxMTAJqKxQ1-ybtQLetNnHk3eyD61vcABqtO7EalGiki8rt2QOPrZz5qW0lvhgMlMt54iVPA0cWRUQnXSIG53ebFjhyCnq1tKptRvO5yLLTvY7Ew&amp;csui=3&amp;ved=2ahUKEwju9pv9r4aTAxVThv0HHeKOFskQgK4QegYIAQgAEAM" TargetMode="External"/><Relationship Id="rId18" Type="http://schemas.openxmlformats.org/officeDocument/2006/relationships/hyperlink" Target="mailto:comp-review-bc@ec.europa.eu"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comp-review-bc@ec.europa.eu"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www.google.com/search?client=firefox-b-e&amp;channel=entpr&amp;q=Deposit%2BGuarantee%2BSchemes%2BDirective&amp;ved=2ahUKEwjElIiqsIaTAxXeg_0HHZSPKbkQgK4QegQIARAB"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OMP-D3-MAIL@ec.europa.eu" TargetMode="External"/><Relationship Id="rId5" Type="http://schemas.openxmlformats.org/officeDocument/2006/relationships/footnotes" Target="footnotes.xml"/><Relationship Id="rId15" Type="http://schemas.openxmlformats.org/officeDocument/2006/relationships/hyperlink" Target="https://www.google.com/search?client=firefox-b-e&amp;channel=entpr&amp;q=Deposit%2BGuarantee%2BSchemes%2BDirective&amp;ved=2ahUKEwjElIiqsIaTAxXeg_0HHZSPKbkQgK4QegQIARAB" TargetMode="External"/><Relationship Id="rId10" Type="http://schemas.openxmlformats.org/officeDocument/2006/relationships/hyperlink" Target="https://ec.europa.eu/info/law/better-regulation/have-your-say/initiatives/13324-State-aid-rules-for-banks-in-difficulty-evaluation_en"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ec.europa.eu/info/law/better-regulation/have-your-say/initiatives/16374-Revision-of-the-State-aid-rules-for-banks-in-difficulty_en" TargetMode="External"/><Relationship Id="rId14" Type="http://schemas.openxmlformats.org/officeDocument/2006/relationships/hyperlink" Target="https://www.google.com/search?client=firefox-b-e&amp;channel=entpr&amp;q=Bank%2BRecovery%2Band%2BResolution%2BDirective&amp;mstk=AUtExfAHpHeOAsaCux-aa6qLxMTAJqKxQ1-ybtQLetNnHk3eyD61vcABqtO7EalGiki8rt2QOPrZz5qW0lvhgMlMt54iVPA0cWRUQnXSIG53ebFjhyCnq1tKptRvO5yLLTvY7Ew&amp;csui=3&amp;ved=2ahUKEwju9pv9r4aTAxVThv0HHeKOFskQgK4QegYIAQgAEAM"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eba.europa.eu/publications-and-media/press-releases/increase-current-deposit-coverage-level-eur-100000-would-ha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15</ap:Pages>
  <ap:Words>5754</ap:Words>
  <ap:Characters>31647</ap:Characters>
  <ap:DocSecurity>0</ap:DocSecurity>
  <ap:Lines>263</ap:Lines>
  <ap:Paragraphs>74</ap:Paragraphs>
  <ap:ScaleCrop>false</ap:ScaleCrop>
  <ap:HeadingPairs>
    <vt:vector baseType="variant" size="2">
      <vt:variant>
        <vt:lpstr>Titel</vt:lpstr>
      </vt:variant>
      <vt:variant>
        <vt:i4>1</vt:i4>
      </vt:variant>
    </vt:vector>
  </ap:HeadingPairs>
  <ap:TitlesOfParts>
    <vt:vector baseType="lpstr" size="1">
      <vt:lpstr>HT.4078 - Revision of SA rules for banks in difficulty - Questionnaire.docx</vt:lpstr>
    </vt:vector>
  </ap:TitlesOfParts>
  <ap:LinksUpToDate>false</ap:LinksUpToDate>
  <ap:CharactersWithSpaces>37327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dc:description>------------------------</dc:description>
  <lastModifiedBy/>
  <revision/>
  <dcterms:created xsi:type="dcterms:W3CDTF">2026-05-08T08:08:00.0000000Z</dcterms:created>
  <dcterms:modified xsi:type="dcterms:W3CDTF">2026-05-08T08:08:00.0000000Z</dcterms:modified>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0x010100E5F5074CD24E994E8252BEFC438FF0A5</vt:lpwstr>
  </property>
  <property fmtid="{D5CDD505-2E9C-101B-9397-08002B2CF9AE}" pid="3" name="Created">
    <vt:filetime>2026-04-01T00:00:00Z</vt:filetime>
  </property>
  <property fmtid="{D5CDD505-2E9C-101B-9397-08002B2CF9AE}" pid="4" name="Creator">
    <vt:lpwstr>Acrobat PDFMaker 25 for Word</vt:lpwstr>
  </property>
  <property fmtid="{D5CDD505-2E9C-101B-9397-08002B2CF9AE}" pid="5" name="EurolookVersion">
    <vt:lpwstr>10.0</vt:lpwstr>
  </property>
  <property fmtid="{D5CDD505-2E9C-101B-9397-08002B2CF9AE}" pid="6" name="LastSaved">
    <vt:filetime>2026-04-13T00:00:00Z</vt:filetime>
  </property>
  <property fmtid="{D5CDD505-2E9C-101B-9397-08002B2CF9AE}" pid="7" name="MSIP_Label_6bd9ddd1-4d20-43f6-abfa-fc3c07406f94_ActionId">
    <vt:lpwstr>bf9ab282-8170-4d82-ae4f-d8f14e3fe3fe</vt:lpwstr>
  </property>
  <property fmtid="{D5CDD505-2E9C-101B-9397-08002B2CF9AE}" pid="8" name="MSIP_Label_6bd9ddd1-4d20-43f6-abfa-fc3c07406f94_ContentBits">
    <vt:lpwstr>0</vt:lpwstr>
  </property>
  <property fmtid="{D5CDD505-2E9C-101B-9397-08002B2CF9AE}" pid="9" name="MSIP_Label_6bd9ddd1-4d20-43f6-abfa-fc3c07406f94_Enabled">
    <vt:lpwstr>true</vt:lpwstr>
  </property>
  <property fmtid="{D5CDD505-2E9C-101B-9397-08002B2CF9AE}" pid="10" name="MSIP_Label_6bd9ddd1-4d20-43f6-abfa-fc3c07406f94_Method">
    <vt:lpwstr>Standard</vt:lpwstr>
  </property>
  <property fmtid="{D5CDD505-2E9C-101B-9397-08002B2CF9AE}" pid="11" name="MSIP_Label_6bd9ddd1-4d20-43f6-abfa-fc3c07406f94_Name">
    <vt:lpwstr>Commission Use</vt:lpwstr>
  </property>
  <property fmtid="{D5CDD505-2E9C-101B-9397-08002B2CF9AE}" pid="12" name="MSIP_Label_6bd9ddd1-4d20-43f6-abfa-fc3c07406f94_SetDate">
    <vt:lpwstr>2024-10-11T10:18:10Z</vt:lpwstr>
  </property>
  <property fmtid="{D5CDD505-2E9C-101B-9397-08002B2CF9AE}" pid="13" name="MSIP_Label_6bd9ddd1-4d20-43f6-abfa-fc3c07406f94_SiteId">
    <vt:lpwstr>b24c8b06-522c-46fe-9080-70926f8dddb1</vt:lpwstr>
  </property>
  <property fmtid="{D5CDD505-2E9C-101B-9397-08002B2CF9AE}" pid="14" name="Producer">
    <vt:lpwstr>Adobe PDF Library 25.1.40</vt:lpwstr>
  </property>
  <property fmtid="{D5CDD505-2E9C-101B-9397-08002B2CF9AE}" pid="15" name="SourceModified">
    <vt:lpwstr>D:20260401111416</vt:lpwstr>
  </property>
  <property fmtid="{D5CDD505-2E9C-101B-9397-08002B2CF9AE}" pid="16" name="MSIP_Label_6800fede-0e59-47ad-af95-4e63bbdb932d_Enabled">
    <vt:lpwstr>true</vt:lpwstr>
  </property>
  <property fmtid="{D5CDD505-2E9C-101B-9397-08002B2CF9AE}" pid="17" name="MSIP_Label_6800fede-0e59-47ad-af95-4e63bbdb932d_SetDate">
    <vt:lpwstr>2026-04-13T11:14:50Z</vt:lpwstr>
  </property>
  <property fmtid="{D5CDD505-2E9C-101B-9397-08002B2CF9AE}" pid="18" name="MSIP_Label_6800fede-0e59-47ad-af95-4e63bbdb932d_Method">
    <vt:lpwstr>Standard</vt:lpwstr>
  </property>
  <property fmtid="{D5CDD505-2E9C-101B-9397-08002B2CF9AE}" pid="19" name="MSIP_Label_6800fede-0e59-47ad-af95-4e63bbdb932d_Name">
    <vt:lpwstr>FIN-DGGT-Rijksoverheid</vt:lpwstr>
  </property>
  <property fmtid="{D5CDD505-2E9C-101B-9397-08002B2CF9AE}" pid="20" name="MSIP_Label_6800fede-0e59-47ad-af95-4e63bbdb932d_SiteId">
    <vt:lpwstr>84712536-f524-40a0-913b-5d25ba502732</vt:lpwstr>
  </property>
  <property fmtid="{D5CDD505-2E9C-101B-9397-08002B2CF9AE}" pid="21" name="MSIP_Label_6800fede-0e59-47ad-af95-4e63bbdb932d_ActionId">
    <vt:lpwstr>9dba13aa-df9b-4c79-9079-8158e642aa8c</vt:lpwstr>
  </property>
  <property fmtid="{D5CDD505-2E9C-101B-9397-08002B2CF9AE}" pid="22" name="MSIP_Label_6800fede-0e59-47ad-af95-4e63bbdb932d_ContentBits">
    <vt:lpwstr>0</vt:lpwstr>
  </property>
  <property fmtid="{D5CDD505-2E9C-101B-9397-08002B2CF9AE}" pid="23" name="MSIP_Label_6800fede-0e59-47ad-af95-4e63bbdb932d_Tag">
    <vt:lpwstr>10, 3, 0, 1</vt:lpwstr>
  </property>
</Properties>
</file>