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3116" w:rsidR="00CC3DCA" w:rsidP="00E11FBE" w:rsidRDefault="005E2F61" w14:paraId="2B71FD4E" w14:textId="065F00A9">
      <w:pPr>
        <w:pStyle w:val="Heading1"/>
        <w:numPr>
          <w:ilvl w:val="0"/>
          <w:numId w:val="0"/>
        </w:numPr>
        <w:spacing w:after="0" w:line="360" w:lineRule="auto"/>
        <w:rPr>
          <w:rFonts w:ascii="Verdana" w:hAnsi="Verdana"/>
          <w:b/>
          <w:sz w:val="18"/>
          <w:szCs w:val="18"/>
        </w:rPr>
      </w:pPr>
      <w:r>
        <w:rPr>
          <w:rFonts w:ascii="Verdana" w:hAnsi="Verdana"/>
          <w:b/>
          <w:sz w:val="18"/>
          <w:szCs w:val="18"/>
        </w:rPr>
        <w:t>F</w:t>
      </w:r>
      <w:r w:rsidR="00877DE9">
        <w:rPr>
          <w:rFonts w:ascii="Verdana" w:hAnsi="Verdana"/>
          <w:b/>
          <w:sz w:val="18"/>
          <w:szCs w:val="18"/>
        </w:rPr>
        <w:t xml:space="preserve">iche </w:t>
      </w:r>
      <w:r w:rsidR="00E26BC5">
        <w:rPr>
          <w:rFonts w:ascii="Verdana" w:hAnsi="Verdana"/>
          <w:b/>
          <w:sz w:val="18"/>
          <w:szCs w:val="18"/>
        </w:rPr>
        <w:t>1:</w:t>
      </w:r>
      <w:r w:rsidR="00877DE9">
        <w:rPr>
          <w:rFonts w:ascii="Verdana" w:hAnsi="Verdana"/>
          <w:b/>
          <w:sz w:val="18"/>
          <w:szCs w:val="18"/>
        </w:rPr>
        <w:t xml:space="preserve"> </w:t>
      </w:r>
      <w:r w:rsidR="00E26BC5">
        <w:rPr>
          <w:rFonts w:ascii="Verdana" w:hAnsi="Verdana"/>
          <w:b/>
          <w:sz w:val="18"/>
          <w:szCs w:val="18"/>
        </w:rPr>
        <w:t>M</w:t>
      </w:r>
      <w:r w:rsidR="00956E36">
        <w:rPr>
          <w:rFonts w:ascii="Verdana" w:hAnsi="Verdana"/>
          <w:b/>
          <w:sz w:val="18"/>
          <w:szCs w:val="18"/>
        </w:rPr>
        <w:t xml:space="preserve">ededeling over oostelijke regio’s van de EU </w:t>
      </w:r>
    </w:p>
    <w:p w:rsidRPr="00C53116" w:rsidR="00CC3DCA" w:rsidP="00E11FBE" w:rsidRDefault="00CC3DCA" w14:paraId="247E1971" w14:textId="77777777">
      <w:pPr>
        <w:spacing w:line="360" w:lineRule="auto"/>
        <w:rPr>
          <w:rFonts w:ascii="Verdana" w:hAnsi="Verdana"/>
          <w:b/>
          <w:sz w:val="18"/>
          <w:szCs w:val="18"/>
          <w:u w:val="single"/>
        </w:rPr>
      </w:pPr>
    </w:p>
    <w:p w:rsidRPr="00C53116" w:rsidR="00CC3DCA" w:rsidP="00E11FBE" w:rsidRDefault="00CC3DCA" w14:paraId="14A2D4E7" w14:textId="5B6DDB3B">
      <w:pPr>
        <w:numPr>
          <w:ilvl w:val="0"/>
          <w:numId w:val="2"/>
        </w:numPr>
        <w:spacing w:line="360" w:lineRule="auto"/>
        <w:rPr>
          <w:rFonts w:ascii="Verdana" w:hAnsi="Verdana"/>
          <w:b/>
          <w:sz w:val="18"/>
          <w:szCs w:val="18"/>
        </w:rPr>
      </w:pPr>
      <w:r w:rsidRPr="00C53116">
        <w:rPr>
          <w:rFonts w:ascii="Verdana" w:hAnsi="Verdana"/>
          <w:b/>
          <w:sz w:val="18"/>
          <w:szCs w:val="18"/>
        </w:rPr>
        <w:t>Algemene gegevens</w:t>
      </w:r>
    </w:p>
    <w:p w:rsidR="007E3185" w:rsidP="00E11FBE" w:rsidRDefault="00CC3DCA" w14:paraId="4EFF044E" w14:textId="70DE5372">
      <w:pPr>
        <w:numPr>
          <w:ilvl w:val="0"/>
          <w:numId w:val="3"/>
        </w:numPr>
        <w:spacing w:line="360" w:lineRule="auto"/>
        <w:rPr>
          <w:rFonts w:ascii="Verdana" w:hAnsi="Verdana"/>
          <w:i/>
          <w:iCs/>
          <w:sz w:val="18"/>
          <w:szCs w:val="18"/>
        </w:rPr>
      </w:pPr>
      <w:r w:rsidRPr="00550534">
        <w:rPr>
          <w:rFonts w:ascii="Verdana" w:hAnsi="Verdana"/>
          <w:i/>
          <w:iCs/>
          <w:sz w:val="18"/>
          <w:szCs w:val="18"/>
        </w:rPr>
        <w:t>Titel voorstel</w:t>
      </w:r>
    </w:p>
    <w:p w:rsidRPr="007E3185" w:rsidR="00CC3DCA" w:rsidP="007E3185" w:rsidRDefault="00550534" w14:paraId="45CE5505" w14:textId="78089077">
      <w:pPr>
        <w:spacing w:line="360" w:lineRule="auto"/>
        <w:rPr>
          <w:rFonts w:ascii="Verdana" w:hAnsi="Verdana"/>
          <w:sz w:val="18"/>
          <w:szCs w:val="18"/>
        </w:rPr>
      </w:pPr>
      <w:r w:rsidRPr="007E3185">
        <w:rPr>
          <w:rFonts w:ascii="Verdana" w:hAnsi="Verdana"/>
          <w:sz w:val="18"/>
          <w:szCs w:val="18"/>
        </w:rPr>
        <w:t>Mededeling over de oostelijke regio’s van de EU die grenzen aan Rusland, Belarus en Oekraïne</w:t>
      </w:r>
    </w:p>
    <w:p w:rsidRPr="00550534" w:rsidR="00956E36" w:rsidP="00956E36" w:rsidRDefault="00956E36" w14:paraId="0AF8F9A9" w14:textId="77777777">
      <w:pPr>
        <w:spacing w:line="360" w:lineRule="auto"/>
        <w:rPr>
          <w:rFonts w:ascii="Verdana" w:hAnsi="Verdana"/>
          <w:i/>
          <w:iCs/>
          <w:sz w:val="18"/>
          <w:szCs w:val="18"/>
        </w:rPr>
      </w:pPr>
    </w:p>
    <w:p w:rsidRPr="00C53116" w:rsidR="00CC3DCA" w:rsidP="00E11FBE" w:rsidRDefault="00CC3DCA" w14:paraId="73AD3D8E" w14:textId="77777777">
      <w:pPr>
        <w:numPr>
          <w:ilvl w:val="0"/>
          <w:numId w:val="3"/>
        </w:numPr>
        <w:spacing w:line="360" w:lineRule="auto"/>
        <w:rPr>
          <w:rFonts w:ascii="Verdana" w:hAnsi="Verdana"/>
          <w:i/>
          <w:iCs/>
          <w:sz w:val="18"/>
          <w:szCs w:val="18"/>
        </w:rPr>
      </w:pPr>
      <w:r w:rsidRPr="00C53116">
        <w:rPr>
          <w:rFonts w:ascii="Verdana" w:hAnsi="Verdana"/>
          <w:i/>
          <w:iCs/>
          <w:sz w:val="18"/>
          <w:szCs w:val="18"/>
        </w:rPr>
        <w:t>Datum ontvangst Commissiedocument</w:t>
      </w:r>
    </w:p>
    <w:p w:rsidRPr="00C53116" w:rsidR="00CC3DCA" w:rsidP="00E11FBE" w:rsidRDefault="00550534" w14:paraId="581F7450" w14:textId="6F2833EA">
      <w:pPr>
        <w:tabs>
          <w:tab w:val="left" w:pos="0"/>
          <w:tab w:val="left" w:pos="680"/>
          <w:tab w:val="left" w:pos="1021"/>
          <w:tab w:val="left" w:pos="1361"/>
          <w:tab w:val="left" w:pos="1701"/>
          <w:tab w:val="left" w:pos="3402"/>
        </w:tabs>
        <w:spacing w:line="360" w:lineRule="auto"/>
        <w:rPr>
          <w:rFonts w:ascii="Verdana" w:hAnsi="Verdana"/>
          <w:b/>
          <w:iCs/>
          <w:sz w:val="18"/>
          <w:szCs w:val="18"/>
        </w:rPr>
      </w:pPr>
      <w:r>
        <w:rPr>
          <w:rFonts w:ascii="Verdana" w:hAnsi="Verdana"/>
          <w:iCs/>
          <w:sz w:val="18"/>
          <w:szCs w:val="18"/>
        </w:rPr>
        <w:t>18 februari 2026</w:t>
      </w:r>
      <w:r w:rsidRPr="00C53116" w:rsidR="00CC3DCA">
        <w:rPr>
          <w:rFonts w:ascii="Verdana" w:hAnsi="Verdana"/>
          <w:iCs/>
          <w:sz w:val="18"/>
          <w:szCs w:val="18"/>
        </w:rPr>
        <w:t xml:space="preserve"> </w:t>
      </w:r>
      <w:r w:rsidR="00433087">
        <w:rPr>
          <w:rFonts w:ascii="Verdana" w:hAnsi="Verdana"/>
          <w:iCs/>
          <w:sz w:val="18"/>
          <w:szCs w:val="18"/>
        </w:rPr>
        <w:t xml:space="preserve"> </w:t>
      </w:r>
    </w:p>
    <w:p w:rsidRPr="00C53116" w:rsidR="00CC3DCA" w:rsidP="00E11FBE" w:rsidRDefault="00CC3DCA" w14:paraId="49BDF80E" w14:textId="77777777">
      <w:pPr>
        <w:spacing w:line="360" w:lineRule="auto"/>
        <w:rPr>
          <w:rFonts w:ascii="Verdana" w:hAnsi="Verdana"/>
          <w:i/>
          <w:iCs/>
          <w:sz w:val="18"/>
          <w:szCs w:val="18"/>
        </w:rPr>
      </w:pPr>
    </w:p>
    <w:p w:rsidRPr="00C53116" w:rsidR="00CC3DCA" w:rsidP="00E11FBE" w:rsidRDefault="00CC3DCA" w14:paraId="17E20682" w14:textId="77777777">
      <w:pPr>
        <w:pStyle w:val="ListParagraph"/>
        <w:numPr>
          <w:ilvl w:val="0"/>
          <w:numId w:val="3"/>
        </w:numPr>
        <w:spacing w:line="360" w:lineRule="auto"/>
        <w:rPr>
          <w:rFonts w:ascii="Verdana" w:hAnsi="Verdana"/>
          <w:i/>
          <w:iCs/>
          <w:sz w:val="18"/>
          <w:szCs w:val="18"/>
        </w:rPr>
      </w:pPr>
      <w:r w:rsidRPr="00C53116">
        <w:rPr>
          <w:rFonts w:ascii="Verdana" w:hAnsi="Verdana"/>
          <w:i/>
          <w:iCs/>
          <w:sz w:val="18"/>
          <w:szCs w:val="18"/>
        </w:rPr>
        <w:t>Nr. Commissiedocument</w:t>
      </w:r>
    </w:p>
    <w:p w:rsidRPr="00C53116" w:rsidR="00CC3DCA" w:rsidP="00E11FBE" w:rsidRDefault="00550534" w14:paraId="55205F66" w14:textId="0B5FBAA4">
      <w:pPr>
        <w:spacing w:line="360" w:lineRule="auto"/>
        <w:rPr>
          <w:rFonts w:ascii="Verdana" w:hAnsi="Verdana"/>
          <w:iCs/>
          <w:sz w:val="18"/>
          <w:szCs w:val="18"/>
        </w:rPr>
      </w:pPr>
      <w:r>
        <w:rPr>
          <w:rFonts w:ascii="Verdana" w:hAnsi="Verdana"/>
          <w:iCs/>
          <w:sz w:val="18"/>
          <w:szCs w:val="18"/>
        </w:rPr>
        <w:t>COM(2026) 82</w:t>
      </w:r>
    </w:p>
    <w:p w:rsidRPr="00C53116" w:rsidR="00CC3DCA" w:rsidP="00E11FBE" w:rsidRDefault="00CC3DCA" w14:paraId="55F8B268" w14:textId="77777777">
      <w:pPr>
        <w:spacing w:line="360" w:lineRule="auto"/>
        <w:rPr>
          <w:rFonts w:ascii="Verdana" w:hAnsi="Verdana"/>
          <w:i/>
          <w:iCs/>
          <w:sz w:val="18"/>
          <w:szCs w:val="18"/>
        </w:rPr>
      </w:pPr>
    </w:p>
    <w:p w:rsidRPr="00C53116" w:rsidR="00CC3DCA" w:rsidP="00E11FBE" w:rsidRDefault="00451DA2" w14:paraId="40E11E44" w14:textId="77777777">
      <w:pPr>
        <w:numPr>
          <w:ilvl w:val="0"/>
          <w:numId w:val="3"/>
        </w:numPr>
        <w:spacing w:line="360" w:lineRule="auto"/>
        <w:rPr>
          <w:rFonts w:ascii="Verdana" w:hAnsi="Verdana"/>
          <w:i/>
          <w:iCs/>
          <w:sz w:val="18"/>
          <w:szCs w:val="18"/>
        </w:rPr>
      </w:pPr>
      <w:r w:rsidRPr="00C53116">
        <w:rPr>
          <w:rFonts w:ascii="Verdana" w:hAnsi="Verdana"/>
          <w:i/>
          <w:iCs/>
          <w:sz w:val="18"/>
          <w:szCs w:val="18"/>
        </w:rPr>
        <w:t>EUR-L</w:t>
      </w:r>
      <w:r w:rsidRPr="00C53116" w:rsidR="00CC3DCA">
        <w:rPr>
          <w:rFonts w:ascii="Verdana" w:hAnsi="Verdana"/>
          <w:i/>
          <w:iCs/>
          <w:sz w:val="18"/>
          <w:szCs w:val="18"/>
        </w:rPr>
        <w:t>ex</w:t>
      </w:r>
    </w:p>
    <w:p w:rsidR="00550534" w:rsidP="00E11FBE" w:rsidRDefault="007E3185" w14:paraId="4956B07C" w14:textId="7E5C9073">
      <w:pPr>
        <w:spacing w:line="360" w:lineRule="auto"/>
        <w:rPr>
          <w:rFonts w:ascii="Verdana" w:hAnsi="Verdana"/>
          <w:i/>
          <w:iCs/>
          <w:sz w:val="18"/>
          <w:szCs w:val="18"/>
        </w:rPr>
      </w:pPr>
      <w:hyperlink w:history="1" r:id="rId12">
        <w:r>
          <w:rPr>
            <w:rStyle w:val="Hyperlink"/>
            <w:rFonts w:ascii="Verdana" w:hAnsi="Verdana"/>
            <w:i/>
            <w:iCs/>
            <w:sz w:val="18"/>
            <w:szCs w:val="18"/>
          </w:rPr>
          <w:t>https://eur-lex.europa.eu/legal-content/NL/TXT/PDF/?uri=CELEX:52026DC0082&amp;qid=1773233536832</w:t>
        </w:r>
      </w:hyperlink>
    </w:p>
    <w:p w:rsidRPr="00C53116" w:rsidR="00550534" w:rsidP="00E11FBE" w:rsidRDefault="00550534" w14:paraId="1ED7E1E6" w14:textId="77777777">
      <w:pPr>
        <w:spacing w:line="360" w:lineRule="auto"/>
        <w:rPr>
          <w:rFonts w:ascii="Verdana" w:hAnsi="Verdana"/>
          <w:i/>
          <w:iCs/>
          <w:sz w:val="18"/>
          <w:szCs w:val="18"/>
        </w:rPr>
      </w:pPr>
    </w:p>
    <w:p w:rsidRPr="00C53116" w:rsidR="00CC3DCA" w:rsidP="00E11FBE" w:rsidRDefault="00CC3DCA" w14:paraId="551F6047" w14:textId="5FE0006D">
      <w:pPr>
        <w:numPr>
          <w:ilvl w:val="0"/>
          <w:numId w:val="3"/>
        </w:numPr>
        <w:spacing w:line="360" w:lineRule="auto"/>
        <w:rPr>
          <w:rFonts w:ascii="Verdana" w:hAnsi="Verdana"/>
          <w:i/>
          <w:iCs/>
          <w:sz w:val="18"/>
          <w:szCs w:val="18"/>
        </w:rPr>
      </w:pPr>
      <w:r w:rsidRPr="00C53116">
        <w:rPr>
          <w:rFonts w:ascii="Verdana" w:hAnsi="Verdana"/>
          <w:i/>
          <w:iCs/>
          <w:sz w:val="18"/>
          <w:szCs w:val="18"/>
        </w:rPr>
        <w:t xml:space="preserve">Nr. impact assessment Commissie en Opinie </w:t>
      </w:r>
      <w:r w:rsidRPr="00C53116" w:rsidR="00B81969">
        <w:rPr>
          <w:rFonts w:ascii="Verdana" w:hAnsi="Verdana"/>
          <w:i/>
          <w:sz w:val="18"/>
          <w:szCs w:val="18"/>
        </w:rPr>
        <w:t>Raad voor Regelgevingstoetsing</w:t>
      </w:r>
    </w:p>
    <w:p w:rsidRPr="00C53116" w:rsidR="00CC3DCA" w:rsidP="00CD38FE" w:rsidRDefault="007E3185" w14:paraId="2FBD5B63" w14:textId="6D8026B8">
      <w:pPr>
        <w:spacing w:line="360" w:lineRule="auto"/>
        <w:rPr>
          <w:rFonts w:ascii="Verdana" w:hAnsi="Verdana"/>
          <w:b/>
          <w:iCs/>
          <w:sz w:val="18"/>
          <w:szCs w:val="18"/>
        </w:rPr>
      </w:pPr>
      <w:r>
        <w:rPr>
          <w:rFonts w:ascii="Verdana" w:hAnsi="Verdana"/>
          <w:sz w:val="18"/>
          <w:szCs w:val="18"/>
          <w:lang w:eastAsia="nl-NL"/>
        </w:rPr>
        <w:t>Niet opgesteld</w:t>
      </w:r>
    </w:p>
    <w:p w:rsidRPr="00E11FBE" w:rsidR="00E11FBE" w:rsidP="00E11FBE" w:rsidRDefault="00E11FBE" w14:paraId="6A2507D5" w14:textId="77777777">
      <w:pPr>
        <w:spacing w:line="360" w:lineRule="auto"/>
        <w:rPr>
          <w:rFonts w:ascii="Verdana" w:hAnsi="Verdana"/>
          <w:iCs/>
          <w:sz w:val="18"/>
          <w:szCs w:val="18"/>
        </w:rPr>
      </w:pPr>
    </w:p>
    <w:p w:rsidRPr="00C53116" w:rsidR="00CC3DCA" w:rsidP="00E11FBE" w:rsidRDefault="00CC3DCA" w14:paraId="3941425A" w14:textId="77777777">
      <w:pPr>
        <w:numPr>
          <w:ilvl w:val="0"/>
          <w:numId w:val="3"/>
        </w:numPr>
        <w:spacing w:line="360" w:lineRule="auto"/>
        <w:rPr>
          <w:rFonts w:ascii="Verdana" w:hAnsi="Verdana"/>
          <w:i/>
          <w:iCs/>
          <w:sz w:val="18"/>
          <w:szCs w:val="18"/>
        </w:rPr>
      </w:pPr>
      <w:r w:rsidRPr="00C53116">
        <w:rPr>
          <w:rFonts w:ascii="Verdana" w:hAnsi="Verdana"/>
          <w:i/>
          <w:iCs/>
          <w:sz w:val="18"/>
          <w:szCs w:val="18"/>
        </w:rPr>
        <w:t>Behandelingstraject Raad</w:t>
      </w:r>
    </w:p>
    <w:p w:rsidR="00D869A2" w:rsidP="00E11FBE" w:rsidRDefault="00017176" w14:paraId="237ECEF0" w14:textId="7D2BE2EA">
      <w:pPr>
        <w:spacing w:line="360" w:lineRule="auto"/>
        <w:rPr>
          <w:rFonts w:ascii="Verdana" w:hAnsi="Verdana"/>
          <w:iCs/>
          <w:sz w:val="18"/>
          <w:szCs w:val="18"/>
        </w:rPr>
      </w:pPr>
      <w:r>
        <w:rPr>
          <w:rFonts w:ascii="Verdana" w:hAnsi="Verdana"/>
          <w:iCs/>
          <w:sz w:val="18"/>
          <w:szCs w:val="18"/>
        </w:rPr>
        <w:t>Nog niet bekend</w:t>
      </w:r>
    </w:p>
    <w:p w:rsidRPr="00D869A2" w:rsidR="001208CA" w:rsidP="00E11FBE" w:rsidRDefault="001208CA" w14:paraId="1C99B5BB" w14:textId="77777777">
      <w:pPr>
        <w:spacing w:line="360" w:lineRule="auto"/>
        <w:rPr>
          <w:rFonts w:ascii="Verdana" w:hAnsi="Verdana"/>
          <w:sz w:val="18"/>
          <w:szCs w:val="18"/>
        </w:rPr>
      </w:pPr>
    </w:p>
    <w:p w:rsidRPr="00C53116" w:rsidR="00CC3DCA" w:rsidP="00E11FBE" w:rsidRDefault="00CC3DCA" w14:paraId="02204870" w14:textId="77777777">
      <w:pPr>
        <w:numPr>
          <w:ilvl w:val="0"/>
          <w:numId w:val="3"/>
        </w:numPr>
        <w:spacing w:line="360" w:lineRule="auto"/>
        <w:rPr>
          <w:rFonts w:ascii="Verdana" w:hAnsi="Verdana"/>
          <w:i/>
          <w:sz w:val="18"/>
          <w:szCs w:val="18"/>
        </w:rPr>
      </w:pPr>
      <w:r w:rsidRPr="00C53116">
        <w:rPr>
          <w:rFonts w:ascii="Verdana" w:hAnsi="Verdana"/>
          <w:i/>
          <w:sz w:val="18"/>
          <w:szCs w:val="18"/>
        </w:rPr>
        <w:t>Eerstverantwoordelijk ministerie</w:t>
      </w:r>
    </w:p>
    <w:p w:rsidRPr="00C53116" w:rsidR="00CC3DCA" w:rsidP="00E11FBE" w:rsidRDefault="000B44E5" w14:paraId="2B879601" w14:textId="51053CDC">
      <w:pPr>
        <w:spacing w:line="360" w:lineRule="auto"/>
        <w:rPr>
          <w:rFonts w:ascii="Verdana" w:hAnsi="Verdana"/>
          <w:sz w:val="18"/>
          <w:szCs w:val="18"/>
          <w:lang w:eastAsia="nl-NL"/>
        </w:rPr>
      </w:pPr>
      <w:r>
        <w:rPr>
          <w:rFonts w:ascii="Verdana" w:hAnsi="Verdana"/>
          <w:sz w:val="18"/>
          <w:szCs w:val="18"/>
          <w:lang w:eastAsia="nl-NL"/>
        </w:rPr>
        <w:t>Ministerie van Buitenlandse Zaken</w:t>
      </w:r>
    </w:p>
    <w:p w:rsidRPr="00C53116" w:rsidR="00CC3DCA" w:rsidP="00E11FBE" w:rsidRDefault="00CC3DCA" w14:paraId="0B926961" w14:textId="77777777">
      <w:pPr>
        <w:spacing w:line="360" w:lineRule="auto"/>
        <w:rPr>
          <w:rFonts w:ascii="Verdana" w:hAnsi="Verdana"/>
          <w:sz w:val="18"/>
          <w:szCs w:val="18"/>
        </w:rPr>
      </w:pPr>
    </w:p>
    <w:p w:rsidRPr="00C4788E" w:rsidR="00C4788E" w:rsidP="00C4788E" w:rsidRDefault="00CC3DCA" w14:paraId="0AE15D86" w14:textId="2B7E8645">
      <w:pPr>
        <w:numPr>
          <w:ilvl w:val="0"/>
          <w:numId w:val="2"/>
        </w:numPr>
        <w:spacing w:line="360" w:lineRule="auto"/>
        <w:rPr>
          <w:rFonts w:ascii="Verdana" w:hAnsi="Verdana"/>
          <w:iCs/>
          <w:sz w:val="18"/>
          <w:szCs w:val="18"/>
        </w:rPr>
      </w:pPr>
      <w:r w:rsidRPr="00C53116">
        <w:rPr>
          <w:rFonts w:ascii="Verdana" w:hAnsi="Verdana"/>
          <w:b/>
          <w:sz w:val="18"/>
          <w:szCs w:val="18"/>
        </w:rPr>
        <w:t>Essentie voorstel</w:t>
      </w:r>
      <w:r w:rsidR="004E7903">
        <w:rPr>
          <w:rFonts w:ascii="Verdana" w:hAnsi="Verdana"/>
          <w:b/>
          <w:sz w:val="18"/>
          <w:szCs w:val="18"/>
        </w:rPr>
        <w:t xml:space="preserve"> </w:t>
      </w:r>
      <w:r w:rsidRPr="00C4788E" w:rsidR="00C4788E">
        <w:rPr>
          <w:rFonts w:ascii="Verdana" w:hAnsi="Verdana"/>
          <w:iCs/>
          <w:sz w:val="18"/>
          <w:szCs w:val="18"/>
        </w:rPr>
        <w:t xml:space="preserve"> </w:t>
      </w:r>
    </w:p>
    <w:p w:rsidRPr="005C15C2" w:rsidR="00D67614" w:rsidRDefault="006B2588" w14:paraId="68D0453E" w14:textId="217AA6E7">
      <w:pPr>
        <w:pStyle w:val="Spreekpunten"/>
        <w:numPr>
          <w:ilvl w:val="0"/>
          <w:numId w:val="0"/>
        </w:numPr>
        <w:tabs>
          <w:tab w:val="left" w:pos="708"/>
        </w:tabs>
        <w:rPr>
          <w:rFonts w:ascii="Verdana" w:hAnsi="Verdana"/>
          <w:sz w:val="18"/>
          <w:szCs w:val="18"/>
          <w:lang w:val="nl-NL"/>
        </w:rPr>
      </w:pPr>
      <w:r w:rsidRPr="005C15C2">
        <w:rPr>
          <w:rFonts w:ascii="Verdana" w:hAnsi="Verdana"/>
          <w:sz w:val="18"/>
          <w:szCs w:val="18"/>
          <w:lang w:val="nl-NL"/>
        </w:rPr>
        <w:t>Op 18 februari jl. publiceerde de Europese Commissie</w:t>
      </w:r>
      <w:r w:rsidRPr="005C15C2" w:rsidR="005E057E">
        <w:rPr>
          <w:rFonts w:ascii="Verdana" w:hAnsi="Verdana"/>
          <w:sz w:val="18"/>
          <w:szCs w:val="18"/>
          <w:lang w:val="nl-NL"/>
        </w:rPr>
        <w:t xml:space="preserve"> (hierna: de Commissie)</w:t>
      </w:r>
      <w:r w:rsidRPr="005C15C2">
        <w:rPr>
          <w:rFonts w:ascii="Verdana" w:hAnsi="Verdana"/>
          <w:sz w:val="18"/>
          <w:szCs w:val="18"/>
          <w:lang w:val="nl-NL"/>
        </w:rPr>
        <w:t xml:space="preserve"> een mededeling over</w:t>
      </w:r>
      <w:r w:rsidRPr="005C15C2" w:rsidR="00BC6931">
        <w:rPr>
          <w:rFonts w:ascii="Verdana" w:hAnsi="Verdana"/>
          <w:sz w:val="18"/>
          <w:szCs w:val="18"/>
          <w:lang w:val="nl-NL"/>
        </w:rPr>
        <w:t xml:space="preserve"> </w:t>
      </w:r>
      <w:r w:rsidRPr="005C15C2" w:rsidR="00FC3EA0">
        <w:rPr>
          <w:rFonts w:ascii="Verdana" w:hAnsi="Verdana"/>
          <w:sz w:val="18"/>
          <w:szCs w:val="18"/>
          <w:lang w:val="nl-NL"/>
        </w:rPr>
        <w:t>het versterken van de oostelijke regio’s van de EU</w:t>
      </w:r>
      <w:r w:rsidRPr="005C15C2" w:rsidR="0B219EF3">
        <w:rPr>
          <w:rFonts w:ascii="Verdana" w:hAnsi="Verdana"/>
          <w:sz w:val="18"/>
          <w:szCs w:val="18"/>
          <w:lang w:val="nl-NL"/>
        </w:rPr>
        <w:t>.</w:t>
      </w:r>
      <w:r w:rsidRPr="005C15C2">
        <w:rPr>
          <w:rFonts w:ascii="Verdana" w:hAnsi="Verdana"/>
          <w:sz w:val="18"/>
          <w:szCs w:val="18"/>
          <w:lang w:val="nl-NL"/>
        </w:rPr>
        <w:t xml:space="preserve"> </w:t>
      </w:r>
      <w:r w:rsidRPr="005C15C2" w:rsidR="00D67614">
        <w:rPr>
          <w:rFonts w:ascii="Verdana" w:hAnsi="Verdana"/>
          <w:sz w:val="18"/>
          <w:szCs w:val="18"/>
          <w:lang w:val="nl-NL"/>
        </w:rPr>
        <w:t xml:space="preserve">In de mededeling constateert de Commissie dat de oostelijke regio’s van Finland, Estland, Letland, Litouwen, Polen, Hongarije, Slowakije en Roemenië de afgelopen jaren te lijden hebben onder de gevolgen van de </w:t>
      </w:r>
      <w:r w:rsidRPr="005C15C2" w:rsidR="00DC294A">
        <w:rPr>
          <w:rFonts w:ascii="Verdana" w:hAnsi="Verdana"/>
          <w:sz w:val="18"/>
          <w:szCs w:val="18"/>
          <w:lang w:val="nl-NL"/>
        </w:rPr>
        <w:t>agressie</w:t>
      </w:r>
      <w:r w:rsidRPr="005C15C2" w:rsidR="00D67614">
        <w:rPr>
          <w:rFonts w:ascii="Verdana" w:hAnsi="Verdana"/>
          <w:sz w:val="18"/>
          <w:szCs w:val="18"/>
          <w:lang w:val="nl-NL"/>
        </w:rPr>
        <w:t xml:space="preserve">oorlog die Rusland in 2022 </w:t>
      </w:r>
      <w:r w:rsidRPr="005C15C2" w:rsidR="00DC294A">
        <w:rPr>
          <w:rFonts w:ascii="Verdana" w:hAnsi="Verdana"/>
          <w:sz w:val="18"/>
          <w:szCs w:val="18"/>
          <w:lang w:val="nl-NL"/>
        </w:rPr>
        <w:t>begon tegen</w:t>
      </w:r>
      <w:r w:rsidRPr="005C15C2" w:rsidR="00D67614">
        <w:rPr>
          <w:rFonts w:ascii="Verdana" w:hAnsi="Verdana"/>
          <w:sz w:val="18"/>
          <w:szCs w:val="18"/>
          <w:lang w:val="nl-NL"/>
        </w:rPr>
        <w:t xml:space="preserve"> Oekraïne. Zo zijn in veel oostelijke regio’s van de EU de economie, de veiligheid en de publieke voorzieningen onder druk komen te staan als gevolg van belemmeringen van het handelsverkeer, hogere kosten door veiligheidsrisico’s</w:t>
      </w:r>
      <w:r w:rsidRPr="005C15C2" w:rsidR="00DC294A">
        <w:rPr>
          <w:rFonts w:ascii="Verdana" w:hAnsi="Verdana"/>
          <w:sz w:val="18"/>
          <w:szCs w:val="18"/>
          <w:lang w:val="nl-NL"/>
        </w:rPr>
        <w:t xml:space="preserve"> en</w:t>
      </w:r>
      <w:r w:rsidRPr="005C15C2" w:rsidR="00D67614">
        <w:rPr>
          <w:rFonts w:ascii="Verdana" w:hAnsi="Verdana"/>
          <w:sz w:val="18"/>
          <w:szCs w:val="18"/>
          <w:lang w:val="nl-NL"/>
        </w:rPr>
        <w:t xml:space="preserve"> verslechtering van het investeringsklimaat. De permanente Russische en Belarussische dreiging, zowel </w:t>
      </w:r>
      <w:r w:rsidRPr="005C15C2" w:rsidR="00180D19">
        <w:rPr>
          <w:rFonts w:ascii="Verdana" w:hAnsi="Verdana"/>
          <w:sz w:val="18"/>
          <w:szCs w:val="18"/>
          <w:lang w:val="nl-NL"/>
        </w:rPr>
        <w:t xml:space="preserve">conventioneel </w:t>
      </w:r>
      <w:r w:rsidRPr="005C15C2" w:rsidR="00D67614">
        <w:rPr>
          <w:rFonts w:ascii="Verdana" w:hAnsi="Verdana"/>
          <w:sz w:val="18"/>
          <w:szCs w:val="18"/>
          <w:lang w:val="nl-NL"/>
        </w:rPr>
        <w:t>als hybride, trekt een wissel op de toekomst van de</w:t>
      </w:r>
      <w:r w:rsidRPr="005C15C2" w:rsidR="00420E6F">
        <w:rPr>
          <w:rFonts w:ascii="Verdana" w:hAnsi="Verdana"/>
          <w:sz w:val="18"/>
          <w:szCs w:val="18"/>
          <w:lang w:val="nl-NL"/>
        </w:rPr>
        <w:t>ze</w:t>
      </w:r>
      <w:r w:rsidRPr="005C15C2" w:rsidR="00D67614">
        <w:rPr>
          <w:rFonts w:ascii="Verdana" w:hAnsi="Verdana"/>
          <w:sz w:val="18"/>
          <w:szCs w:val="18"/>
          <w:lang w:val="nl-NL"/>
        </w:rPr>
        <w:t xml:space="preserve"> regio’s.  </w:t>
      </w:r>
    </w:p>
    <w:p w:rsidR="00D67614" w:rsidP="00D67614" w:rsidRDefault="00D67614" w14:paraId="6D8393CC" w14:textId="77777777">
      <w:pPr>
        <w:pStyle w:val="Spreekpunten"/>
        <w:numPr>
          <w:ilvl w:val="0"/>
          <w:numId w:val="0"/>
        </w:numPr>
        <w:tabs>
          <w:tab w:val="left" w:pos="708"/>
        </w:tabs>
        <w:rPr>
          <w:rFonts w:ascii="Verdana" w:hAnsi="Verdana"/>
          <w:iCs/>
          <w:sz w:val="18"/>
          <w:szCs w:val="18"/>
          <w:lang w:val="nl-NL"/>
        </w:rPr>
      </w:pPr>
    </w:p>
    <w:p w:rsidR="00CA0F2C" w:rsidP="00D67614" w:rsidRDefault="00D67614" w14:paraId="28A8CE4E" w14:textId="77777777">
      <w:pPr>
        <w:pStyle w:val="Spreekpunten"/>
        <w:numPr>
          <w:ilvl w:val="0"/>
          <w:numId w:val="0"/>
        </w:numPr>
        <w:tabs>
          <w:tab w:val="left" w:pos="708"/>
        </w:tabs>
        <w:rPr>
          <w:rFonts w:ascii="Verdana" w:hAnsi="Verdana"/>
          <w:iCs/>
          <w:sz w:val="18"/>
          <w:szCs w:val="18"/>
          <w:lang w:val="nl-NL"/>
        </w:rPr>
      </w:pPr>
      <w:r w:rsidRPr="00D67614">
        <w:rPr>
          <w:rFonts w:ascii="Verdana" w:hAnsi="Verdana"/>
          <w:iCs/>
          <w:sz w:val="18"/>
          <w:szCs w:val="18"/>
          <w:lang w:val="nl-NL"/>
        </w:rPr>
        <w:t xml:space="preserve">Hoewel de Commissie </w:t>
      </w:r>
      <w:r>
        <w:rPr>
          <w:rFonts w:ascii="Verdana" w:hAnsi="Verdana"/>
          <w:iCs/>
          <w:sz w:val="18"/>
          <w:szCs w:val="18"/>
          <w:lang w:val="nl-NL"/>
        </w:rPr>
        <w:t xml:space="preserve">sinds 2022 </w:t>
      </w:r>
      <w:r w:rsidRPr="00D67614">
        <w:rPr>
          <w:rFonts w:ascii="Verdana" w:hAnsi="Verdana"/>
          <w:iCs/>
          <w:sz w:val="18"/>
          <w:szCs w:val="18"/>
          <w:lang w:val="nl-NL"/>
        </w:rPr>
        <w:t>maatregelen heeft genomen om de negatieve effecten van de oorlog te verzachten</w:t>
      </w:r>
      <w:r w:rsidR="00EC6865">
        <w:rPr>
          <w:rFonts w:ascii="Verdana" w:hAnsi="Verdana"/>
          <w:iCs/>
          <w:sz w:val="18"/>
          <w:szCs w:val="18"/>
          <w:lang w:val="nl-NL"/>
        </w:rPr>
        <w:t xml:space="preserve">, </w:t>
      </w:r>
      <w:r w:rsidRPr="00D67614">
        <w:rPr>
          <w:rFonts w:ascii="Verdana" w:hAnsi="Verdana"/>
          <w:iCs/>
          <w:sz w:val="18"/>
          <w:szCs w:val="18"/>
          <w:lang w:val="nl-NL"/>
        </w:rPr>
        <w:t xml:space="preserve">stelt de Commissie vast dat de regio’s meer steun nodig hebben voor hun veiligheid, stabiliteit en welvaart. De Commissie wil </w:t>
      </w:r>
      <w:r>
        <w:rPr>
          <w:rFonts w:ascii="Verdana" w:hAnsi="Verdana"/>
          <w:iCs/>
          <w:sz w:val="18"/>
          <w:szCs w:val="18"/>
          <w:lang w:val="nl-NL"/>
        </w:rPr>
        <w:t xml:space="preserve">een scala aan maatregelen nemen gericht </w:t>
      </w:r>
      <w:r w:rsidRPr="00D67614">
        <w:rPr>
          <w:rFonts w:ascii="Verdana" w:hAnsi="Verdana"/>
          <w:iCs/>
          <w:sz w:val="18"/>
          <w:szCs w:val="18"/>
          <w:lang w:val="nl-NL"/>
        </w:rPr>
        <w:t xml:space="preserve">op 1) </w:t>
      </w:r>
      <w:r>
        <w:rPr>
          <w:rFonts w:ascii="Verdana" w:hAnsi="Verdana"/>
          <w:iCs/>
          <w:sz w:val="18"/>
          <w:szCs w:val="18"/>
          <w:lang w:val="nl-NL"/>
        </w:rPr>
        <w:t xml:space="preserve">het versterken van </w:t>
      </w:r>
      <w:r w:rsidRPr="00D67614">
        <w:rPr>
          <w:rFonts w:ascii="Verdana" w:hAnsi="Verdana"/>
          <w:iCs/>
          <w:sz w:val="18"/>
          <w:szCs w:val="18"/>
          <w:lang w:val="nl-NL"/>
        </w:rPr>
        <w:t xml:space="preserve">veiligheid en </w:t>
      </w:r>
      <w:r>
        <w:rPr>
          <w:rFonts w:ascii="Verdana" w:hAnsi="Verdana"/>
          <w:iCs/>
          <w:sz w:val="18"/>
          <w:szCs w:val="18"/>
          <w:lang w:val="nl-NL"/>
        </w:rPr>
        <w:t>weerbaarheid</w:t>
      </w:r>
      <w:r w:rsidRPr="00D67614">
        <w:rPr>
          <w:rFonts w:ascii="Verdana" w:hAnsi="Verdana"/>
          <w:iCs/>
          <w:sz w:val="18"/>
          <w:szCs w:val="18"/>
          <w:lang w:val="nl-NL"/>
        </w:rPr>
        <w:t xml:space="preserve">, 2) </w:t>
      </w:r>
      <w:r w:rsidR="00DA40ED">
        <w:rPr>
          <w:rFonts w:ascii="Verdana" w:hAnsi="Verdana"/>
          <w:iCs/>
          <w:sz w:val="18"/>
          <w:szCs w:val="18"/>
          <w:lang w:val="nl-NL"/>
        </w:rPr>
        <w:t>groei en regionale welvaart</w:t>
      </w:r>
      <w:r w:rsidRPr="00D67614">
        <w:rPr>
          <w:rFonts w:ascii="Verdana" w:hAnsi="Verdana"/>
          <w:iCs/>
          <w:sz w:val="18"/>
          <w:szCs w:val="18"/>
          <w:lang w:val="nl-NL"/>
        </w:rPr>
        <w:t xml:space="preserve">, 3) </w:t>
      </w:r>
      <w:r>
        <w:rPr>
          <w:rFonts w:ascii="Verdana" w:hAnsi="Verdana"/>
          <w:iCs/>
          <w:sz w:val="18"/>
          <w:szCs w:val="18"/>
          <w:lang w:val="nl-NL"/>
        </w:rPr>
        <w:t xml:space="preserve">het </w:t>
      </w:r>
      <w:r w:rsidR="00FB5C51">
        <w:rPr>
          <w:rFonts w:ascii="Verdana" w:hAnsi="Verdana"/>
          <w:iCs/>
          <w:sz w:val="18"/>
          <w:szCs w:val="18"/>
          <w:lang w:val="nl-NL"/>
        </w:rPr>
        <w:t xml:space="preserve">voortbouwen op lokale sterke punten als </w:t>
      </w:r>
      <w:r>
        <w:rPr>
          <w:rFonts w:ascii="Verdana" w:hAnsi="Verdana"/>
          <w:iCs/>
          <w:sz w:val="18"/>
          <w:szCs w:val="18"/>
          <w:lang w:val="nl-NL"/>
        </w:rPr>
        <w:t>energie</w:t>
      </w:r>
      <w:r w:rsidRPr="00D67614">
        <w:rPr>
          <w:rFonts w:ascii="Verdana" w:hAnsi="Verdana"/>
          <w:iCs/>
          <w:sz w:val="18"/>
          <w:szCs w:val="18"/>
          <w:lang w:val="nl-NL"/>
        </w:rPr>
        <w:t xml:space="preserve">, </w:t>
      </w:r>
      <w:r>
        <w:rPr>
          <w:rFonts w:ascii="Verdana" w:hAnsi="Verdana"/>
          <w:iCs/>
          <w:sz w:val="18"/>
          <w:szCs w:val="18"/>
          <w:lang w:val="nl-NL"/>
        </w:rPr>
        <w:t>milieu</w:t>
      </w:r>
      <w:r w:rsidR="00FB5C51">
        <w:rPr>
          <w:rFonts w:ascii="Verdana" w:hAnsi="Verdana"/>
          <w:iCs/>
          <w:sz w:val="18"/>
          <w:szCs w:val="18"/>
          <w:lang w:val="nl-NL"/>
        </w:rPr>
        <w:t xml:space="preserve">, </w:t>
      </w:r>
      <w:r>
        <w:rPr>
          <w:rFonts w:ascii="Verdana" w:hAnsi="Verdana"/>
          <w:iCs/>
          <w:sz w:val="18"/>
          <w:szCs w:val="18"/>
          <w:lang w:val="nl-NL"/>
        </w:rPr>
        <w:t>landbouw</w:t>
      </w:r>
      <w:r w:rsidR="00FB5C51">
        <w:rPr>
          <w:rFonts w:ascii="Verdana" w:hAnsi="Verdana"/>
          <w:iCs/>
          <w:sz w:val="18"/>
          <w:szCs w:val="18"/>
          <w:lang w:val="nl-NL"/>
        </w:rPr>
        <w:t xml:space="preserve"> en vaardigheden,</w:t>
      </w:r>
      <w:r>
        <w:rPr>
          <w:rFonts w:ascii="Verdana" w:hAnsi="Verdana"/>
          <w:iCs/>
          <w:sz w:val="18"/>
          <w:szCs w:val="18"/>
          <w:lang w:val="nl-NL"/>
        </w:rPr>
        <w:t xml:space="preserve"> </w:t>
      </w:r>
      <w:r w:rsidRPr="00D67614">
        <w:rPr>
          <w:rFonts w:ascii="Verdana" w:hAnsi="Verdana"/>
          <w:iCs/>
          <w:sz w:val="18"/>
          <w:szCs w:val="18"/>
          <w:lang w:val="nl-NL"/>
        </w:rPr>
        <w:t xml:space="preserve">4) </w:t>
      </w:r>
      <w:r w:rsidR="007F414A">
        <w:rPr>
          <w:rFonts w:ascii="Verdana" w:hAnsi="Verdana"/>
          <w:iCs/>
          <w:sz w:val="18"/>
          <w:szCs w:val="18"/>
          <w:lang w:val="nl-NL"/>
        </w:rPr>
        <w:t xml:space="preserve">het </w:t>
      </w:r>
      <w:r>
        <w:rPr>
          <w:rFonts w:ascii="Verdana" w:hAnsi="Verdana"/>
          <w:iCs/>
          <w:sz w:val="18"/>
          <w:szCs w:val="18"/>
          <w:lang w:val="nl-NL"/>
        </w:rPr>
        <w:t xml:space="preserve">versterken van </w:t>
      </w:r>
      <w:r w:rsidRPr="00D67614">
        <w:rPr>
          <w:rFonts w:ascii="Verdana" w:hAnsi="Verdana"/>
          <w:iCs/>
          <w:sz w:val="18"/>
          <w:szCs w:val="18"/>
          <w:lang w:val="nl-NL"/>
        </w:rPr>
        <w:t>connectiviteit</w:t>
      </w:r>
      <w:r w:rsidR="00FB5C51">
        <w:rPr>
          <w:rFonts w:ascii="Verdana" w:hAnsi="Verdana"/>
          <w:iCs/>
          <w:sz w:val="18"/>
          <w:szCs w:val="18"/>
          <w:lang w:val="nl-NL"/>
        </w:rPr>
        <w:t>,</w:t>
      </w:r>
      <w:r w:rsidRPr="00D67614">
        <w:rPr>
          <w:rFonts w:ascii="Verdana" w:hAnsi="Verdana"/>
          <w:iCs/>
          <w:sz w:val="18"/>
          <w:szCs w:val="18"/>
          <w:lang w:val="nl-NL"/>
        </w:rPr>
        <w:t xml:space="preserve"> en 5) </w:t>
      </w:r>
      <w:r w:rsidR="007F414A">
        <w:rPr>
          <w:rFonts w:ascii="Verdana" w:hAnsi="Verdana"/>
          <w:iCs/>
          <w:sz w:val="18"/>
          <w:szCs w:val="18"/>
          <w:lang w:val="nl-NL"/>
        </w:rPr>
        <w:t xml:space="preserve">het </w:t>
      </w:r>
      <w:r>
        <w:rPr>
          <w:rFonts w:ascii="Verdana" w:hAnsi="Verdana"/>
          <w:iCs/>
          <w:sz w:val="18"/>
          <w:szCs w:val="18"/>
          <w:lang w:val="nl-NL"/>
        </w:rPr>
        <w:t>versterk</w:t>
      </w:r>
      <w:r w:rsidR="007F414A">
        <w:rPr>
          <w:rFonts w:ascii="Verdana" w:hAnsi="Verdana"/>
          <w:iCs/>
          <w:sz w:val="18"/>
          <w:szCs w:val="18"/>
          <w:lang w:val="nl-NL"/>
        </w:rPr>
        <w:t xml:space="preserve">en </w:t>
      </w:r>
      <w:r>
        <w:rPr>
          <w:rFonts w:ascii="Verdana" w:hAnsi="Verdana"/>
          <w:iCs/>
          <w:sz w:val="18"/>
          <w:szCs w:val="18"/>
          <w:lang w:val="nl-NL"/>
        </w:rPr>
        <w:t>van gemeenschappen</w:t>
      </w:r>
      <w:r w:rsidR="007E3185">
        <w:rPr>
          <w:rFonts w:ascii="Verdana" w:hAnsi="Verdana"/>
          <w:iCs/>
          <w:sz w:val="18"/>
          <w:szCs w:val="18"/>
          <w:lang w:val="nl-NL"/>
        </w:rPr>
        <w:t xml:space="preserve">. </w:t>
      </w:r>
    </w:p>
    <w:p w:rsidR="00C4788E" w:rsidP="00D67614" w:rsidRDefault="00D67614" w14:paraId="4A8FABC4" w14:textId="73052D53">
      <w:pPr>
        <w:pStyle w:val="Spreekpunten"/>
        <w:numPr>
          <w:ilvl w:val="0"/>
          <w:numId w:val="0"/>
        </w:numPr>
        <w:tabs>
          <w:tab w:val="left" w:pos="708"/>
        </w:tabs>
        <w:rPr>
          <w:rFonts w:ascii="Verdana" w:hAnsi="Verdana"/>
          <w:iCs/>
          <w:sz w:val="18"/>
          <w:szCs w:val="18"/>
          <w:lang w:val="nl-NL"/>
        </w:rPr>
      </w:pPr>
      <w:r w:rsidRPr="00D67614">
        <w:rPr>
          <w:rFonts w:ascii="Verdana" w:hAnsi="Verdana"/>
          <w:iCs/>
          <w:sz w:val="18"/>
          <w:szCs w:val="18"/>
          <w:lang w:val="nl-NL"/>
        </w:rPr>
        <w:lastRenderedPageBreak/>
        <w:t>In de optiek van de Commissie is dat niet alleen belangrijk voor de regio</w:t>
      </w:r>
      <w:r w:rsidR="00EC6865">
        <w:rPr>
          <w:rFonts w:ascii="Verdana" w:hAnsi="Verdana"/>
          <w:iCs/>
          <w:sz w:val="18"/>
          <w:szCs w:val="18"/>
          <w:lang w:val="nl-NL"/>
        </w:rPr>
        <w:t>’</w:t>
      </w:r>
      <w:r w:rsidRPr="00D67614">
        <w:rPr>
          <w:rFonts w:ascii="Verdana" w:hAnsi="Verdana"/>
          <w:iCs/>
          <w:sz w:val="18"/>
          <w:szCs w:val="18"/>
          <w:lang w:val="nl-NL"/>
        </w:rPr>
        <w:t>s zelf</w:t>
      </w:r>
      <w:r w:rsidR="00EC6865">
        <w:rPr>
          <w:rFonts w:ascii="Verdana" w:hAnsi="Verdana"/>
          <w:iCs/>
          <w:sz w:val="18"/>
          <w:szCs w:val="18"/>
          <w:lang w:val="nl-NL"/>
        </w:rPr>
        <w:t>; z</w:t>
      </w:r>
      <w:r w:rsidR="007F414A">
        <w:rPr>
          <w:rFonts w:ascii="Verdana" w:hAnsi="Verdana"/>
          <w:iCs/>
          <w:sz w:val="18"/>
          <w:szCs w:val="18"/>
          <w:lang w:val="nl-NL"/>
        </w:rPr>
        <w:t xml:space="preserve">ij plaatst de mededeling nadrukkelijk in de context van de grotere </w:t>
      </w:r>
      <w:r w:rsidRPr="00D67614">
        <w:rPr>
          <w:rFonts w:ascii="Verdana" w:hAnsi="Verdana"/>
          <w:iCs/>
          <w:sz w:val="18"/>
          <w:szCs w:val="18"/>
          <w:lang w:val="nl-NL"/>
        </w:rPr>
        <w:t>investering</w:t>
      </w:r>
      <w:r w:rsidR="007F414A">
        <w:rPr>
          <w:rFonts w:ascii="Verdana" w:hAnsi="Verdana"/>
          <w:iCs/>
          <w:sz w:val="18"/>
          <w:szCs w:val="18"/>
          <w:lang w:val="nl-NL"/>
        </w:rPr>
        <w:t>en</w:t>
      </w:r>
      <w:r w:rsidRPr="00D67614">
        <w:rPr>
          <w:rFonts w:ascii="Verdana" w:hAnsi="Verdana"/>
          <w:iCs/>
          <w:sz w:val="18"/>
          <w:szCs w:val="18"/>
          <w:lang w:val="nl-NL"/>
        </w:rPr>
        <w:t xml:space="preserve"> in de veiligheid, stabiliteit, concurrentiekracht en sociale cohesie </w:t>
      </w:r>
      <w:r w:rsidR="007F414A">
        <w:rPr>
          <w:rFonts w:ascii="Verdana" w:hAnsi="Verdana"/>
          <w:iCs/>
          <w:sz w:val="18"/>
          <w:szCs w:val="18"/>
          <w:lang w:val="nl-NL"/>
        </w:rPr>
        <w:t>van de gehele Unie</w:t>
      </w:r>
      <w:r w:rsidRPr="00D67614">
        <w:rPr>
          <w:rFonts w:ascii="Verdana" w:hAnsi="Verdana"/>
          <w:iCs/>
          <w:sz w:val="18"/>
          <w:szCs w:val="18"/>
          <w:lang w:val="nl-NL"/>
        </w:rPr>
        <w:t xml:space="preserve">. </w:t>
      </w:r>
    </w:p>
    <w:p w:rsidR="00637ECC" w:rsidP="00D67614" w:rsidRDefault="00637ECC" w14:paraId="141C4DE5" w14:textId="77777777">
      <w:pPr>
        <w:pStyle w:val="Spreekpunten"/>
        <w:numPr>
          <w:ilvl w:val="0"/>
          <w:numId w:val="0"/>
        </w:numPr>
        <w:tabs>
          <w:tab w:val="left" w:pos="708"/>
        </w:tabs>
        <w:rPr>
          <w:rFonts w:ascii="Verdana" w:hAnsi="Verdana"/>
          <w:iCs/>
          <w:sz w:val="18"/>
          <w:szCs w:val="18"/>
          <w:lang w:val="nl-NL"/>
        </w:rPr>
      </w:pPr>
    </w:p>
    <w:p w:rsidR="00637ECC" w:rsidP="00D67614" w:rsidRDefault="00637ECC" w14:paraId="199F06E1" w14:textId="31AFA5FD">
      <w:pPr>
        <w:pStyle w:val="Spreekpunten"/>
        <w:numPr>
          <w:ilvl w:val="0"/>
          <w:numId w:val="0"/>
        </w:numPr>
        <w:tabs>
          <w:tab w:val="left" w:pos="708"/>
        </w:tabs>
        <w:rPr>
          <w:rFonts w:ascii="Verdana" w:hAnsi="Verdana"/>
          <w:sz w:val="18"/>
          <w:szCs w:val="18"/>
          <w:lang w:val="nl-NL"/>
        </w:rPr>
      </w:pPr>
      <w:r>
        <w:rPr>
          <w:rFonts w:ascii="Verdana" w:hAnsi="Verdana"/>
          <w:iCs/>
          <w:sz w:val="18"/>
          <w:szCs w:val="18"/>
          <w:lang w:val="nl-NL"/>
        </w:rPr>
        <w:t xml:space="preserve">Voor wat betreft veiligheid benoemt de Commissie de nog bestaande veiligheidslacunes en hybride dreigingen. De Commissie geeft aan hieraan te werken door </w:t>
      </w:r>
      <w:r w:rsidR="00831B15">
        <w:rPr>
          <w:rFonts w:ascii="Verdana" w:hAnsi="Verdana"/>
          <w:iCs/>
          <w:sz w:val="18"/>
          <w:szCs w:val="18"/>
          <w:lang w:val="nl-NL"/>
        </w:rPr>
        <w:t xml:space="preserve">het </w:t>
      </w:r>
      <w:r w:rsidRPr="00831B15" w:rsidR="00831B15">
        <w:rPr>
          <w:rFonts w:ascii="Verdana" w:hAnsi="Verdana"/>
          <w:iCs/>
          <w:sz w:val="18"/>
          <w:szCs w:val="18"/>
          <w:lang w:val="nl-NL"/>
        </w:rPr>
        <w:t xml:space="preserve">actieplan inzake drones en </w:t>
      </w:r>
      <w:proofErr w:type="spellStart"/>
      <w:r w:rsidRPr="00831B15" w:rsidR="00831B15">
        <w:rPr>
          <w:rFonts w:ascii="Verdana" w:hAnsi="Verdana"/>
          <w:iCs/>
          <w:sz w:val="18"/>
          <w:szCs w:val="18"/>
          <w:lang w:val="nl-NL"/>
        </w:rPr>
        <w:t>droneafweerbeveiliging</w:t>
      </w:r>
      <w:proofErr w:type="spellEnd"/>
      <w:r w:rsidR="00831B15">
        <w:rPr>
          <w:rFonts w:ascii="Verdana" w:hAnsi="Verdana"/>
          <w:iCs/>
          <w:sz w:val="18"/>
          <w:szCs w:val="18"/>
          <w:lang w:val="nl-NL"/>
        </w:rPr>
        <w:t xml:space="preserve">, het </w:t>
      </w:r>
      <w:r w:rsidRPr="00831B15" w:rsidR="00831B15">
        <w:rPr>
          <w:rFonts w:ascii="Verdana" w:hAnsi="Verdana"/>
          <w:i/>
          <w:iCs/>
          <w:sz w:val="18"/>
          <w:szCs w:val="18"/>
          <w:lang w:val="nl-NL"/>
        </w:rPr>
        <w:t xml:space="preserve">Security Action </w:t>
      </w:r>
      <w:proofErr w:type="spellStart"/>
      <w:r w:rsidRPr="00831B15" w:rsidR="00831B15">
        <w:rPr>
          <w:rFonts w:ascii="Verdana" w:hAnsi="Verdana"/>
          <w:i/>
          <w:iCs/>
          <w:sz w:val="18"/>
          <w:szCs w:val="18"/>
          <w:lang w:val="nl-NL"/>
        </w:rPr>
        <w:t>for</w:t>
      </w:r>
      <w:proofErr w:type="spellEnd"/>
      <w:r w:rsidRPr="00831B15" w:rsidR="00831B15">
        <w:rPr>
          <w:rFonts w:ascii="Verdana" w:hAnsi="Verdana"/>
          <w:i/>
          <w:iCs/>
          <w:sz w:val="18"/>
          <w:szCs w:val="18"/>
          <w:lang w:val="nl-NL"/>
        </w:rPr>
        <w:t xml:space="preserve"> Europe</w:t>
      </w:r>
      <w:r w:rsidRPr="00831B15" w:rsidR="00831B15">
        <w:rPr>
          <w:rFonts w:ascii="Verdana" w:hAnsi="Verdana"/>
          <w:sz w:val="18"/>
          <w:szCs w:val="18"/>
          <w:lang w:val="nl-NL"/>
        </w:rPr>
        <w:t>-instrument</w:t>
      </w:r>
      <w:r w:rsidR="00831B15">
        <w:rPr>
          <w:rFonts w:ascii="Verdana" w:hAnsi="Verdana"/>
          <w:sz w:val="18"/>
          <w:szCs w:val="18"/>
          <w:lang w:val="nl-NL"/>
        </w:rPr>
        <w:t xml:space="preserve"> (</w:t>
      </w:r>
      <w:r w:rsidRPr="00831B15" w:rsidR="00831B15">
        <w:rPr>
          <w:rFonts w:ascii="Verdana" w:hAnsi="Verdana"/>
          <w:sz w:val="18"/>
          <w:szCs w:val="18"/>
          <w:lang w:val="nl-NL"/>
        </w:rPr>
        <w:t>SAFE),</w:t>
      </w:r>
      <w:r w:rsidR="00831B15">
        <w:rPr>
          <w:rFonts w:ascii="Verdana" w:hAnsi="Verdana"/>
          <w:sz w:val="18"/>
          <w:szCs w:val="18"/>
          <w:lang w:val="nl-NL"/>
        </w:rPr>
        <w:t xml:space="preserve"> het</w:t>
      </w:r>
      <w:r w:rsidRPr="00831B15" w:rsidR="00831B15">
        <w:rPr>
          <w:bCs w:val="0"/>
          <w:sz w:val="22"/>
          <w:lang w:val="nl-NL" w:eastAsia="zh-CN"/>
        </w:rPr>
        <w:t xml:space="preserve"> </w:t>
      </w:r>
      <w:r w:rsidRPr="00831B15" w:rsidR="00831B15">
        <w:rPr>
          <w:rFonts w:ascii="Verdana" w:hAnsi="Verdana"/>
          <w:sz w:val="18"/>
          <w:szCs w:val="18"/>
          <w:lang w:val="nl-NL"/>
        </w:rPr>
        <w:t>militaire mobiliteit</w:t>
      </w:r>
      <w:r w:rsidR="000E3F88">
        <w:rPr>
          <w:rFonts w:ascii="Verdana" w:hAnsi="Verdana"/>
          <w:sz w:val="18"/>
          <w:szCs w:val="18"/>
          <w:lang w:val="nl-NL"/>
        </w:rPr>
        <w:t>spakket</w:t>
      </w:r>
      <w:r w:rsidRPr="000E3F88" w:rsidR="000E3F88">
        <w:rPr>
          <w:bCs w:val="0"/>
          <w:sz w:val="22"/>
          <w:lang w:val="nl-NL" w:eastAsia="zh-CN"/>
        </w:rPr>
        <w:t xml:space="preserve"> </w:t>
      </w:r>
      <w:r w:rsidR="000E3F88">
        <w:rPr>
          <w:rFonts w:ascii="Verdana" w:hAnsi="Verdana"/>
          <w:sz w:val="18"/>
          <w:szCs w:val="18"/>
          <w:lang w:val="nl-NL"/>
        </w:rPr>
        <w:t>en de EU-</w:t>
      </w:r>
      <w:r w:rsidRPr="000E3F88" w:rsidR="000E3F88">
        <w:rPr>
          <w:rFonts w:ascii="Verdana" w:hAnsi="Verdana"/>
          <w:sz w:val="18"/>
          <w:szCs w:val="18"/>
          <w:lang w:val="nl-NL"/>
        </w:rPr>
        <w:t>strategie voor een paraatheidsunie</w:t>
      </w:r>
      <w:r w:rsidR="000E3F88">
        <w:rPr>
          <w:rFonts w:ascii="Verdana" w:hAnsi="Verdana"/>
          <w:sz w:val="18"/>
          <w:szCs w:val="18"/>
          <w:lang w:val="nl-NL"/>
        </w:rPr>
        <w:t>. Om de escalerende dreigingen tegen te gaan kondigt de Commissie een alomvattend actieplan aan, dat ziet op dreigingen op het land, in de lucht, op zee en op digitaal gebied</w:t>
      </w:r>
      <w:r w:rsidRPr="000E3F88" w:rsidR="000E3F88">
        <w:rPr>
          <w:rFonts w:ascii="Verdana" w:hAnsi="Verdana"/>
          <w:sz w:val="18"/>
          <w:szCs w:val="18"/>
          <w:lang w:val="nl-NL"/>
        </w:rPr>
        <w:t>.</w:t>
      </w:r>
      <w:r w:rsidR="000E3F88">
        <w:rPr>
          <w:rFonts w:ascii="Verdana" w:hAnsi="Verdana"/>
          <w:sz w:val="18"/>
          <w:szCs w:val="18"/>
          <w:lang w:val="nl-NL"/>
        </w:rPr>
        <w:t xml:space="preserve"> Daarnaast wil de Commissie de investeringen in het </w:t>
      </w:r>
      <w:r w:rsidRPr="000E3F88" w:rsidR="000E3F88">
        <w:rPr>
          <w:rFonts w:ascii="Verdana" w:hAnsi="Verdana"/>
          <w:sz w:val="18"/>
          <w:szCs w:val="18"/>
          <w:lang w:val="nl-NL"/>
        </w:rPr>
        <w:t>IRIS²</w:t>
      </w:r>
      <w:r w:rsidR="000E3F88">
        <w:rPr>
          <w:rFonts w:ascii="Verdana" w:hAnsi="Verdana"/>
          <w:sz w:val="18"/>
          <w:szCs w:val="18"/>
          <w:lang w:val="nl-NL"/>
        </w:rPr>
        <w:t>-systeem</w:t>
      </w:r>
      <w:r w:rsidR="00FC3EA0">
        <w:rPr>
          <w:rFonts w:ascii="Verdana" w:hAnsi="Verdana"/>
          <w:sz w:val="18"/>
          <w:szCs w:val="18"/>
          <w:lang w:val="nl-NL"/>
        </w:rPr>
        <w:t xml:space="preserve">, </w:t>
      </w:r>
      <w:r w:rsidR="00F57266">
        <w:rPr>
          <w:rFonts w:ascii="Verdana" w:hAnsi="Verdana"/>
          <w:sz w:val="18"/>
          <w:szCs w:val="18"/>
          <w:lang w:val="nl-NL"/>
        </w:rPr>
        <w:t xml:space="preserve">een EU-project voor het creëren van een </w:t>
      </w:r>
      <w:r w:rsidR="00D147ED">
        <w:rPr>
          <w:rFonts w:ascii="Verdana" w:hAnsi="Verdana"/>
          <w:sz w:val="18"/>
          <w:szCs w:val="18"/>
          <w:lang w:val="nl-NL"/>
        </w:rPr>
        <w:t xml:space="preserve">eigen, beveiligd </w:t>
      </w:r>
      <w:r w:rsidR="00F57266">
        <w:rPr>
          <w:rFonts w:ascii="Verdana" w:hAnsi="Verdana"/>
          <w:sz w:val="18"/>
          <w:szCs w:val="18"/>
          <w:lang w:val="nl-NL"/>
        </w:rPr>
        <w:t>netwerk van internetsatellieten,</w:t>
      </w:r>
      <w:r w:rsidR="000E3F88">
        <w:rPr>
          <w:rFonts w:ascii="Verdana" w:hAnsi="Verdana"/>
          <w:sz w:val="18"/>
          <w:szCs w:val="18"/>
          <w:lang w:val="nl-NL"/>
        </w:rPr>
        <w:t xml:space="preserve"> ophogen</w:t>
      </w:r>
      <w:r w:rsidR="00BF2D3F">
        <w:rPr>
          <w:rFonts w:ascii="Verdana" w:hAnsi="Verdana"/>
          <w:sz w:val="18"/>
          <w:szCs w:val="18"/>
          <w:lang w:val="nl-NL"/>
        </w:rPr>
        <w:t xml:space="preserve"> om de EU-ruimtediensten te versterken en de beveiligde connectiviteit van </w:t>
      </w:r>
      <w:r w:rsidRPr="000E3F88" w:rsidR="00BF2D3F">
        <w:rPr>
          <w:rFonts w:ascii="Verdana" w:hAnsi="Verdana"/>
          <w:sz w:val="18"/>
          <w:szCs w:val="18"/>
          <w:lang w:val="nl-NL"/>
        </w:rPr>
        <w:t>IRIS²</w:t>
      </w:r>
      <w:r w:rsidR="00BF2D3F">
        <w:rPr>
          <w:rFonts w:ascii="Verdana" w:hAnsi="Verdana"/>
          <w:sz w:val="18"/>
          <w:szCs w:val="18"/>
          <w:lang w:val="nl-NL"/>
        </w:rPr>
        <w:t>-systeem te verbeteren</w:t>
      </w:r>
      <w:r w:rsidR="000E3F88">
        <w:rPr>
          <w:rFonts w:ascii="Verdana" w:hAnsi="Verdana"/>
          <w:sz w:val="18"/>
          <w:szCs w:val="18"/>
          <w:lang w:val="nl-NL"/>
        </w:rPr>
        <w:t>.</w:t>
      </w:r>
      <w:r w:rsidR="00DB1F8D">
        <w:rPr>
          <w:rFonts w:ascii="Verdana" w:hAnsi="Verdana"/>
          <w:sz w:val="18"/>
          <w:szCs w:val="18"/>
          <w:lang w:val="nl-NL"/>
        </w:rPr>
        <w:t xml:space="preserve"> De plannen die de Commissie hier noemt zijn in lijn met het doel tegen 2030 defensiegereedheid te bereiken, zoals voortvloeiend uit het Witboek over Europese defensie.</w:t>
      </w:r>
    </w:p>
    <w:p w:rsidR="00DA40ED" w:rsidP="00D67614" w:rsidRDefault="00DA40ED" w14:paraId="2B43C3CA" w14:textId="77777777">
      <w:pPr>
        <w:pStyle w:val="Spreekpunten"/>
        <w:numPr>
          <w:ilvl w:val="0"/>
          <w:numId w:val="0"/>
        </w:numPr>
        <w:tabs>
          <w:tab w:val="left" w:pos="708"/>
        </w:tabs>
        <w:rPr>
          <w:rFonts w:ascii="Verdana" w:hAnsi="Verdana"/>
          <w:sz w:val="18"/>
          <w:szCs w:val="18"/>
          <w:lang w:val="nl-NL"/>
        </w:rPr>
      </w:pPr>
    </w:p>
    <w:p w:rsidRPr="006C6F68" w:rsidR="00DA40ED" w:rsidP="00D67614" w:rsidRDefault="00DA40ED" w14:paraId="5B90655F" w14:textId="0BBC2C6F">
      <w:pPr>
        <w:pStyle w:val="Spreekpunten"/>
        <w:numPr>
          <w:ilvl w:val="0"/>
          <w:numId w:val="0"/>
        </w:numPr>
        <w:tabs>
          <w:tab w:val="left" w:pos="708"/>
        </w:tabs>
        <w:rPr>
          <w:rFonts w:ascii="Verdana" w:hAnsi="Verdana"/>
          <w:sz w:val="18"/>
          <w:szCs w:val="18"/>
          <w:lang w:val="nl-NL"/>
        </w:rPr>
      </w:pPr>
      <w:bookmarkStart w:name="_Hlk227251581" w:id="0"/>
      <w:r>
        <w:rPr>
          <w:rFonts w:ascii="Verdana" w:hAnsi="Verdana"/>
          <w:sz w:val="18"/>
          <w:szCs w:val="18"/>
          <w:lang w:val="nl-NL"/>
        </w:rPr>
        <w:t xml:space="preserve">Omtrent </w:t>
      </w:r>
      <w:r w:rsidRPr="00DA40ED">
        <w:rPr>
          <w:rFonts w:ascii="Verdana" w:hAnsi="Verdana"/>
          <w:sz w:val="18"/>
          <w:szCs w:val="18"/>
          <w:lang w:val="nl-NL"/>
        </w:rPr>
        <w:t>groei en regionale welvaart</w:t>
      </w:r>
      <w:r>
        <w:rPr>
          <w:rFonts w:ascii="Verdana" w:hAnsi="Verdana"/>
          <w:sz w:val="18"/>
          <w:szCs w:val="18"/>
          <w:lang w:val="nl-NL"/>
        </w:rPr>
        <w:t xml:space="preserve"> stelt de Commissie dat de flankregio last heeft van toenemende economische druk</w:t>
      </w:r>
      <w:r w:rsidR="006D6B94">
        <w:rPr>
          <w:rFonts w:ascii="Verdana" w:hAnsi="Verdana"/>
          <w:sz w:val="18"/>
          <w:szCs w:val="18"/>
          <w:lang w:val="nl-NL"/>
        </w:rPr>
        <w:t xml:space="preserve">, een kleinere handelsstroom en een verminderd investeringsvertrouwen. De Commissie wil de regionale economie stimuleren door de </w:t>
      </w:r>
      <w:proofErr w:type="spellStart"/>
      <w:r w:rsidR="006D6B94">
        <w:rPr>
          <w:rFonts w:ascii="Verdana" w:hAnsi="Verdana"/>
          <w:sz w:val="18"/>
          <w:szCs w:val="18"/>
          <w:lang w:val="nl-NL"/>
        </w:rPr>
        <w:t>EastInvest</w:t>
      </w:r>
      <w:proofErr w:type="spellEnd"/>
      <w:r w:rsidR="006D6B94">
        <w:rPr>
          <w:rFonts w:ascii="Verdana" w:hAnsi="Verdana"/>
          <w:sz w:val="18"/>
          <w:szCs w:val="18"/>
          <w:lang w:val="nl-NL"/>
        </w:rPr>
        <w:t xml:space="preserve">-faciliteit in het leven te roepen. Deze moet investeringen </w:t>
      </w:r>
      <w:r w:rsidR="00FB5C51">
        <w:rPr>
          <w:rFonts w:ascii="Verdana" w:hAnsi="Verdana"/>
          <w:sz w:val="18"/>
          <w:szCs w:val="18"/>
          <w:lang w:val="nl-NL"/>
        </w:rPr>
        <w:t xml:space="preserve">in de regio </w:t>
      </w:r>
      <w:r w:rsidR="006D6B94">
        <w:rPr>
          <w:rFonts w:ascii="Verdana" w:hAnsi="Verdana"/>
          <w:sz w:val="18"/>
          <w:szCs w:val="18"/>
          <w:lang w:val="nl-NL"/>
        </w:rPr>
        <w:t xml:space="preserve">faciliteren, met leningen vanuit de Europese Investeringsbank, </w:t>
      </w:r>
      <w:r w:rsidRPr="006D6B94" w:rsidR="006D6B94">
        <w:rPr>
          <w:rFonts w:ascii="Verdana" w:hAnsi="Verdana"/>
          <w:sz w:val="18"/>
          <w:szCs w:val="18"/>
          <w:lang w:val="nl-NL"/>
        </w:rPr>
        <w:t>de Europese Bank voor Wederopbouw en Ontwikkeling</w:t>
      </w:r>
      <w:r w:rsidR="006D6B94">
        <w:rPr>
          <w:rFonts w:ascii="Verdana" w:hAnsi="Verdana"/>
          <w:sz w:val="18"/>
          <w:szCs w:val="18"/>
          <w:lang w:val="nl-NL"/>
        </w:rPr>
        <w:t xml:space="preserve">, </w:t>
      </w:r>
      <w:r w:rsidRPr="006D6B94" w:rsidR="006D6B94">
        <w:rPr>
          <w:rFonts w:ascii="Verdana" w:hAnsi="Verdana"/>
          <w:sz w:val="18"/>
          <w:szCs w:val="18"/>
          <w:lang w:val="nl-NL"/>
        </w:rPr>
        <w:t>de Noordse Investeringsbank en de Ontwikkelingsbank van de Raad van Europa</w:t>
      </w:r>
      <w:r w:rsidR="00FB5C51">
        <w:rPr>
          <w:rFonts w:ascii="Verdana" w:hAnsi="Verdana"/>
          <w:sz w:val="18"/>
          <w:szCs w:val="18"/>
          <w:lang w:val="nl-NL"/>
        </w:rPr>
        <w:t>.</w:t>
      </w:r>
      <w:r w:rsidRPr="00B95983" w:rsidR="00B95983">
        <w:rPr>
          <w:rFonts w:ascii="Verdana" w:hAnsi="Verdana"/>
          <w:iCs/>
          <w:sz w:val="18"/>
          <w:szCs w:val="18"/>
          <w:lang w:val="nl-NL"/>
        </w:rPr>
        <w:t xml:space="preserve"> </w:t>
      </w:r>
      <w:r w:rsidR="00B95983">
        <w:rPr>
          <w:rFonts w:ascii="Verdana" w:hAnsi="Verdana"/>
          <w:iCs/>
          <w:sz w:val="18"/>
          <w:szCs w:val="18"/>
          <w:lang w:val="nl-NL"/>
        </w:rPr>
        <w:t>I</w:t>
      </w:r>
      <w:r w:rsidRPr="00B95983" w:rsidR="00B95983">
        <w:rPr>
          <w:rFonts w:ascii="Verdana" w:hAnsi="Verdana"/>
          <w:iCs/>
          <w:sz w:val="18"/>
          <w:szCs w:val="18"/>
          <w:lang w:val="nl-NL"/>
        </w:rPr>
        <w:t>n 2026 en 2027</w:t>
      </w:r>
      <w:r w:rsidR="00B95983">
        <w:rPr>
          <w:rFonts w:ascii="Verdana" w:hAnsi="Verdana"/>
          <w:iCs/>
          <w:sz w:val="18"/>
          <w:szCs w:val="18"/>
          <w:lang w:val="nl-NL"/>
        </w:rPr>
        <w:t xml:space="preserve"> moet middels deze faciliteit</w:t>
      </w:r>
      <w:r w:rsidRPr="00B95983" w:rsidR="00B95983">
        <w:rPr>
          <w:rFonts w:ascii="Verdana" w:hAnsi="Verdana"/>
          <w:iCs/>
          <w:sz w:val="18"/>
          <w:szCs w:val="18"/>
          <w:lang w:val="nl-NL"/>
        </w:rPr>
        <w:t xml:space="preserve"> minimaal EUR 28 </w:t>
      </w:r>
      <w:r w:rsidR="00C728C0">
        <w:rPr>
          <w:rFonts w:ascii="Verdana" w:hAnsi="Verdana"/>
          <w:iCs/>
          <w:sz w:val="18"/>
          <w:szCs w:val="18"/>
          <w:lang w:val="nl-NL"/>
        </w:rPr>
        <w:t>miljard aan</w:t>
      </w:r>
      <w:r w:rsidRPr="00B95983" w:rsidR="00C728C0">
        <w:rPr>
          <w:rFonts w:ascii="Verdana" w:hAnsi="Verdana"/>
          <w:iCs/>
          <w:sz w:val="18"/>
          <w:szCs w:val="18"/>
          <w:lang w:val="nl-NL"/>
        </w:rPr>
        <w:t xml:space="preserve"> </w:t>
      </w:r>
      <w:r w:rsidRPr="00B95983" w:rsidR="00B95983">
        <w:rPr>
          <w:rFonts w:ascii="Verdana" w:hAnsi="Verdana"/>
          <w:iCs/>
          <w:sz w:val="18"/>
          <w:szCs w:val="18"/>
          <w:lang w:val="nl-NL"/>
        </w:rPr>
        <w:t xml:space="preserve">publieke en private investeringen in de regio </w:t>
      </w:r>
      <w:r w:rsidR="00B95983">
        <w:rPr>
          <w:rFonts w:ascii="Verdana" w:hAnsi="Verdana"/>
          <w:iCs/>
          <w:sz w:val="18"/>
          <w:szCs w:val="18"/>
          <w:lang w:val="nl-NL"/>
        </w:rPr>
        <w:t xml:space="preserve">geïnvesteerd worden. </w:t>
      </w:r>
      <w:r w:rsidR="00BD1887">
        <w:rPr>
          <w:rFonts w:ascii="Verdana" w:hAnsi="Verdana"/>
          <w:sz w:val="18"/>
          <w:szCs w:val="18"/>
          <w:lang w:val="nl-NL"/>
        </w:rPr>
        <w:t>Dit moet in lijn met het cohesiebeleid gedaan worden.</w:t>
      </w:r>
      <w:r w:rsidR="00FB5C51">
        <w:rPr>
          <w:rFonts w:ascii="Verdana" w:hAnsi="Verdana"/>
          <w:sz w:val="18"/>
          <w:szCs w:val="18"/>
          <w:lang w:val="nl-NL"/>
        </w:rPr>
        <w:t xml:space="preserve"> De Commissie wil bij de</w:t>
      </w:r>
      <w:r w:rsidRPr="00FB5C51" w:rsidR="00FB5C51">
        <w:rPr>
          <w:rFonts w:ascii="Verdana" w:hAnsi="Verdana"/>
          <w:sz w:val="18"/>
          <w:szCs w:val="18"/>
          <w:lang w:val="nl-NL"/>
        </w:rPr>
        <w:t xml:space="preserve"> herziening van de algemene groepsvrijstellingsverordening in 2026 beoordelen of de staatssteunregels moeten worden gewijzigd in het licht van de specifieke uitdagingen van de oostelijke grensregio’s</w:t>
      </w:r>
      <w:r w:rsidR="00FB5C51">
        <w:rPr>
          <w:rFonts w:ascii="Verdana" w:hAnsi="Verdana"/>
          <w:sz w:val="18"/>
          <w:szCs w:val="18"/>
          <w:lang w:val="nl-NL"/>
        </w:rPr>
        <w:t xml:space="preserve">. </w:t>
      </w:r>
      <w:r w:rsidR="00FB5C14">
        <w:rPr>
          <w:rFonts w:ascii="Verdana" w:hAnsi="Verdana"/>
          <w:sz w:val="18"/>
          <w:szCs w:val="18"/>
          <w:lang w:val="nl-NL"/>
        </w:rPr>
        <w:t xml:space="preserve">Bovendien zal de Commissie onderzoeken of de bestaande flexibiliteit voor STEP-technologieën </w:t>
      </w:r>
      <w:r w:rsidR="003A5F19">
        <w:rPr>
          <w:rFonts w:ascii="Verdana" w:hAnsi="Verdana"/>
          <w:sz w:val="18"/>
          <w:szCs w:val="18"/>
          <w:lang w:val="nl-NL"/>
        </w:rPr>
        <w:t>(</w:t>
      </w:r>
      <w:r w:rsidRPr="00BC6931" w:rsidR="003A5F19">
        <w:rPr>
          <w:rFonts w:ascii="Verdana" w:hAnsi="Verdana"/>
          <w:i/>
          <w:iCs/>
          <w:sz w:val="18"/>
          <w:szCs w:val="18"/>
          <w:lang w:val="nl-NL"/>
        </w:rPr>
        <w:t xml:space="preserve">Strategic Technologies </w:t>
      </w:r>
      <w:proofErr w:type="spellStart"/>
      <w:r w:rsidRPr="00BC6931" w:rsidR="003A5F19">
        <w:rPr>
          <w:rFonts w:ascii="Verdana" w:hAnsi="Verdana"/>
          <w:i/>
          <w:iCs/>
          <w:sz w:val="18"/>
          <w:szCs w:val="18"/>
          <w:lang w:val="nl-NL"/>
        </w:rPr>
        <w:t>for</w:t>
      </w:r>
      <w:proofErr w:type="spellEnd"/>
      <w:r w:rsidRPr="00BC6931" w:rsidR="003A5F19">
        <w:rPr>
          <w:rFonts w:ascii="Verdana" w:hAnsi="Verdana"/>
          <w:i/>
          <w:iCs/>
          <w:sz w:val="18"/>
          <w:szCs w:val="18"/>
          <w:lang w:val="nl-NL"/>
        </w:rPr>
        <w:t xml:space="preserve"> Europe Platform</w:t>
      </w:r>
      <w:r w:rsidR="003A5F19">
        <w:rPr>
          <w:rFonts w:ascii="Verdana" w:hAnsi="Verdana"/>
          <w:sz w:val="18"/>
          <w:szCs w:val="18"/>
          <w:lang w:val="nl-NL"/>
        </w:rPr>
        <w:t xml:space="preserve">) </w:t>
      </w:r>
      <w:r w:rsidR="00FB5C14">
        <w:rPr>
          <w:rFonts w:ascii="Verdana" w:hAnsi="Verdana"/>
          <w:sz w:val="18"/>
          <w:szCs w:val="18"/>
          <w:lang w:val="nl-NL"/>
        </w:rPr>
        <w:t xml:space="preserve">die bijdragen aan de weerbaarheidsopbouw ook na 2027 moet worden gehandhaafd. </w:t>
      </w:r>
      <w:r w:rsidR="00FB5C51">
        <w:rPr>
          <w:rFonts w:ascii="Verdana" w:hAnsi="Verdana"/>
          <w:sz w:val="18"/>
          <w:szCs w:val="18"/>
          <w:lang w:val="nl-NL"/>
        </w:rPr>
        <w:t xml:space="preserve">Daarnaast zet </w:t>
      </w:r>
      <w:r w:rsidR="0012280F">
        <w:rPr>
          <w:rFonts w:ascii="Verdana" w:hAnsi="Verdana"/>
          <w:sz w:val="18"/>
          <w:szCs w:val="18"/>
          <w:lang w:val="nl-NL"/>
        </w:rPr>
        <w:t xml:space="preserve">zij </w:t>
      </w:r>
      <w:r w:rsidR="00FB5C51">
        <w:rPr>
          <w:rFonts w:ascii="Verdana" w:hAnsi="Verdana"/>
          <w:sz w:val="18"/>
          <w:szCs w:val="18"/>
          <w:lang w:val="nl-NL"/>
        </w:rPr>
        <w:t>in op extra aandacht voor de oostelijke grensregio’s in het aankomende Europees Fonds voor concurrentievermogen,</w:t>
      </w:r>
      <w:r w:rsidR="00206DBC">
        <w:rPr>
          <w:rFonts w:ascii="Verdana" w:hAnsi="Verdana"/>
          <w:sz w:val="18"/>
          <w:szCs w:val="18"/>
          <w:lang w:val="nl-NL"/>
        </w:rPr>
        <w:t xml:space="preserve"> in het kader van het volgende Meerjarig Financieel Kader (MFK)</w:t>
      </w:r>
      <w:r w:rsidR="00FB5C51">
        <w:rPr>
          <w:rFonts w:ascii="Verdana" w:hAnsi="Verdana"/>
          <w:sz w:val="18"/>
          <w:szCs w:val="18"/>
          <w:lang w:val="nl-NL"/>
        </w:rPr>
        <w:t xml:space="preserve"> en wil </w:t>
      </w:r>
      <w:r w:rsidR="0012280F">
        <w:rPr>
          <w:rFonts w:ascii="Verdana" w:hAnsi="Verdana"/>
          <w:sz w:val="18"/>
          <w:szCs w:val="18"/>
          <w:lang w:val="nl-NL"/>
        </w:rPr>
        <w:t xml:space="preserve">zij </w:t>
      </w:r>
      <w:r w:rsidR="00FB5C51">
        <w:rPr>
          <w:rFonts w:ascii="Verdana" w:hAnsi="Verdana"/>
          <w:sz w:val="18"/>
          <w:szCs w:val="18"/>
          <w:lang w:val="nl-NL"/>
        </w:rPr>
        <w:t>een verbeterde toegang tot financiering voor micro- en kleine ondernemingen.</w:t>
      </w:r>
      <w:r w:rsidRPr="006C6F68" w:rsidR="006C6F68">
        <w:rPr>
          <w:rFonts w:ascii="Verdana" w:hAnsi="Verdana"/>
          <w:iCs/>
          <w:sz w:val="18"/>
          <w:szCs w:val="18"/>
          <w:lang w:val="nl-NL"/>
        </w:rPr>
        <w:t xml:space="preserve"> </w:t>
      </w:r>
      <w:r w:rsidR="006C6F68">
        <w:rPr>
          <w:rFonts w:ascii="Verdana" w:hAnsi="Verdana"/>
          <w:iCs/>
          <w:sz w:val="18"/>
          <w:szCs w:val="18"/>
          <w:lang w:val="nl-NL"/>
        </w:rPr>
        <w:t>D</w:t>
      </w:r>
      <w:r w:rsidRPr="006C6F68" w:rsidR="006C6F68">
        <w:rPr>
          <w:rFonts w:ascii="Verdana" w:hAnsi="Verdana"/>
          <w:iCs/>
          <w:sz w:val="18"/>
          <w:szCs w:val="18"/>
          <w:lang w:val="nl-NL"/>
        </w:rPr>
        <w:t>e Commissie</w:t>
      </w:r>
      <w:r w:rsidR="006C6F68">
        <w:rPr>
          <w:rFonts w:ascii="Verdana" w:hAnsi="Verdana"/>
          <w:iCs/>
          <w:sz w:val="18"/>
          <w:szCs w:val="18"/>
          <w:lang w:val="nl-NL"/>
        </w:rPr>
        <w:t xml:space="preserve"> zegt</w:t>
      </w:r>
      <w:r w:rsidRPr="006C6F68" w:rsidR="006C6F68">
        <w:rPr>
          <w:rFonts w:ascii="Verdana" w:hAnsi="Verdana"/>
          <w:iCs/>
          <w:sz w:val="18"/>
          <w:szCs w:val="18"/>
          <w:lang w:val="nl-NL"/>
        </w:rPr>
        <w:t xml:space="preserve"> rekening </w:t>
      </w:r>
      <w:r w:rsidR="006C6F68">
        <w:rPr>
          <w:rFonts w:ascii="Verdana" w:hAnsi="Verdana"/>
          <w:iCs/>
          <w:sz w:val="18"/>
          <w:szCs w:val="18"/>
          <w:lang w:val="nl-NL"/>
        </w:rPr>
        <w:t>te willen</w:t>
      </w:r>
      <w:r w:rsidRPr="006C6F68" w:rsidR="006C6F68">
        <w:rPr>
          <w:rFonts w:ascii="Verdana" w:hAnsi="Verdana"/>
          <w:iCs/>
          <w:sz w:val="18"/>
          <w:szCs w:val="18"/>
          <w:lang w:val="nl-NL"/>
        </w:rPr>
        <w:t xml:space="preserve"> houden met de bijzondere uitdagingen van deze regio’s in de nieuwe periode van het </w:t>
      </w:r>
      <w:r w:rsidR="000037E9">
        <w:rPr>
          <w:rFonts w:ascii="Verdana" w:hAnsi="Verdana"/>
          <w:iCs/>
          <w:sz w:val="18"/>
          <w:szCs w:val="18"/>
          <w:lang w:val="nl-NL"/>
        </w:rPr>
        <w:t>MFK</w:t>
      </w:r>
      <w:r w:rsidRPr="006C6F68" w:rsidR="006C6F68">
        <w:rPr>
          <w:rFonts w:ascii="Verdana" w:hAnsi="Verdana"/>
          <w:iCs/>
          <w:sz w:val="18"/>
          <w:szCs w:val="18"/>
          <w:lang w:val="nl-NL"/>
        </w:rPr>
        <w:t xml:space="preserve"> van de EU</w:t>
      </w:r>
      <w:r w:rsidR="008178E9">
        <w:rPr>
          <w:rFonts w:ascii="Verdana" w:hAnsi="Verdana"/>
          <w:iCs/>
          <w:sz w:val="18"/>
          <w:szCs w:val="18"/>
          <w:lang w:val="nl-NL"/>
        </w:rPr>
        <w:t xml:space="preserve"> (2028-2034).</w:t>
      </w:r>
    </w:p>
    <w:p w:rsidR="00FB5C51" w:rsidP="00D67614" w:rsidRDefault="00FB5C51" w14:paraId="7D9846F5" w14:textId="77777777">
      <w:pPr>
        <w:pStyle w:val="Spreekpunten"/>
        <w:numPr>
          <w:ilvl w:val="0"/>
          <w:numId w:val="0"/>
        </w:numPr>
        <w:tabs>
          <w:tab w:val="left" w:pos="708"/>
        </w:tabs>
        <w:rPr>
          <w:rFonts w:ascii="Verdana" w:hAnsi="Verdana"/>
          <w:sz w:val="18"/>
          <w:szCs w:val="18"/>
          <w:lang w:val="nl-NL"/>
        </w:rPr>
      </w:pPr>
    </w:p>
    <w:p w:rsidR="00FB5C51" w:rsidP="00D67614" w:rsidRDefault="00EE30A3" w14:paraId="1D15B040" w14:textId="4FDD8BCB">
      <w:pPr>
        <w:pStyle w:val="Spreekpunten"/>
        <w:numPr>
          <w:ilvl w:val="0"/>
          <w:numId w:val="0"/>
        </w:numPr>
        <w:tabs>
          <w:tab w:val="left" w:pos="708"/>
        </w:tabs>
        <w:rPr>
          <w:rFonts w:ascii="Verdana" w:hAnsi="Verdana"/>
          <w:iCs/>
          <w:sz w:val="18"/>
          <w:szCs w:val="18"/>
          <w:lang w:val="nl-NL"/>
        </w:rPr>
      </w:pPr>
      <w:r>
        <w:rPr>
          <w:rFonts w:ascii="Verdana" w:hAnsi="Verdana"/>
          <w:iCs/>
          <w:sz w:val="18"/>
          <w:szCs w:val="18"/>
          <w:lang w:val="nl-NL"/>
        </w:rPr>
        <w:t xml:space="preserve">Voor het voortbouwen op lokale sterke punten als </w:t>
      </w:r>
      <w:r w:rsidR="00ED03CE">
        <w:rPr>
          <w:rFonts w:ascii="Verdana" w:hAnsi="Verdana"/>
          <w:iCs/>
          <w:sz w:val="18"/>
          <w:szCs w:val="18"/>
          <w:lang w:val="nl-NL"/>
        </w:rPr>
        <w:t xml:space="preserve">bio-economie, </w:t>
      </w:r>
      <w:r>
        <w:rPr>
          <w:rFonts w:ascii="Verdana" w:hAnsi="Verdana"/>
          <w:iCs/>
          <w:sz w:val="18"/>
          <w:szCs w:val="18"/>
          <w:lang w:val="nl-NL"/>
        </w:rPr>
        <w:t>energie</w:t>
      </w:r>
      <w:r w:rsidRPr="00D67614">
        <w:rPr>
          <w:rFonts w:ascii="Verdana" w:hAnsi="Verdana"/>
          <w:iCs/>
          <w:sz w:val="18"/>
          <w:szCs w:val="18"/>
          <w:lang w:val="nl-NL"/>
        </w:rPr>
        <w:t xml:space="preserve">, </w:t>
      </w:r>
      <w:r>
        <w:rPr>
          <w:rFonts w:ascii="Verdana" w:hAnsi="Verdana"/>
          <w:iCs/>
          <w:sz w:val="18"/>
          <w:szCs w:val="18"/>
          <w:lang w:val="nl-NL"/>
        </w:rPr>
        <w:t>milieu, landbouw en vaardigheden, wil de Commissie de integratie van de</w:t>
      </w:r>
      <w:r w:rsidR="003B193B">
        <w:rPr>
          <w:rFonts w:ascii="Verdana" w:hAnsi="Verdana"/>
          <w:iCs/>
          <w:sz w:val="18"/>
          <w:szCs w:val="18"/>
          <w:lang w:val="nl-NL"/>
        </w:rPr>
        <w:t xml:space="preserve"> </w:t>
      </w:r>
      <w:r>
        <w:rPr>
          <w:rFonts w:ascii="Verdana" w:hAnsi="Verdana"/>
          <w:iCs/>
          <w:sz w:val="18"/>
          <w:szCs w:val="18"/>
          <w:lang w:val="nl-NL"/>
        </w:rPr>
        <w:t>elektriciteitssystemen van de Baltische staten in de EU-netwerken versterken, evenals de g</w:t>
      </w:r>
      <w:r w:rsidRPr="00EE30A3">
        <w:rPr>
          <w:rFonts w:ascii="Verdana" w:hAnsi="Verdana"/>
          <w:iCs/>
          <w:sz w:val="18"/>
          <w:szCs w:val="18"/>
          <w:lang w:val="nl-NL"/>
        </w:rPr>
        <w:t>rensoverschrijdende waterstofinfrastructuur</w:t>
      </w:r>
      <w:r>
        <w:rPr>
          <w:rFonts w:ascii="Verdana" w:hAnsi="Verdana"/>
          <w:iCs/>
          <w:sz w:val="18"/>
          <w:szCs w:val="18"/>
          <w:lang w:val="nl-NL"/>
        </w:rPr>
        <w:t xml:space="preserve">. Tevens wordt er ingezet op het ondersteunen van </w:t>
      </w:r>
      <w:r w:rsidRPr="00EE30A3">
        <w:rPr>
          <w:rFonts w:ascii="Verdana" w:hAnsi="Verdana"/>
          <w:iCs/>
          <w:sz w:val="18"/>
          <w:szCs w:val="18"/>
          <w:lang w:val="nl-NL"/>
        </w:rPr>
        <w:t>strategische projecten in het kader van de verordening kritieke grondstoffen</w:t>
      </w:r>
      <w:r w:rsidR="004543D5">
        <w:rPr>
          <w:rFonts w:ascii="Verdana" w:hAnsi="Verdana"/>
          <w:iCs/>
          <w:sz w:val="18"/>
          <w:szCs w:val="18"/>
          <w:lang w:val="nl-NL"/>
        </w:rPr>
        <w:t xml:space="preserve">, voortbouwend op het </w:t>
      </w:r>
      <w:proofErr w:type="spellStart"/>
      <w:r w:rsidRPr="004543D5" w:rsidR="004543D5">
        <w:rPr>
          <w:rFonts w:ascii="Verdana" w:hAnsi="Verdana"/>
          <w:iCs/>
          <w:sz w:val="18"/>
          <w:szCs w:val="18"/>
          <w:lang w:val="nl-NL"/>
        </w:rPr>
        <w:t>RESourceEU</w:t>
      </w:r>
      <w:proofErr w:type="spellEnd"/>
      <w:r w:rsidRPr="004543D5" w:rsidR="004543D5">
        <w:rPr>
          <w:rFonts w:ascii="Verdana" w:hAnsi="Verdana"/>
          <w:iCs/>
          <w:sz w:val="18"/>
          <w:szCs w:val="18"/>
          <w:lang w:val="nl-NL"/>
        </w:rPr>
        <w:t>-actieplan</w:t>
      </w:r>
      <w:r>
        <w:rPr>
          <w:rFonts w:ascii="Verdana" w:hAnsi="Verdana"/>
          <w:iCs/>
          <w:sz w:val="18"/>
          <w:szCs w:val="18"/>
          <w:lang w:val="nl-NL"/>
        </w:rPr>
        <w:t xml:space="preserve">. Op het gebied van landbouw wil de Commissie de activiteiten van het </w:t>
      </w:r>
      <w:r w:rsidRPr="00EE30A3">
        <w:rPr>
          <w:rFonts w:ascii="Verdana" w:hAnsi="Verdana"/>
          <w:iCs/>
          <w:sz w:val="18"/>
          <w:szCs w:val="18"/>
          <w:lang w:val="nl-NL"/>
        </w:rPr>
        <w:t>plattelandspact</w:t>
      </w:r>
      <w:r>
        <w:rPr>
          <w:rFonts w:ascii="Verdana" w:hAnsi="Verdana"/>
          <w:iCs/>
          <w:sz w:val="18"/>
          <w:szCs w:val="18"/>
          <w:lang w:val="nl-NL"/>
        </w:rPr>
        <w:t xml:space="preserve"> bevorderen en de participatie </w:t>
      </w:r>
      <w:r w:rsidR="003E25D4">
        <w:rPr>
          <w:rFonts w:ascii="Verdana" w:hAnsi="Verdana"/>
          <w:iCs/>
          <w:sz w:val="18"/>
          <w:szCs w:val="18"/>
          <w:lang w:val="nl-NL"/>
        </w:rPr>
        <w:t xml:space="preserve">van jonge </w:t>
      </w:r>
      <w:r w:rsidR="003E25D4">
        <w:rPr>
          <w:rFonts w:ascii="Verdana" w:hAnsi="Verdana"/>
          <w:iCs/>
          <w:sz w:val="18"/>
          <w:szCs w:val="18"/>
          <w:lang w:val="nl-NL"/>
        </w:rPr>
        <w:lastRenderedPageBreak/>
        <w:t xml:space="preserve">boeren in de landbouw aanmoedigen </w:t>
      </w:r>
      <w:r>
        <w:rPr>
          <w:rFonts w:ascii="Verdana" w:hAnsi="Verdana"/>
          <w:iCs/>
          <w:sz w:val="18"/>
          <w:szCs w:val="18"/>
          <w:lang w:val="nl-NL"/>
        </w:rPr>
        <w:t xml:space="preserve">middels </w:t>
      </w:r>
      <w:r w:rsidR="003B193B">
        <w:rPr>
          <w:rFonts w:ascii="Verdana" w:hAnsi="Verdana"/>
          <w:iCs/>
          <w:sz w:val="18"/>
          <w:szCs w:val="18"/>
          <w:lang w:val="nl-NL"/>
        </w:rPr>
        <w:t xml:space="preserve">de </w:t>
      </w:r>
      <w:r w:rsidRPr="00EE30A3">
        <w:rPr>
          <w:rFonts w:ascii="Verdana" w:hAnsi="Verdana"/>
          <w:iCs/>
          <w:sz w:val="18"/>
          <w:szCs w:val="18"/>
          <w:lang w:val="nl-NL"/>
        </w:rPr>
        <w:t>EU-strategie voor generatievernieuwing in de landbouw</w:t>
      </w:r>
      <w:r>
        <w:rPr>
          <w:rFonts w:ascii="Verdana" w:hAnsi="Verdana"/>
          <w:iCs/>
          <w:sz w:val="18"/>
          <w:szCs w:val="18"/>
          <w:lang w:val="nl-NL"/>
        </w:rPr>
        <w:t>.</w:t>
      </w:r>
    </w:p>
    <w:bookmarkEnd w:id="0"/>
    <w:p w:rsidR="00EE30A3" w:rsidP="00D67614" w:rsidRDefault="00EE30A3" w14:paraId="4BCBAB5D" w14:textId="77777777">
      <w:pPr>
        <w:pStyle w:val="Spreekpunten"/>
        <w:numPr>
          <w:ilvl w:val="0"/>
          <w:numId w:val="0"/>
        </w:numPr>
        <w:tabs>
          <w:tab w:val="left" w:pos="708"/>
        </w:tabs>
        <w:rPr>
          <w:rFonts w:ascii="Verdana" w:hAnsi="Verdana"/>
          <w:iCs/>
          <w:sz w:val="18"/>
          <w:szCs w:val="18"/>
          <w:lang w:val="nl-NL"/>
        </w:rPr>
      </w:pPr>
    </w:p>
    <w:p w:rsidR="00EE30A3" w:rsidP="00D67614" w:rsidRDefault="00EE30A3" w14:paraId="625F997C" w14:textId="53E79437">
      <w:pPr>
        <w:pStyle w:val="Spreekpunten"/>
        <w:numPr>
          <w:ilvl w:val="0"/>
          <w:numId w:val="0"/>
        </w:numPr>
        <w:tabs>
          <w:tab w:val="left" w:pos="708"/>
        </w:tabs>
        <w:rPr>
          <w:rFonts w:ascii="Verdana" w:hAnsi="Verdana"/>
          <w:iCs/>
          <w:sz w:val="18"/>
          <w:szCs w:val="18"/>
          <w:lang w:val="nl-NL"/>
        </w:rPr>
      </w:pPr>
      <w:r>
        <w:rPr>
          <w:rFonts w:ascii="Verdana" w:hAnsi="Verdana"/>
          <w:iCs/>
          <w:sz w:val="18"/>
          <w:szCs w:val="18"/>
          <w:lang w:val="nl-NL"/>
        </w:rPr>
        <w:t xml:space="preserve">Op het gebied van connectiviteit zal de Commissie de samenwerking op het gebied van </w:t>
      </w:r>
      <w:r w:rsidRPr="00EE30A3">
        <w:rPr>
          <w:rFonts w:ascii="Verdana" w:hAnsi="Verdana"/>
          <w:iCs/>
          <w:sz w:val="18"/>
          <w:szCs w:val="18"/>
          <w:lang w:val="nl-NL"/>
        </w:rPr>
        <w:t>infrastructuurnetwerken</w:t>
      </w:r>
      <w:r>
        <w:rPr>
          <w:rFonts w:ascii="Verdana" w:hAnsi="Verdana"/>
          <w:iCs/>
          <w:sz w:val="18"/>
          <w:szCs w:val="18"/>
          <w:lang w:val="nl-NL"/>
        </w:rPr>
        <w:t xml:space="preserve"> stimuleren. Zo wil de Commissie </w:t>
      </w:r>
      <w:r w:rsidRPr="00EE30A3">
        <w:rPr>
          <w:rFonts w:ascii="Verdana" w:hAnsi="Verdana"/>
          <w:iCs/>
          <w:sz w:val="18"/>
          <w:szCs w:val="18"/>
          <w:lang w:val="nl-NL"/>
        </w:rPr>
        <w:t xml:space="preserve">de </w:t>
      </w:r>
      <w:r>
        <w:rPr>
          <w:rFonts w:ascii="Verdana" w:hAnsi="Verdana"/>
          <w:iCs/>
          <w:sz w:val="18"/>
          <w:szCs w:val="18"/>
          <w:lang w:val="nl-NL"/>
        </w:rPr>
        <w:t xml:space="preserve">integratie van </w:t>
      </w:r>
      <w:r w:rsidRPr="00EE30A3">
        <w:rPr>
          <w:rFonts w:ascii="Verdana" w:hAnsi="Verdana"/>
          <w:iCs/>
          <w:sz w:val="18"/>
          <w:szCs w:val="18"/>
          <w:lang w:val="nl-NL"/>
        </w:rPr>
        <w:t>spoorwegsystemen van de oostelijke grensregio</w:t>
      </w:r>
      <w:r>
        <w:rPr>
          <w:rFonts w:ascii="Verdana" w:hAnsi="Verdana"/>
          <w:iCs/>
          <w:sz w:val="18"/>
          <w:szCs w:val="18"/>
          <w:lang w:val="nl-NL"/>
        </w:rPr>
        <w:t>’</w:t>
      </w:r>
      <w:r w:rsidRPr="00EE30A3">
        <w:rPr>
          <w:rFonts w:ascii="Verdana" w:hAnsi="Verdana"/>
          <w:iCs/>
          <w:sz w:val="18"/>
          <w:szCs w:val="18"/>
          <w:lang w:val="nl-NL"/>
        </w:rPr>
        <w:t>s</w:t>
      </w:r>
      <w:r>
        <w:rPr>
          <w:rFonts w:ascii="Verdana" w:hAnsi="Verdana"/>
          <w:iCs/>
          <w:sz w:val="18"/>
          <w:szCs w:val="18"/>
          <w:lang w:val="nl-NL"/>
        </w:rPr>
        <w:t xml:space="preserve"> verbeteren. Daarnaast benoemt de Commissie de noodzaak voor een verbeterde glasvezel- en 5G-voorziening in de oostelijke grensregio’s.</w:t>
      </w:r>
      <w:r w:rsidR="004130D8">
        <w:rPr>
          <w:rFonts w:ascii="Verdana" w:hAnsi="Verdana"/>
          <w:iCs/>
          <w:sz w:val="18"/>
          <w:szCs w:val="18"/>
          <w:lang w:val="nl-NL"/>
        </w:rPr>
        <w:t xml:space="preserve"> Verder verwijst de Commissie naar de </w:t>
      </w:r>
      <w:r w:rsidRPr="004130D8" w:rsidR="004130D8">
        <w:rPr>
          <w:rFonts w:ascii="Verdana" w:hAnsi="Verdana"/>
          <w:iCs/>
          <w:sz w:val="18"/>
          <w:szCs w:val="18"/>
          <w:lang w:val="nl-NL"/>
        </w:rPr>
        <w:t xml:space="preserve">nieuwe doelstelling voor </w:t>
      </w:r>
      <w:proofErr w:type="spellStart"/>
      <w:r w:rsidRPr="004130D8" w:rsidR="004130D8">
        <w:rPr>
          <w:rFonts w:ascii="Verdana" w:hAnsi="Verdana"/>
          <w:iCs/>
          <w:sz w:val="18"/>
          <w:szCs w:val="18"/>
          <w:lang w:val="nl-NL"/>
        </w:rPr>
        <w:t>Interreg</w:t>
      </w:r>
      <w:proofErr w:type="spellEnd"/>
      <w:r w:rsidR="00101EBF">
        <w:rPr>
          <w:rFonts w:ascii="Verdana" w:hAnsi="Verdana"/>
          <w:iCs/>
          <w:sz w:val="18"/>
          <w:szCs w:val="18"/>
          <w:lang w:val="nl-NL"/>
        </w:rPr>
        <w:t>, die ziet op</w:t>
      </w:r>
      <w:r w:rsidRPr="004130D8" w:rsidR="004130D8">
        <w:rPr>
          <w:rFonts w:ascii="Verdana" w:hAnsi="Verdana"/>
          <w:iCs/>
          <w:sz w:val="18"/>
          <w:szCs w:val="18"/>
          <w:lang w:val="nl-NL"/>
        </w:rPr>
        <w:t xml:space="preserve"> </w:t>
      </w:r>
      <w:r w:rsidR="004130D8">
        <w:rPr>
          <w:rFonts w:ascii="Verdana" w:hAnsi="Verdana"/>
          <w:iCs/>
          <w:sz w:val="18"/>
          <w:szCs w:val="18"/>
          <w:lang w:val="nl-NL"/>
        </w:rPr>
        <w:t>‘</w:t>
      </w:r>
      <w:r w:rsidRPr="004130D8" w:rsidR="004130D8">
        <w:rPr>
          <w:rFonts w:ascii="Verdana" w:hAnsi="Verdana"/>
          <w:iCs/>
          <w:sz w:val="18"/>
          <w:szCs w:val="18"/>
          <w:lang w:val="nl-NL"/>
        </w:rPr>
        <w:t>veerkrachtigere regio’s die grenzen aan Rusland, Belarus en Oekraïne</w:t>
      </w:r>
      <w:r w:rsidR="004130D8">
        <w:rPr>
          <w:rFonts w:ascii="Verdana" w:hAnsi="Verdana"/>
          <w:iCs/>
          <w:sz w:val="18"/>
          <w:szCs w:val="18"/>
          <w:lang w:val="nl-NL"/>
        </w:rPr>
        <w:t>’.</w:t>
      </w:r>
    </w:p>
    <w:p w:rsidR="00EC6865" w:rsidP="00D67614" w:rsidRDefault="00EC6865" w14:paraId="06A060E8" w14:textId="77777777">
      <w:pPr>
        <w:pStyle w:val="Spreekpunten"/>
        <w:numPr>
          <w:ilvl w:val="0"/>
          <w:numId w:val="0"/>
        </w:numPr>
        <w:tabs>
          <w:tab w:val="left" w:pos="708"/>
        </w:tabs>
        <w:rPr>
          <w:rFonts w:ascii="Verdana" w:hAnsi="Verdana"/>
          <w:iCs/>
          <w:sz w:val="18"/>
          <w:szCs w:val="18"/>
          <w:lang w:val="nl-NL"/>
        </w:rPr>
      </w:pPr>
    </w:p>
    <w:p w:rsidRPr="00831B15" w:rsidR="00EC6865" w:rsidP="00D67614" w:rsidRDefault="00EC6865" w14:paraId="447B4104" w14:textId="7AEE463B">
      <w:pPr>
        <w:pStyle w:val="Spreekpunten"/>
        <w:numPr>
          <w:ilvl w:val="0"/>
          <w:numId w:val="0"/>
        </w:numPr>
        <w:tabs>
          <w:tab w:val="left" w:pos="708"/>
        </w:tabs>
        <w:rPr>
          <w:rFonts w:ascii="Verdana" w:hAnsi="Verdana"/>
          <w:iCs/>
          <w:sz w:val="18"/>
          <w:szCs w:val="18"/>
          <w:lang w:val="nl-NL"/>
        </w:rPr>
      </w:pPr>
      <w:r>
        <w:rPr>
          <w:rFonts w:ascii="Verdana" w:hAnsi="Verdana"/>
          <w:iCs/>
          <w:sz w:val="18"/>
          <w:szCs w:val="18"/>
          <w:lang w:val="nl-NL"/>
        </w:rPr>
        <w:t xml:space="preserve">Voor het versterken van de gemeenschappen zet de Commissie in op verbetering van het onderwijssysteem, het ondersteunen van lokale initiatieven voor regionale behoeften, en de toegang van gemeenten tot kritieke apparatuur </w:t>
      </w:r>
      <w:r w:rsidR="00216BD9">
        <w:rPr>
          <w:rFonts w:ascii="Verdana" w:hAnsi="Verdana"/>
          <w:iCs/>
          <w:sz w:val="18"/>
          <w:szCs w:val="18"/>
          <w:lang w:val="nl-NL"/>
        </w:rPr>
        <w:t>(bijv. n</w:t>
      </w:r>
      <w:r w:rsidRPr="00216BD9" w:rsidR="00216BD9">
        <w:rPr>
          <w:rFonts w:ascii="Verdana" w:hAnsi="Verdana"/>
          <w:iCs/>
          <w:sz w:val="18"/>
          <w:szCs w:val="18"/>
          <w:lang w:val="nl-NL"/>
        </w:rPr>
        <w:t>oodcommunicatie- en omroepsystemen, voorraden aan agrovoedingsproducten, en niet aan het net gekoppelde energieoplossingen</w:t>
      </w:r>
      <w:r w:rsidR="00216BD9">
        <w:rPr>
          <w:rFonts w:ascii="Verdana" w:hAnsi="Verdana"/>
          <w:iCs/>
          <w:sz w:val="18"/>
          <w:szCs w:val="18"/>
          <w:lang w:val="nl-NL"/>
        </w:rPr>
        <w:t xml:space="preserve">) </w:t>
      </w:r>
      <w:r>
        <w:rPr>
          <w:rFonts w:ascii="Verdana" w:hAnsi="Verdana"/>
          <w:iCs/>
          <w:sz w:val="18"/>
          <w:szCs w:val="18"/>
          <w:lang w:val="nl-NL"/>
        </w:rPr>
        <w:t>verbeteren door gezamenlijke aanbestedingen.</w:t>
      </w:r>
    </w:p>
    <w:p w:rsidRPr="00C53116" w:rsidR="00417248" w:rsidP="00E11FBE" w:rsidRDefault="00417248" w14:paraId="7AF33AEC" w14:textId="77777777">
      <w:pPr>
        <w:tabs>
          <w:tab w:val="left" w:pos="360"/>
          <w:tab w:val="left" w:pos="4500"/>
          <w:tab w:val="left" w:pos="5580"/>
        </w:tabs>
        <w:spacing w:line="360" w:lineRule="auto"/>
        <w:rPr>
          <w:rFonts w:ascii="Verdana" w:hAnsi="Verdana"/>
          <w:sz w:val="18"/>
          <w:szCs w:val="18"/>
        </w:rPr>
      </w:pPr>
    </w:p>
    <w:p w:rsidRPr="00C53116" w:rsidR="00CC3DCA" w:rsidP="00E11FBE" w:rsidRDefault="00CC3DCA" w14:paraId="060E90D3" w14:textId="3E63DC51">
      <w:pPr>
        <w:numPr>
          <w:ilvl w:val="0"/>
          <w:numId w:val="2"/>
        </w:numPr>
        <w:spacing w:line="360" w:lineRule="auto"/>
        <w:rPr>
          <w:rFonts w:ascii="Verdana" w:hAnsi="Verdana"/>
          <w:b/>
          <w:sz w:val="18"/>
          <w:szCs w:val="18"/>
        </w:rPr>
      </w:pPr>
      <w:r w:rsidRPr="00C53116">
        <w:rPr>
          <w:rFonts w:ascii="Verdana" w:hAnsi="Verdana"/>
          <w:b/>
          <w:sz w:val="18"/>
          <w:szCs w:val="18"/>
        </w:rPr>
        <w:t>Nederlandse positie ten aanzien van de mededeling/aanbeveling</w:t>
      </w:r>
    </w:p>
    <w:p w:rsidRPr="00C53116" w:rsidR="00CC3DCA" w:rsidP="00E11FBE" w:rsidRDefault="00CC3DCA" w14:paraId="77D6B070" w14:textId="0E21CDF8">
      <w:pPr>
        <w:numPr>
          <w:ilvl w:val="0"/>
          <w:numId w:val="6"/>
        </w:numPr>
        <w:spacing w:line="360" w:lineRule="auto"/>
        <w:rPr>
          <w:rFonts w:ascii="Verdana" w:hAnsi="Verdana"/>
          <w:i/>
          <w:sz w:val="18"/>
          <w:szCs w:val="18"/>
        </w:rPr>
      </w:pPr>
      <w:r w:rsidRPr="00C53116">
        <w:rPr>
          <w:rFonts w:ascii="Verdana" w:hAnsi="Verdana"/>
          <w:i/>
          <w:sz w:val="18"/>
          <w:szCs w:val="18"/>
        </w:rPr>
        <w:t>Essentie Nederlands beleid op dit terrein</w:t>
      </w:r>
    </w:p>
    <w:p w:rsidRPr="00144896" w:rsidR="00144896" w:rsidP="00144896" w:rsidRDefault="00666A58" w14:paraId="42D80A0D" w14:textId="5CBE3218">
      <w:pPr>
        <w:spacing w:line="360" w:lineRule="auto"/>
        <w:rPr>
          <w:rFonts w:ascii="Verdana" w:hAnsi="Verdana"/>
          <w:sz w:val="18"/>
          <w:szCs w:val="18"/>
        </w:rPr>
      </w:pPr>
      <w:bookmarkStart w:name="_Hlk224212654" w:id="1"/>
      <w:r>
        <w:rPr>
          <w:rFonts w:ascii="Verdana" w:hAnsi="Verdana"/>
          <w:sz w:val="18"/>
          <w:szCs w:val="18"/>
        </w:rPr>
        <w:t xml:space="preserve">In het regeerakkoord </w:t>
      </w:r>
      <w:r w:rsidR="00A25C61">
        <w:rPr>
          <w:rFonts w:ascii="Verdana" w:hAnsi="Verdana"/>
          <w:sz w:val="18"/>
          <w:szCs w:val="18"/>
        </w:rPr>
        <w:t>is Oekra</w:t>
      </w:r>
      <w:r w:rsidRPr="00BC6931" w:rsidR="00A25C61">
        <w:rPr>
          <w:rFonts w:ascii="Verdana" w:hAnsi="Verdana"/>
          <w:sz w:val="18"/>
          <w:szCs w:val="18"/>
        </w:rPr>
        <w:t xml:space="preserve">ïne en </w:t>
      </w:r>
      <w:r w:rsidR="00A25C61">
        <w:rPr>
          <w:rFonts w:ascii="Verdana" w:hAnsi="Verdana"/>
          <w:sz w:val="18"/>
          <w:szCs w:val="18"/>
        </w:rPr>
        <w:t>de problematiek rondom hybride dreigingen binnen de EU</w:t>
      </w:r>
      <w:r w:rsidRPr="00BC6931" w:rsidR="00A25C61">
        <w:rPr>
          <w:rFonts w:ascii="Verdana" w:hAnsi="Verdana"/>
          <w:sz w:val="18"/>
          <w:szCs w:val="18"/>
        </w:rPr>
        <w:t xml:space="preserve"> een prioritaire aangelegenheid</w:t>
      </w:r>
      <w:r w:rsidR="00A25C61">
        <w:rPr>
          <w:rFonts w:ascii="Verdana" w:hAnsi="Verdana"/>
          <w:sz w:val="18"/>
          <w:szCs w:val="18"/>
        </w:rPr>
        <w:t xml:space="preserve">, </w:t>
      </w:r>
      <w:r w:rsidR="00725913">
        <w:rPr>
          <w:rFonts w:ascii="Verdana" w:hAnsi="Verdana"/>
          <w:sz w:val="18"/>
          <w:szCs w:val="18"/>
        </w:rPr>
        <w:t>waarbij</w:t>
      </w:r>
      <w:r w:rsidR="00A25C61">
        <w:rPr>
          <w:rFonts w:ascii="Verdana" w:hAnsi="Verdana"/>
          <w:sz w:val="18"/>
          <w:szCs w:val="18"/>
        </w:rPr>
        <w:t xml:space="preserve"> een brede aanpak </w:t>
      </w:r>
      <w:r w:rsidR="00725913">
        <w:rPr>
          <w:rFonts w:ascii="Verdana" w:hAnsi="Verdana"/>
          <w:sz w:val="18"/>
          <w:szCs w:val="18"/>
        </w:rPr>
        <w:t xml:space="preserve">wordt </w:t>
      </w:r>
      <w:r w:rsidR="00A25C61">
        <w:rPr>
          <w:rFonts w:ascii="Verdana" w:hAnsi="Verdana"/>
          <w:sz w:val="18"/>
          <w:szCs w:val="18"/>
        </w:rPr>
        <w:t>gehanteerd.</w:t>
      </w:r>
      <w:r w:rsidR="00A25C61">
        <w:rPr>
          <w:rStyle w:val="FootnoteReference"/>
          <w:rFonts w:ascii="Verdana" w:hAnsi="Verdana"/>
          <w:sz w:val="18"/>
          <w:szCs w:val="18"/>
        </w:rPr>
        <w:footnoteReference w:id="1"/>
      </w:r>
      <w:r w:rsidR="00141A4E">
        <w:rPr>
          <w:rFonts w:ascii="Verdana" w:hAnsi="Verdana"/>
          <w:sz w:val="18"/>
          <w:szCs w:val="18"/>
        </w:rPr>
        <w:t xml:space="preserve"> </w:t>
      </w:r>
      <w:r w:rsidR="00A25C61">
        <w:rPr>
          <w:rFonts w:ascii="Verdana" w:hAnsi="Verdana"/>
          <w:sz w:val="18"/>
          <w:szCs w:val="18"/>
        </w:rPr>
        <w:t>Voor zover</w:t>
      </w:r>
      <w:r w:rsidRPr="00A25C61" w:rsidR="00A25C61">
        <w:rPr>
          <w:rFonts w:ascii="Verdana" w:hAnsi="Verdana"/>
          <w:sz w:val="18"/>
          <w:szCs w:val="18"/>
        </w:rPr>
        <w:t xml:space="preserve"> uit de mededeling </w:t>
      </w:r>
      <w:r w:rsidR="00A25C61">
        <w:rPr>
          <w:rFonts w:ascii="Verdana" w:hAnsi="Verdana"/>
          <w:sz w:val="18"/>
          <w:szCs w:val="18"/>
        </w:rPr>
        <w:t>beleidsvoorstellen</w:t>
      </w:r>
      <w:r w:rsidRPr="00A25C61" w:rsidR="00A25C61">
        <w:rPr>
          <w:rFonts w:ascii="Verdana" w:hAnsi="Verdana"/>
          <w:sz w:val="18"/>
          <w:szCs w:val="18"/>
        </w:rPr>
        <w:t xml:space="preserve"> volg</w:t>
      </w:r>
      <w:r w:rsidR="00A25C61">
        <w:rPr>
          <w:rFonts w:ascii="Verdana" w:hAnsi="Verdana"/>
          <w:sz w:val="18"/>
          <w:szCs w:val="18"/>
        </w:rPr>
        <w:t xml:space="preserve">en </w:t>
      </w:r>
      <w:r w:rsidRPr="00A25C61" w:rsidR="00A25C61">
        <w:rPr>
          <w:rFonts w:ascii="Verdana" w:hAnsi="Verdana"/>
          <w:sz w:val="18"/>
          <w:szCs w:val="18"/>
        </w:rPr>
        <w:t xml:space="preserve">zullen die worden getoetst aan het brede Nederlandse beleid met betrekking tot het </w:t>
      </w:r>
      <w:r w:rsidR="001208CA">
        <w:rPr>
          <w:rFonts w:ascii="Verdana" w:hAnsi="Verdana"/>
          <w:sz w:val="18"/>
          <w:szCs w:val="18"/>
        </w:rPr>
        <w:t>MFK</w:t>
      </w:r>
      <w:r w:rsidRPr="00A25C61" w:rsidR="00A25C61">
        <w:rPr>
          <w:rFonts w:ascii="Verdana" w:hAnsi="Verdana"/>
          <w:sz w:val="18"/>
          <w:szCs w:val="18"/>
        </w:rPr>
        <w:t>, de hoofdlijnen van de begroting van de EU.</w:t>
      </w:r>
      <w:r w:rsidR="00A25C61">
        <w:rPr>
          <w:rFonts w:ascii="Verdana" w:hAnsi="Verdana"/>
          <w:sz w:val="18"/>
          <w:szCs w:val="18"/>
        </w:rPr>
        <w:t xml:space="preserve"> </w:t>
      </w:r>
      <w:r w:rsidRPr="00144896" w:rsidR="00144896">
        <w:rPr>
          <w:rFonts w:ascii="Verdana" w:hAnsi="Verdana"/>
          <w:sz w:val="18"/>
          <w:szCs w:val="18"/>
        </w:rPr>
        <w:t xml:space="preserve">De Kamerbrief van </w:t>
      </w:r>
      <w:r w:rsidR="00EB3DF7">
        <w:rPr>
          <w:rFonts w:ascii="Verdana" w:hAnsi="Verdana"/>
          <w:sz w:val="18"/>
          <w:szCs w:val="18"/>
        </w:rPr>
        <w:t>12</w:t>
      </w:r>
      <w:r w:rsidRPr="00144896" w:rsidR="00144896">
        <w:rPr>
          <w:rFonts w:ascii="Verdana" w:hAnsi="Verdana"/>
          <w:sz w:val="18"/>
          <w:szCs w:val="18"/>
        </w:rPr>
        <w:t xml:space="preserve"> </w:t>
      </w:r>
      <w:r w:rsidR="00EB3DF7">
        <w:rPr>
          <w:rFonts w:ascii="Verdana" w:hAnsi="Verdana"/>
          <w:sz w:val="18"/>
          <w:szCs w:val="18"/>
        </w:rPr>
        <w:t>september</w:t>
      </w:r>
      <w:r w:rsidRPr="00144896" w:rsidR="00144896">
        <w:rPr>
          <w:rFonts w:ascii="Verdana" w:hAnsi="Verdana"/>
          <w:sz w:val="18"/>
          <w:szCs w:val="18"/>
        </w:rPr>
        <w:t xml:space="preserve"> 2025 over de Nederlandse inzet voor het volgend </w:t>
      </w:r>
      <w:r w:rsidR="007D689F">
        <w:rPr>
          <w:rFonts w:ascii="Verdana" w:hAnsi="Verdana"/>
          <w:sz w:val="18"/>
          <w:szCs w:val="18"/>
        </w:rPr>
        <w:t xml:space="preserve">MFK </w:t>
      </w:r>
      <w:r w:rsidRPr="00144896" w:rsidR="00144896">
        <w:rPr>
          <w:rFonts w:ascii="Verdana" w:hAnsi="Verdana"/>
          <w:sz w:val="18"/>
          <w:szCs w:val="18"/>
        </w:rPr>
        <w:t>2028 – 2034</w:t>
      </w:r>
      <w:r w:rsidR="00144896">
        <w:rPr>
          <w:rStyle w:val="FootnoteReference"/>
          <w:rFonts w:ascii="Verdana" w:hAnsi="Verdana"/>
          <w:sz w:val="18"/>
          <w:szCs w:val="18"/>
        </w:rPr>
        <w:footnoteReference w:id="2"/>
      </w:r>
      <w:r w:rsidR="00144896">
        <w:rPr>
          <w:rFonts w:ascii="Verdana" w:hAnsi="Verdana"/>
          <w:sz w:val="18"/>
          <w:szCs w:val="18"/>
        </w:rPr>
        <w:t xml:space="preserve"> </w:t>
      </w:r>
      <w:r w:rsidR="00EB3DF7">
        <w:rPr>
          <w:rFonts w:ascii="Verdana" w:hAnsi="Verdana"/>
          <w:sz w:val="18"/>
          <w:szCs w:val="18"/>
        </w:rPr>
        <w:t>is</w:t>
      </w:r>
      <w:r w:rsidRPr="00144896" w:rsidR="00EB3DF7">
        <w:rPr>
          <w:rFonts w:ascii="Verdana" w:hAnsi="Verdana"/>
          <w:sz w:val="18"/>
          <w:szCs w:val="18"/>
        </w:rPr>
        <w:t xml:space="preserve"> </w:t>
      </w:r>
      <w:r w:rsidRPr="00144896" w:rsidR="00144896">
        <w:rPr>
          <w:rFonts w:ascii="Verdana" w:hAnsi="Verdana"/>
          <w:sz w:val="18"/>
          <w:szCs w:val="18"/>
        </w:rPr>
        <w:t xml:space="preserve">de basis voor de Nederlandse positie over vraagstukken inzake de EU-begroting vanaf 2028. De overkoepelende Nederlandse inzet richt zich op een ambitieus, gemoderniseerd en financieel houdbaar MFK waarbij de focus gelegd dient te worden op strategische prioriteiten. </w:t>
      </w:r>
    </w:p>
    <w:p w:rsidR="00144896" w:rsidP="00DB1F8D" w:rsidRDefault="00144896" w14:paraId="6B74C3C3" w14:textId="77777777">
      <w:pPr>
        <w:spacing w:line="360" w:lineRule="auto"/>
        <w:rPr>
          <w:rFonts w:ascii="Verdana" w:hAnsi="Verdana"/>
          <w:sz w:val="18"/>
          <w:szCs w:val="18"/>
        </w:rPr>
      </w:pPr>
    </w:p>
    <w:p w:rsidR="00DB1F8D" w:rsidP="00DB1F8D" w:rsidRDefault="00DB1F8D" w14:paraId="5C80A8C3" w14:textId="716E64B4">
      <w:pPr>
        <w:spacing w:line="360" w:lineRule="auto"/>
        <w:rPr>
          <w:rFonts w:ascii="Verdana" w:hAnsi="Verdana"/>
          <w:sz w:val="18"/>
          <w:szCs w:val="18"/>
        </w:rPr>
      </w:pPr>
      <w:r w:rsidRPr="00DB1F8D">
        <w:rPr>
          <w:rFonts w:ascii="Verdana" w:hAnsi="Verdana"/>
          <w:sz w:val="18"/>
          <w:szCs w:val="18"/>
        </w:rPr>
        <w:t xml:space="preserve">Op het vlak van veiligheid </w:t>
      </w:r>
      <w:r w:rsidR="002E7143">
        <w:rPr>
          <w:rFonts w:ascii="Verdana" w:hAnsi="Verdana"/>
          <w:sz w:val="18"/>
          <w:szCs w:val="18"/>
        </w:rPr>
        <w:t xml:space="preserve">en defensie </w:t>
      </w:r>
      <w:r w:rsidRPr="00DB1F8D">
        <w:rPr>
          <w:rFonts w:ascii="Verdana" w:hAnsi="Verdana"/>
          <w:sz w:val="18"/>
          <w:szCs w:val="18"/>
        </w:rPr>
        <w:t>benoemt de Commissie de belangrijkste lopende initiatieven binnen het Gemeenschappelijk Veiligheids- en Defensiebeleid (GVDB) van de EU om defensiegereedheid significant op te schalen</w:t>
      </w:r>
      <w:r w:rsidR="00E30BB7">
        <w:rPr>
          <w:rFonts w:ascii="Verdana" w:hAnsi="Verdana"/>
          <w:sz w:val="18"/>
          <w:szCs w:val="18"/>
        </w:rPr>
        <w:t xml:space="preserve">; </w:t>
      </w:r>
      <w:r w:rsidRPr="002E7143" w:rsidR="002E7143">
        <w:rPr>
          <w:rFonts w:ascii="Verdana" w:hAnsi="Verdana"/>
          <w:sz w:val="18"/>
          <w:szCs w:val="18"/>
        </w:rPr>
        <w:t xml:space="preserve">het Witboek voor Europese Defensiegereedheid, SAFE, het Actieplan inzake drones en counterdrone-systemen </w:t>
      </w:r>
      <w:r w:rsidRPr="00DB1F8D">
        <w:rPr>
          <w:rFonts w:ascii="Verdana" w:hAnsi="Verdana"/>
          <w:sz w:val="18"/>
          <w:szCs w:val="18"/>
        </w:rPr>
        <w:t xml:space="preserve">en het Militaire Mobiliteitspakket. </w:t>
      </w:r>
      <w:r w:rsidR="00E30BB7">
        <w:rPr>
          <w:rFonts w:ascii="Verdana" w:hAnsi="Verdana"/>
          <w:sz w:val="18"/>
          <w:szCs w:val="18"/>
        </w:rPr>
        <w:t>De Nederlandse positie</w:t>
      </w:r>
      <w:r w:rsidRPr="00DB1F8D">
        <w:rPr>
          <w:rFonts w:ascii="Verdana" w:hAnsi="Verdana"/>
          <w:sz w:val="18"/>
          <w:szCs w:val="18"/>
        </w:rPr>
        <w:t xml:space="preserve"> ten aanzien van deze initiatieven is </w:t>
      </w:r>
      <w:r w:rsidR="00E30BB7">
        <w:rPr>
          <w:rFonts w:ascii="Verdana" w:hAnsi="Verdana"/>
          <w:sz w:val="18"/>
          <w:szCs w:val="18"/>
        </w:rPr>
        <w:t>positief</w:t>
      </w:r>
      <w:r w:rsidRPr="00DB1F8D">
        <w:rPr>
          <w:rFonts w:ascii="Verdana" w:hAnsi="Verdana"/>
          <w:sz w:val="18"/>
          <w:szCs w:val="18"/>
        </w:rPr>
        <w:t>.</w:t>
      </w:r>
      <w:r>
        <w:rPr>
          <w:rStyle w:val="FootnoteReference"/>
          <w:rFonts w:ascii="Verdana" w:hAnsi="Verdana"/>
          <w:sz w:val="18"/>
          <w:szCs w:val="18"/>
        </w:rPr>
        <w:footnoteReference w:id="3"/>
      </w:r>
      <w:r w:rsidRPr="00DB1F8D">
        <w:rPr>
          <w:rFonts w:ascii="Verdana" w:hAnsi="Verdana"/>
          <w:sz w:val="18"/>
          <w:szCs w:val="18"/>
        </w:rPr>
        <w:t xml:space="preserve"> </w:t>
      </w:r>
      <w:r w:rsidR="00E30BB7">
        <w:rPr>
          <w:rFonts w:ascii="Verdana" w:hAnsi="Verdana"/>
          <w:sz w:val="18"/>
          <w:szCs w:val="18"/>
        </w:rPr>
        <w:t>In de Kamerbrief</w:t>
      </w:r>
      <w:r w:rsidRPr="00DB1F8D">
        <w:rPr>
          <w:rFonts w:ascii="Verdana" w:hAnsi="Verdana"/>
          <w:sz w:val="18"/>
          <w:szCs w:val="18"/>
        </w:rPr>
        <w:t xml:space="preserve"> over statelijke dreigingen</w:t>
      </w:r>
      <w:r w:rsidR="00E30BB7">
        <w:rPr>
          <w:rFonts w:ascii="Verdana" w:hAnsi="Verdana"/>
          <w:sz w:val="18"/>
          <w:szCs w:val="18"/>
        </w:rPr>
        <w:t xml:space="preserve"> is het kabinet ingegaan op hoe het</w:t>
      </w:r>
      <w:r w:rsidRPr="00DB1F8D" w:rsidR="00E30BB7">
        <w:rPr>
          <w:rFonts w:ascii="Verdana" w:hAnsi="Verdana"/>
          <w:sz w:val="18"/>
          <w:szCs w:val="18"/>
        </w:rPr>
        <w:t xml:space="preserve"> hybride </w:t>
      </w:r>
      <w:r w:rsidR="00E30BB7">
        <w:rPr>
          <w:rFonts w:ascii="Verdana" w:hAnsi="Verdana"/>
          <w:sz w:val="18"/>
          <w:szCs w:val="18"/>
        </w:rPr>
        <w:t>dreigingen wil tegengaan</w:t>
      </w:r>
      <w:r w:rsidRPr="00DB1F8D">
        <w:rPr>
          <w:rFonts w:ascii="Verdana" w:hAnsi="Verdana"/>
          <w:sz w:val="18"/>
          <w:szCs w:val="18"/>
        </w:rPr>
        <w:t>.</w:t>
      </w:r>
      <w:r>
        <w:rPr>
          <w:rStyle w:val="FootnoteReference"/>
          <w:rFonts w:ascii="Verdana" w:hAnsi="Verdana"/>
          <w:sz w:val="18"/>
          <w:szCs w:val="18"/>
        </w:rPr>
        <w:footnoteReference w:id="4"/>
      </w:r>
      <w:r w:rsidR="00B46066">
        <w:rPr>
          <w:rFonts w:ascii="Verdana" w:hAnsi="Verdana"/>
          <w:sz w:val="18"/>
          <w:szCs w:val="18"/>
        </w:rPr>
        <w:t xml:space="preserve"> In het coalitieakkoord heeft het kabinet volop aandacht voor het belang van een sterker en veiliger Europa. Dit geldt ook voor het versterk</w:t>
      </w:r>
      <w:r w:rsidR="00EB6964">
        <w:rPr>
          <w:rFonts w:ascii="Verdana" w:hAnsi="Verdana"/>
          <w:sz w:val="18"/>
          <w:szCs w:val="18"/>
        </w:rPr>
        <w:t>en</w:t>
      </w:r>
      <w:r w:rsidR="00B46066">
        <w:rPr>
          <w:rFonts w:ascii="Verdana" w:hAnsi="Verdana"/>
          <w:sz w:val="18"/>
          <w:szCs w:val="18"/>
        </w:rPr>
        <w:t xml:space="preserve"> van de weerbaarheid binnen de EU. De aandacht voor de interne weerbaarheid van de EU en het opvangen van de gevolgen van de dreiging vanuit Rusland </w:t>
      </w:r>
      <w:r w:rsidR="00B46066">
        <w:rPr>
          <w:rFonts w:ascii="Verdana" w:hAnsi="Verdana"/>
          <w:sz w:val="18"/>
          <w:szCs w:val="18"/>
        </w:rPr>
        <w:lastRenderedPageBreak/>
        <w:t>en Belarus past hierbij.</w:t>
      </w:r>
      <w:r w:rsidR="0073522A">
        <w:rPr>
          <w:rFonts w:ascii="Verdana" w:hAnsi="Verdana"/>
          <w:sz w:val="18"/>
          <w:szCs w:val="18"/>
        </w:rPr>
        <w:t xml:space="preserve"> Regio’s in het oosten van de EU zijn daarnaast geopolitiek en strategisch relevant omdat zij direct grenzen aan kandidaat-lidstaten </w:t>
      </w:r>
      <w:r w:rsidR="00C169ED">
        <w:rPr>
          <w:rFonts w:ascii="Verdana" w:hAnsi="Verdana"/>
          <w:sz w:val="18"/>
          <w:szCs w:val="18"/>
        </w:rPr>
        <w:t xml:space="preserve">van de EU </w:t>
      </w:r>
      <w:r w:rsidR="0073522A">
        <w:rPr>
          <w:rFonts w:ascii="Verdana" w:hAnsi="Verdana"/>
          <w:sz w:val="18"/>
          <w:szCs w:val="18"/>
        </w:rPr>
        <w:t>Oekraïne</w:t>
      </w:r>
      <w:r w:rsidR="001C4DEA">
        <w:rPr>
          <w:rFonts w:ascii="Verdana" w:hAnsi="Verdana"/>
          <w:sz w:val="18"/>
          <w:szCs w:val="18"/>
        </w:rPr>
        <w:t xml:space="preserve"> en </w:t>
      </w:r>
      <w:r w:rsidR="0073522A">
        <w:rPr>
          <w:rFonts w:ascii="Verdana" w:hAnsi="Verdana"/>
          <w:sz w:val="18"/>
          <w:szCs w:val="18"/>
        </w:rPr>
        <w:t>Moldavië.</w:t>
      </w:r>
    </w:p>
    <w:bookmarkEnd w:id="1"/>
    <w:p w:rsidR="00E45830" w:rsidP="00E11FBE" w:rsidRDefault="00E45830" w14:paraId="74D1A69A" w14:textId="77777777">
      <w:pPr>
        <w:spacing w:line="360" w:lineRule="auto"/>
        <w:rPr>
          <w:rFonts w:ascii="Verdana" w:hAnsi="Verdana"/>
          <w:sz w:val="18"/>
          <w:szCs w:val="18"/>
        </w:rPr>
      </w:pPr>
    </w:p>
    <w:p w:rsidRPr="00C53116" w:rsidR="00CC3DCA" w:rsidP="00E11FBE" w:rsidRDefault="00CC3DCA" w14:paraId="7F2DE4D8" w14:textId="77777777">
      <w:pPr>
        <w:numPr>
          <w:ilvl w:val="0"/>
          <w:numId w:val="6"/>
        </w:numPr>
        <w:spacing w:line="360" w:lineRule="auto"/>
        <w:rPr>
          <w:rFonts w:ascii="Verdana" w:hAnsi="Verdana"/>
          <w:i/>
          <w:sz w:val="18"/>
          <w:szCs w:val="18"/>
        </w:rPr>
      </w:pPr>
      <w:r w:rsidRPr="00C53116">
        <w:rPr>
          <w:rFonts w:ascii="Verdana" w:hAnsi="Verdana"/>
          <w:i/>
          <w:sz w:val="18"/>
          <w:szCs w:val="18"/>
        </w:rPr>
        <w:t>Beoordeling + inzet ten aanzien van dit voorstel</w:t>
      </w:r>
    </w:p>
    <w:p w:rsidR="00622E71" w:rsidP="00622E71" w:rsidRDefault="00637ECC" w14:paraId="23AAF4BF" w14:textId="1866C1CD">
      <w:pPr>
        <w:spacing w:line="360" w:lineRule="auto"/>
        <w:rPr>
          <w:rFonts w:ascii="Verdana" w:hAnsi="Verdana"/>
          <w:sz w:val="18"/>
          <w:szCs w:val="18"/>
        </w:rPr>
      </w:pPr>
      <w:r w:rsidRPr="00637ECC">
        <w:rPr>
          <w:rFonts w:ascii="Verdana" w:hAnsi="Verdana"/>
          <w:sz w:val="18"/>
          <w:szCs w:val="18"/>
        </w:rPr>
        <w:t xml:space="preserve">Het kabinet onderschrijft dat Europese burgers die in het oosten van de EU wonen de gevolgen van de Russische militaire agressie in Oekraïne directer ondervinden dan andere Europeanen. Door hun geografische nabijheid tot Rusland, Belarus en Oekraïne zijn zij kwetsbaarder voor de gevolgen van de oorlog (veiligheid, economie, demografie, maatschappelijk). Het kabinet erkent dat deze regio’s belangrijk zijn </w:t>
      </w:r>
      <w:r w:rsidR="007308CC">
        <w:rPr>
          <w:rFonts w:ascii="Verdana" w:hAnsi="Verdana"/>
          <w:sz w:val="18"/>
          <w:szCs w:val="18"/>
        </w:rPr>
        <w:t>voor</w:t>
      </w:r>
      <w:r w:rsidRPr="00637ECC" w:rsidR="007308CC">
        <w:rPr>
          <w:rFonts w:ascii="Verdana" w:hAnsi="Verdana"/>
          <w:sz w:val="18"/>
          <w:szCs w:val="18"/>
        </w:rPr>
        <w:t xml:space="preserve"> </w:t>
      </w:r>
      <w:r w:rsidRPr="00637ECC">
        <w:rPr>
          <w:rFonts w:ascii="Verdana" w:hAnsi="Verdana"/>
          <w:sz w:val="18"/>
          <w:szCs w:val="18"/>
        </w:rPr>
        <w:t>de weerbaarheid en de veiligheid van de hele Unie.</w:t>
      </w:r>
      <w:r w:rsidR="00622E71">
        <w:rPr>
          <w:rFonts w:ascii="Verdana" w:hAnsi="Verdana"/>
          <w:sz w:val="18"/>
          <w:szCs w:val="18"/>
        </w:rPr>
        <w:t xml:space="preserve"> Het is daarom positief dat de </w:t>
      </w:r>
      <w:r w:rsidRPr="668277CE" w:rsidR="00622E71">
        <w:rPr>
          <w:rFonts w:ascii="Verdana" w:hAnsi="Verdana"/>
          <w:sz w:val="18"/>
          <w:szCs w:val="18"/>
        </w:rPr>
        <w:t xml:space="preserve">Commissie </w:t>
      </w:r>
      <w:r w:rsidR="00622E71">
        <w:rPr>
          <w:rFonts w:ascii="Verdana" w:hAnsi="Verdana"/>
          <w:sz w:val="18"/>
          <w:szCs w:val="18"/>
        </w:rPr>
        <w:t>erop in</w:t>
      </w:r>
      <w:r w:rsidRPr="668277CE" w:rsidR="00622E71">
        <w:rPr>
          <w:rFonts w:ascii="Verdana" w:hAnsi="Verdana"/>
          <w:sz w:val="18"/>
          <w:szCs w:val="18"/>
        </w:rPr>
        <w:t xml:space="preserve">zet </w:t>
      </w:r>
      <w:r w:rsidR="00622E71">
        <w:rPr>
          <w:rFonts w:ascii="Verdana" w:hAnsi="Verdana"/>
          <w:sz w:val="18"/>
          <w:szCs w:val="18"/>
        </w:rPr>
        <w:t>om haar veiligheid en veerkracht en die in de</w:t>
      </w:r>
      <w:r w:rsidRPr="668277CE" w:rsidR="00622E71">
        <w:rPr>
          <w:rFonts w:ascii="Verdana" w:hAnsi="Verdana"/>
          <w:sz w:val="18"/>
          <w:szCs w:val="18"/>
        </w:rPr>
        <w:t xml:space="preserve"> oostelijke grensregio</w:t>
      </w:r>
      <w:r w:rsidR="00622E71">
        <w:rPr>
          <w:rFonts w:ascii="Verdana" w:hAnsi="Verdana"/>
          <w:sz w:val="18"/>
          <w:szCs w:val="18"/>
        </w:rPr>
        <w:t>’</w:t>
      </w:r>
      <w:r w:rsidRPr="668277CE" w:rsidR="00622E71">
        <w:rPr>
          <w:rFonts w:ascii="Verdana" w:hAnsi="Verdana"/>
          <w:sz w:val="18"/>
          <w:szCs w:val="18"/>
        </w:rPr>
        <w:t>s</w:t>
      </w:r>
      <w:r w:rsidR="00622E71">
        <w:rPr>
          <w:rFonts w:ascii="Verdana" w:hAnsi="Verdana"/>
          <w:sz w:val="18"/>
          <w:szCs w:val="18"/>
        </w:rPr>
        <w:t xml:space="preserve"> te vergroten. </w:t>
      </w:r>
      <w:r w:rsidR="00C50895">
        <w:rPr>
          <w:rFonts w:ascii="Verdana" w:hAnsi="Verdana"/>
          <w:sz w:val="18"/>
          <w:szCs w:val="18"/>
        </w:rPr>
        <w:t>Het kabinet</w:t>
      </w:r>
      <w:r w:rsidRPr="668277CE" w:rsidR="00C50895">
        <w:rPr>
          <w:rFonts w:ascii="Verdana" w:hAnsi="Verdana"/>
          <w:sz w:val="18"/>
          <w:szCs w:val="18"/>
        </w:rPr>
        <w:t xml:space="preserve"> </w:t>
      </w:r>
      <w:r w:rsidRPr="668277CE" w:rsidR="00622E71">
        <w:rPr>
          <w:rFonts w:ascii="Verdana" w:hAnsi="Verdana"/>
          <w:sz w:val="18"/>
          <w:szCs w:val="18"/>
        </w:rPr>
        <w:t xml:space="preserve">ondersteunt </w:t>
      </w:r>
      <w:r w:rsidR="00622E71">
        <w:rPr>
          <w:rFonts w:ascii="Verdana" w:hAnsi="Verdana"/>
          <w:sz w:val="18"/>
          <w:szCs w:val="18"/>
        </w:rPr>
        <w:t xml:space="preserve">deze aanpak, waarbij </w:t>
      </w:r>
      <w:r w:rsidR="00EB6964">
        <w:rPr>
          <w:rFonts w:ascii="Verdana" w:hAnsi="Verdana"/>
          <w:sz w:val="18"/>
          <w:szCs w:val="18"/>
        </w:rPr>
        <w:t xml:space="preserve">ook </w:t>
      </w:r>
      <w:r w:rsidR="00622E71">
        <w:rPr>
          <w:rFonts w:ascii="Verdana" w:hAnsi="Verdana"/>
          <w:sz w:val="18"/>
          <w:szCs w:val="18"/>
        </w:rPr>
        <w:t>de samenhang en coördinatie met de NAVO van belang is</w:t>
      </w:r>
      <w:r w:rsidRPr="668277CE" w:rsidR="00622E71">
        <w:rPr>
          <w:rFonts w:ascii="Verdana" w:hAnsi="Verdana"/>
          <w:sz w:val="18"/>
          <w:szCs w:val="18"/>
        </w:rPr>
        <w:t>.</w:t>
      </w:r>
      <w:r w:rsidRPr="00583767" w:rsidR="00583767">
        <w:t xml:space="preserve"> </w:t>
      </w:r>
    </w:p>
    <w:p w:rsidR="00622E71" w:rsidP="00622E71" w:rsidRDefault="00622E71" w14:paraId="604E5854" w14:textId="77777777">
      <w:pPr>
        <w:spacing w:line="360" w:lineRule="auto"/>
        <w:rPr>
          <w:rFonts w:ascii="Verdana" w:hAnsi="Verdana"/>
          <w:sz w:val="18"/>
          <w:szCs w:val="18"/>
        </w:rPr>
      </w:pPr>
    </w:p>
    <w:p w:rsidR="00BD1887" w:rsidP="00BD1887" w:rsidRDefault="00622E71" w14:paraId="2B103D73" w14:textId="7BCE9572">
      <w:pPr>
        <w:spacing w:line="360" w:lineRule="auto"/>
        <w:rPr>
          <w:rFonts w:ascii="Verdana" w:hAnsi="Verdana"/>
          <w:sz w:val="18"/>
          <w:szCs w:val="18"/>
        </w:rPr>
      </w:pPr>
      <w:r>
        <w:rPr>
          <w:rFonts w:ascii="Verdana" w:hAnsi="Verdana"/>
          <w:sz w:val="18"/>
          <w:szCs w:val="18"/>
        </w:rPr>
        <w:t xml:space="preserve">Het kabinet onderkent dat hybride activiteiten van Rusland en Belarus een uitdaging vormen voor de landen aan de oostflank van </w:t>
      </w:r>
      <w:r w:rsidR="007958BB">
        <w:rPr>
          <w:rFonts w:ascii="Verdana" w:hAnsi="Verdana"/>
          <w:sz w:val="18"/>
          <w:szCs w:val="18"/>
        </w:rPr>
        <w:t>de EU</w:t>
      </w:r>
      <w:r>
        <w:rPr>
          <w:rFonts w:ascii="Verdana" w:hAnsi="Verdana"/>
          <w:sz w:val="18"/>
          <w:szCs w:val="18"/>
        </w:rPr>
        <w:t xml:space="preserve">. Deze landen zijn relatief vaker doelwit van hybride dreigingen die gerelateerd zijn aan de fysieke nabijheid van Rusland en/of Belarus zoals het </w:t>
      </w:r>
      <w:proofErr w:type="spellStart"/>
      <w:r>
        <w:rPr>
          <w:rFonts w:ascii="Verdana" w:hAnsi="Verdana"/>
          <w:sz w:val="18"/>
          <w:szCs w:val="18"/>
        </w:rPr>
        <w:t>instrumentaliseren</w:t>
      </w:r>
      <w:proofErr w:type="spellEnd"/>
      <w:r>
        <w:rPr>
          <w:rFonts w:ascii="Verdana" w:hAnsi="Verdana"/>
          <w:sz w:val="18"/>
          <w:szCs w:val="18"/>
        </w:rPr>
        <w:t xml:space="preserve"> van migratie naar de EU, objecten die de grens overvliegen zoals weerballonnen en </w:t>
      </w:r>
      <w:proofErr w:type="spellStart"/>
      <w:r w:rsidRPr="006B3786">
        <w:rPr>
          <w:rFonts w:ascii="Verdana" w:hAnsi="Verdana"/>
          <w:i/>
          <w:iCs/>
          <w:sz w:val="18"/>
          <w:szCs w:val="18"/>
        </w:rPr>
        <w:t>jamming</w:t>
      </w:r>
      <w:proofErr w:type="spellEnd"/>
      <w:r>
        <w:rPr>
          <w:rFonts w:ascii="Verdana" w:hAnsi="Verdana"/>
          <w:sz w:val="18"/>
          <w:szCs w:val="18"/>
        </w:rPr>
        <w:t xml:space="preserve"> en </w:t>
      </w:r>
      <w:proofErr w:type="spellStart"/>
      <w:r w:rsidRPr="006B3786">
        <w:rPr>
          <w:rFonts w:ascii="Verdana" w:hAnsi="Verdana"/>
          <w:i/>
          <w:iCs/>
          <w:sz w:val="18"/>
          <w:szCs w:val="18"/>
        </w:rPr>
        <w:t>spoofing</w:t>
      </w:r>
      <w:proofErr w:type="spellEnd"/>
      <w:r>
        <w:rPr>
          <w:rFonts w:ascii="Verdana" w:hAnsi="Verdana"/>
          <w:i/>
          <w:iCs/>
          <w:sz w:val="18"/>
          <w:szCs w:val="18"/>
        </w:rPr>
        <w:t xml:space="preserve"> </w:t>
      </w:r>
      <w:r w:rsidRPr="00C24080">
        <w:rPr>
          <w:rFonts w:ascii="Verdana" w:hAnsi="Verdana"/>
          <w:sz w:val="18"/>
          <w:szCs w:val="18"/>
        </w:rPr>
        <w:t>van satellietnavigatie en -communicatie</w:t>
      </w:r>
      <w:r>
        <w:rPr>
          <w:rFonts w:ascii="Verdana" w:hAnsi="Verdana"/>
          <w:sz w:val="18"/>
          <w:szCs w:val="18"/>
        </w:rPr>
        <w:t>. Daarnaast is er sprake van actieve (heimelijke) beïnvloeding van Russische of Russischtalige gemeenschappen via gerichte informatieoperaties.</w:t>
      </w:r>
      <w:r w:rsidRPr="00C3140D">
        <w:rPr>
          <w:color w:val="E46C0A"/>
          <w:szCs w:val="22"/>
        </w:rPr>
        <w:t xml:space="preserve"> </w:t>
      </w:r>
      <w:r>
        <w:rPr>
          <w:rFonts w:ascii="Verdana" w:hAnsi="Verdana"/>
          <w:sz w:val="18"/>
          <w:szCs w:val="18"/>
        </w:rPr>
        <w:t>Voor andere dreiging</w:t>
      </w:r>
      <w:r w:rsidR="009A4717">
        <w:rPr>
          <w:rFonts w:ascii="Verdana" w:hAnsi="Verdana"/>
          <w:sz w:val="18"/>
          <w:szCs w:val="18"/>
        </w:rPr>
        <w:t>s</w:t>
      </w:r>
      <w:r>
        <w:rPr>
          <w:rFonts w:ascii="Verdana" w:hAnsi="Verdana"/>
          <w:sz w:val="18"/>
          <w:szCs w:val="18"/>
        </w:rPr>
        <w:t>vormen geldt dat het dreigingsniveau vergelijkbaar is met de rest van de EU</w:t>
      </w:r>
      <w:r w:rsidRPr="00C3140D">
        <w:rPr>
          <w:rFonts w:ascii="Verdana" w:hAnsi="Verdana"/>
          <w:sz w:val="18"/>
          <w:szCs w:val="18"/>
        </w:rPr>
        <w:t xml:space="preserve">. </w:t>
      </w:r>
      <w:r>
        <w:rPr>
          <w:rFonts w:ascii="Verdana" w:hAnsi="Verdana"/>
          <w:sz w:val="18"/>
          <w:szCs w:val="18"/>
        </w:rPr>
        <w:t xml:space="preserve">Het kabinet onderschrijft het belang van het versterken van weerbaarheid in deze regio’s. Europese financieringsprogramma’s kunnen dit bevorderen. </w:t>
      </w:r>
      <w:r w:rsidRPr="005D403B">
        <w:rPr>
          <w:rFonts w:ascii="Verdana" w:hAnsi="Verdana"/>
          <w:sz w:val="18"/>
          <w:szCs w:val="18"/>
        </w:rPr>
        <w:t xml:space="preserve">Als </w:t>
      </w:r>
      <w:r>
        <w:rPr>
          <w:rFonts w:ascii="Verdana" w:hAnsi="Verdana"/>
          <w:sz w:val="18"/>
          <w:szCs w:val="18"/>
        </w:rPr>
        <w:t xml:space="preserve">hybride </w:t>
      </w:r>
      <w:r w:rsidRPr="005D403B">
        <w:rPr>
          <w:rFonts w:ascii="Verdana" w:hAnsi="Verdana"/>
          <w:sz w:val="18"/>
          <w:szCs w:val="18"/>
        </w:rPr>
        <w:t>acties aan Rusland kunnen worden toegeschreven</w:t>
      </w:r>
      <w:r w:rsidR="009A4717">
        <w:rPr>
          <w:rFonts w:ascii="Verdana" w:hAnsi="Verdana"/>
          <w:sz w:val="18"/>
          <w:szCs w:val="18"/>
        </w:rPr>
        <w:t>,</w:t>
      </w:r>
      <w:r w:rsidRPr="005D403B">
        <w:rPr>
          <w:rFonts w:ascii="Verdana" w:hAnsi="Verdana"/>
          <w:sz w:val="18"/>
          <w:szCs w:val="18"/>
        </w:rPr>
        <w:t xml:space="preserve"> </w:t>
      </w:r>
      <w:r>
        <w:rPr>
          <w:rFonts w:ascii="Verdana" w:hAnsi="Verdana"/>
          <w:sz w:val="18"/>
          <w:szCs w:val="18"/>
        </w:rPr>
        <w:t xml:space="preserve">kunnen tegenmaatregelen worden genomen waarmee kosten worden opgelegd. Het aangekondigde actieplan kan hier een bijdrage </w:t>
      </w:r>
      <w:r w:rsidRPr="005E695C">
        <w:rPr>
          <w:rFonts w:ascii="Verdana" w:hAnsi="Verdana"/>
          <w:sz w:val="18"/>
          <w:szCs w:val="18"/>
        </w:rPr>
        <w:t xml:space="preserve">aan leveren. </w:t>
      </w:r>
      <w:r w:rsidRPr="005E695C" w:rsidR="00BF2D3F">
        <w:rPr>
          <w:rFonts w:ascii="Verdana" w:hAnsi="Verdana"/>
          <w:sz w:val="18"/>
          <w:szCs w:val="18"/>
        </w:rPr>
        <w:t xml:space="preserve">Het kabinet is </w:t>
      </w:r>
      <w:r w:rsidRPr="005E695C">
        <w:rPr>
          <w:rFonts w:ascii="Verdana" w:hAnsi="Verdana"/>
          <w:sz w:val="18"/>
          <w:szCs w:val="18"/>
        </w:rPr>
        <w:t xml:space="preserve">daarnaast </w:t>
      </w:r>
      <w:r w:rsidRPr="005E695C" w:rsidR="00BF2D3F">
        <w:rPr>
          <w:rFonts w:ascii="Verdana" w:hAnsi="Verdana"/>
          <w:sz w:val="18"/>
          <w:szCs w:val="18"/>
        </w:rPr>
        <w:t xml:space="preserve">positief over </w:t>
      </w:r>
      <w:r w:rsidRPr="005E695C">
        <w:rPr>
          <w:rFonts w:ascii="Verdana" w:hAnsi="Verdana"/>
          <w:sz w:val="18"/>
          <w:szCs w:val="18"/>
        </w:rPr>
        <w:t>het plan om het IRIS²-systeem te versterken.</w:t>
      </w:r>
    </w:p>
    <w:p w:rsidR="00BF2D3F" w:rsidP="00124AD1" w:rsidRDefault="00BF2D3F" w14:paraId="07B67636" w14:textId="77777777">
      <w:pPr>
        <w:spacing w:line="360" w:lineRule="auto"/>
        <w:rPr>
          <w:rFonts w:ascii="Verdana" w:hAnsi="Verdana"/>
          <w:sz w:val="18"/>
          <w:szCs w:val="18"/>
        </w:rPr>
      </w:pPr>
    </w:p>
    <w:p w:rsidR="00E318C1" w:rsidP="00541018" w:rsidRDefault="00304E97" w14:paraId="55D7CE38" w14:textId="77777777">
      <w:pPr>
        <w:spacing w:line="360" w:lineRule="auto"/>
        <w:rPr>
          <w:rFonts w:ascii="Verdana" w:hAnsi="Verdana"/>
          <w:sz w:val="18"/>
          <w:szCs w:val="18"/>
        </w:rPr>
      </w:pPr>
      <w:r>
        <w:rPr>
          <w:rFonts w:ascii="Verdana" w:hAnsi="Verdana"/>
          <w:sz w:val="18"/>
          <w:szCs w:val="18"/>
        </w:rPr>
        <w:t>Wat betreft het stimuleren van groei en welvaart in de betreffende regio’s somt de Commissie een groot aantal bestaande Europese beleidsmaatregelen en -instrumenten op</w:t>
      </w:r>
      <w:r w:rsidR="00B54C9C">
        <w:rPr>
          <w:rFonts w:ascii="Verdana" w:hAnsi="Verdana"/>
          <w:sz w:val="18"/>
          <w:szCs w:val="18"/>
        </w:rPr>
        <w:t>,</w:t>
      </w:r>
      <w:r w:rsidRPr="00B54C9C" w:rsidR="00B54C9C">
        <w:rPr>
          <w:rFonts w:ascii="Verdana" w:hAnsi="Verdana"/>
          <w:sz w:val="18"/>
          <w:szCs w:val="18"/>
        </w:rPr>
        <w:t xml:space="preserve"> </w:t>
      </w:r>
      <w:r w:rsidR="00B54C9C">
        <w:rPr>
          <w:rFonts w:ascii="Verdana" w:hAnsi="Verdana"/>
          <w:sz w:val="18"/>
          <w:szCs w:val="18"/>
        </w:rPr>
        <w:t>waar het kabinet in algemene zin voorstander van is.</w:t>
      </w:r>
      <w:r>
        <w:rPr>
          <w:rFonts w:ascii="Verdana" w:hAnsi="Verdana"/>
          <w:sz w:val="18"/>
          <w:szCs w:val="18"/>
        </w:rPr>
        <w:t xml:space="preserve"> </w:t>
      </w:r>
      <w:r w:rsidRPr="005E695C" w:rsidR="00B54C9C">
        <w:rPr>
          <w:rFonts w:ascii="Verdana" w:hAnsi="Verdana"/>
          <w:sz w:val="18"/>
          <w:szCs w:val="18"/>
        </w:rPr>
        <w:t>De Commissie kondigt</w:t>
      </w:r>
      <w:r w:rsidR="00B54C9C">
        <w:rPr>
          <w:rFonts w:ascii="Verdana" w:hAnsi="Verdana"/>
          <w:sz w:val="18"/>
          <w:szCs w:val="18"/>
        </w:rPr>
        <w:t xml:space="preserve"> verder</w:t>
      </w:r>
      <w:r w:rsidRPr="005E695C" w:rsidR="00B54C9C">
        <w:rPr>
          <w:rFonts w:ascii="Verdana" w:hAnsi="Verdana"/>
          <w:sz w:val="18"/>
          <w:szCs w:val="18"/>
        </w:rPr>
        <w:t xml:space="preserve"> de </w:t>
      </w:r>
      <w:proofErr w:type="spellStart"/>
      <w:r w:rsidRPr="005E695C" w:rsidR="00B54C9C">
        <w:rPr>
          <w:rFonts w:ascii="Verdana" w:hAnsi="Verdana"/>
          <w:sz w:val="18"/>
          <w:szCs w:val="18"/>
        </w:rPr>
        <w:t>EastInvest</w:t>
      </w:r>
      <w:proofErr w:type="spellEnd"/>
      <w:r w:rsidRPr="005E695C" w:rsidR="00B54C9C">
        <w:rPr>
          <w:rFonts w:ascii="Verdana" w:hAnsi="Verdana"/>
          <w:sz w:val="18"/>
          <w:szCs w:val="18"/>
        </w:rPr>
        <w:t xml:space="preserve">-faciliteit aan, om de regionale economie te stimuleren. Het kabinet is hier voorstander van en is positief over het betrekken van internationale financiële instellingen als de </w:t>
      </w:r>
      <w:r w:rsidR="00B54C9C">
        <w:rPr>
          <w:rFonts w:ascii="Verdana" w:hAnsi="Verdana"/>
          <w:sz w:val="18"/>
          <w:szCs w:val="18"/>
        </w:rPr>
        <w:t xml:space="preserve">Europese Investeringsbank, </w:t>
      </w:r>
      <w:r w:rsidRPr="006D6B94" w:rsidR="00B54C9C">
        <w:rPr>
          <w:rFonts w:ascii="Verdana" w:hAnsi="Verdana"/>
          <w:sz w:val="18"/>
          <w:szCs w:val="18"/>
        </w:rPr>
        <w:t>de Europese Bank voor Wederopbouw en Ontwikkeling</w:t>
      </w:r>
      <w:r w:rsidR="00B54C9C">
        <w:rPr>
          <w:rFonts w:ascii="Verdana" w:hAnsi="Verdana"/>
          <w:sz w:val="18"/>
          <w:szCs w:val="18"/>
        </w:rPr>
        <w:t xml:space="preserve">, </w:t>
      </w:r>
      <w:r w:rsidRPr="006D6B94" w:rsidR="00B54C9C">
        <w:rPr>
          <w:rFonts w:ascii="Verdana" w:hAnsi="Verdana"/>
          <w:sz w:val="18"/>
          <w:szCs w:val="18"/>
        </w:rPr>
        <w:t>de Noordse Investeringsbank en de Ontwikkelingsbank van de Raad van Europa</w:t>
      </w:r>
      <w:r w:rsidRPr="005E695C" w:rsidR="00B54C9C">
        <w:rPr>
          <w:rFonts w:ascii="Verdana" w:hAnsi="Verdana"/>
          <w:sz w:val="18"/>
          <w:szCs w:val="18"/>
        </w:rPr>
        <w:t>.</w:t>
      </w:r>
      <w:r w:rsidR="00141A4E">
        <w:rPr>
          <w:rFonts w:ascii="Verdana" w:hAnsi="Verdana"/>
          <w:sz w:val="18"/>
          <w:szCs w:val="18"/>
        </w:rPr>
        <w:t xml:space="preserve"> </w:t>
      </w:r>
      <w:r w:rsidR="00A15A2E">
        <w:rPr>
          <w:rFonts w:ascii="Verdana" w:hAnsi="Verdana"/>
          <w:sz w:val="18"/>
          <w:szCs w:val="18"/>
        </w:rPr>
        <w:t>Het kabinet wil dat middelen uit de EU-begroting worden ingezet waar de meeste toegevoegde waarde zit. De inhoudelijke prioriteiten van het kabinet voor het MFK zijn het versterken van het Europese concurrentievermogen met een sterke interne markt en inzet op onderzoek en innovatie als fundament, een stevig migratie- en asielbeleid en veiligheid en defensie.</w:t>
      </w:r>
      <w:r w:rsidR="00FB5C14">
        <w:rPr>
          <w:rFonts w:ascii="Verdana" w:hAnsi="Verdana"/>
          <w:sz w:val="18"/>
          <w:szCs w:val="18"/>
        </w:rPr>
        <w:t xml:space="preserve"> Wat betreft het </w:t>
      </w:r>
      <w:r w:rsidRPr="008F23B1" w:rsidR="00FB5C14">
        <w:rPr>
          <w:rFonts w:ascii="Verdana" w:hAnsi="Verdana"/>
          <w:sz w:val="18"/>
          <w:szCs w:val="18"/>
        </w:rPr>
        <w:t xml:space="preserve">Europees Fonds voor concurrentievermogen vindt het kabinet het van belang dat besteding van middelen over de gehele breedte van het </w:t>
      </w:r>
      <w:r w:rsidR="00FB5C14">
        <w:rPr>
          <w:rFonts w:ascii="Verdana" w:hAnsi="Verdana"/>
          <w:sz w:val="18"/>
          <w:szCs w:val="18"/>
        </w:rPr>
        <w:t xml:space="preserve">fonds </w:t>
      </w:r>
      <w:r w:rsidRPr="008F23B1" w:rsidR="00FB5C14">
        <w:rPr>
          <w:rFonts w:ascii="Verdana" w:hAnsi="Verdana"/>
          <w:sz w:val="18"/>
          <w:szCs w:val="18"/>
        </w:rPr>
        <w:t>zoveel als mogelijk op basis van excellentie en impact en in open competitie plaatsvindt</w:t>
      </w:r>
      <w:r w:rsidR="00FB5C14">
        <w:rPr>
          <w:rFonts w:ascii="Verdana" w:hAnsi="Verdana"/>
          <w:sz w:val="18"/>
          <w:szCs w:val="18"/>
        </w:rPr>
        <w:t xml:space="preserve"> en niet op basis van geografische spreiding</w:t>
      </w:r>
      <w:r w:rsidRPr="008F23B1" w:rsidR="00FB5C14">
        <w:rPr>
          <w:rFonts w:ascii="Verdana" w:hAnsi="Verdana"/>
          <w:sz w:val="18"/>
          <w:szCs w:val="18"/>
        </w:rPr>
        <w:t>.</w:t>
      </w:r>
      <w:r w:rsidR="00FB5C14">
        <w:rPr>
          <w:rFonts w:ascii="Verdana" w:hAnsi="Verdana"/>
          <w:sz w:val="18"/>
          <w:szCs w:val="18"/>
        </w:rPr>
        <w:t xml:space="preserve"> Ten aanzien van </w:t>
      </w:r>
      <w:r w:rsidRPr="007F69F2" w:rsidR="00FB5C14">
        <w:rPr>
          <w:rFonts w:ascii="Verdana" w:hAnsi="Verdana"/>
          <w:sz w:val="18"/>
          <w:szCs w:val="18"/>
        </w:rPr>
        <w:t>het voortzetten van tijdelijke beleidsmaatregelen</w:t>
      </w:r>
      <w:r w:rsidR="00FB5C14">
        <w:rPr>
          <w:rFonts w:ascii="Verdana" w:hAnsi="Verdana"/>
          <w:sz w:val="18"/>
          <w:szCs w:val="18"/>
        </w:rPr>
        <w:t xml:space="preserve"> is terughoudendheid geboden</w:t>
      </w:r>
      <w:r w:rsidRPr="007F69F2" w:rsidR="00FB5C14">
        <w:rPr>
          <w:rFonts w:ascii="Verdana" w:hAnsi="Verdana"/>
          <w:sz w:val="18"/>
          <w:szCs w:val="18"/>
        </w:rPr>
        <w:t xml:space="preserve">, zoals de bestaande flexibiliteit vanuit </w:t>
      </w:r>
      <w:r w:rsidR="00FB5C14">
        <w:rPr>
          <w:rFonts w:ascii="Verdana" w:hAnsi="Verdana"/>
          <w:sz w:val="18"/>
          <w:szCs w:val="18"/>
        </w:rPr>
        <w:t>STEP</w:t>
      </w:r>
      <w:r w:rsidRPr="007F69F2" w:rsidR="00FB5C14">
        <w:rPr>
          <w:rFonts w:ascii="Verdana" w:hAnsi="Verdana"/>
          <w:sz w:val="18"/>
          <w:szCs w:val="18"/>
        </w:rPr>
        <w:t xml:space="preserve">. </w:t>
      </w:r>
    </w:p>
    <w:p w:rsidR="00541018" w:rsidP="00541018" w:rsidRDefault="00FB5C14" w14:paraId="3CB27EEE" w14:textId="3C52F6EE">
      <w:pPr>
        <w:spacing w:line="360" w:lineRule="auto"/>
        <w:rPr>
          <w:rFonts w:ascii="Verdana" w:hAnsi="Verdana"/>
          <w:sz w:val="18"/>
          <w:szCs w:val="18"/>
        </w:rPr>
      </w:pPr>
      <w:r>
        <w:rPr>
          <w:rFonts w:ascii="Verdana" w:hAnsi="Verdana"/>
          <w:sz w:val="18"/>
          <w:szCs w:val="18"/>
        </w:rPr>
        <w:lastRenderedPageBreak/>
        <w:t xml:space="preserve">Het kabinet acht </w:t>
      </w:r>
      <w:r w:rsidRPr="007F69F2">
        <w:rPr>
          <w:rFonts w:ascii="Verdana" w:hAnsi="Verdana"/>
          <w:sz w:val="18"/>
          <w:szCs w:val="18"/>
        </w:rPr>
        <w:t>een hoge mate van steun en voorfinanciering alleen verantwoord als er een weloverwogen plan voor deze steunmaatregelen klaarligt.</w:t>
      </w:r>
      <w:r w:rsidR="00A15A2E">
        <w:rPr>
          <w:rFonts w:ascii="Verdana" w:hAnsi="Verdana"/>
          <w:sz w:val="18"/>
          <w:szCs w:val="18"/>
        </w:rPr>
        <w:t xml:space="preserve"> </w:t>
      </w:r>
    </w:p>
    <w:p w:rsidRPr="00124AD1" w:rsidR="00541018" w:rsidP="00124AD1" w:rsidRDefault="00541018" w14:paraId="199C12B5" w14:textId="77777777">
      <w:pPr>
        <w:spacing w:line="360" w:lineRule="auto"/>
        <w:rPr>
          <w:rFonts w:ascii="Verdana" w:hAnsi="Verdana"/>
          <w:sz w:val="18"/>
          <w:szCs w:val="18"/>
        </w:rPr>
      </w:pPr>
    </w:p>
    <w:p w:rsidRPr="00124AD1" w:rsidR="00B174B3" w:rsidP="00124AD1" w:rsidRDefault="668277CE" w14:paraId="1B808F45" w14:textId="60244853">
      <w:pPr>
        <w:spacing w:line="360" w:lineRule="auto"/>
        <w:rPr>
          <w:rFonts w:ascii="Verdana" w:hAnsi="Verdana"/>
          <w:sz w:val="18"/>
          <w:szCs w:val="18"/>
        </w:rPr>
      </w:pPr>
      <w:r w:rsidRPr="668277CE">
        <w:rPr>
          <w:rFonts w:ascii="Verdana" w:hAnsi="Verdana"/>
          <w:sz w:val="18"/>
          <w:szCs w:val="18"/>
        </w:rPr>
        <w:t xml:space="preserve">De Commissie zet </w:t>
      </w:r>
      <w:r w:rsidR="00ED03CE">
        <w:rPr>
          <w:rFonts w:ascii="Verdana" w:hAnsi="Verdana"/>
          <w:sz w:val="18"/>
          <w:szCs w:val="18"/>
        </w:rPr>
        <w:t xml:space="preserve">omtrent bio-economie, </w:t>
      </w:r>
      <w:r w:rsidR="00ED03CE">
        <w:rPr>
          <w:rFonts w:ascii="Verdana" w:hAnsi="Verdana"/>
          <w:iCs/>
          <w:sz w:val="18"/>
          <w:szCs w:val="18"/>
        </w:rPr>
        <w:t>energie</w:t>
      </w:r>
      <w:r w:rsidRPr="00D67614" w:rsidR="00ED03CE">
        <w:rPr>
          <w:rFonts w:ascii="Verdana" w:hAnsi="Verdana"/>
          <w:iCs/>
          <w:sz w:val="18"/>
          <w:szCs w:val="18"/>
        </w:rPr>
        <w:t xml:space="preserve">, </w:t>
      </w:r>
      <w:r w:rsidR="00ED03CE">
        <w:rPr>
          <w:rFonts w:ascii="Verdana" w:hAnsi="Verdana"/>
          <w:iCs/>
          <w:sz w:val="18"/>
          <w:szCs w:val="18"/>
        </w:rPr>
        <w:t>milieu, landbouw en vaardigheden</w:t>
      </w:r>
      <w:r w:rsidRPr="668277CE" w:rsidR="00ED03CE">
        <w:rPr>
          <w:rFonts w:ascii="Verdana" w:hAnsi="Verdana"/>
          <w:sz w:val="18"/>
          <w:szCs w:val="18"/>
        </w:rPr>
        <w:t xml:space="preserve"> </w:t>
      </w:r>
      <w:r w:rsidRPr="668277CE">
        <w:rPr>
          <w:rFonts w:ascii="Verdana" w:hAnsi="Verdana"/>
          <w:sz w:val="18"/>
          <w:szCs w:val="18"/>
        </w:rPr>
        <w:t>in op het beter benutten van bestaande EU-instrumenten in de oostelijke grensregio's.</w:t>
      </w:r>
      <w:r w:rsidRPr="00F5342B" w:rsidR="00F5342B">
        <w:rPr>
          <w:rFonts w:ascii="Verdana" w:hAnsi="Verdana"/>
          <w:sz w:val="18"/>
          <w:szCs w:val="18"/>
        </w:rPr>
        <w:t xml:space="preserve"> Het kabinet onderschrijft de koppeling die de Commissie maakt tussen concurrentievermogen, weerbaarheid en de duurzame transitie, met nadruk op klimaatneutraliteit, grondstoffenonafhankelijkheid, bio</w:t>
      </w:r>
      <w:r w:rsidRPr="00F5342B" w:rsidR="00F5342B">
        <w:rPr>
          <w:rFonts w:ascii="Cambria Math" w:hAnsi="Cambria Math" w:cs="Cambria Math"/>
          <w:sz w:val="18"/>
          <w:szCs w:val="18"/>
        </w:rPr>
        <w:t>‑</w:t>
      </w:r>
      <w:r w:rsidRPr="00F5342B" w:rsidR="00F5342B">
        <w:rPr>
          <w:rFonts w:ascii="Verdana" w:hAnsi="Verdana"/>
          <w:sz w:val="18"/>
          <w:szCs w:val="18"/>
        </w:rPr>
        <w:t>economie, hernieuwbare energie en toegang tot kritieke grondstoffen, en ziet het stimuleren van de bio</w:t>
      </w:r>
      <w:r w:rsidRPr="00F5342B" w:rsidR="00F5342B">
        <w:rPr>
          <w:rFonts w:ascii="Cambria Math" w:hAnsi="Cambria Math" w:cs="Cambria Math"/>
          <w:sz w:val="18"/>
          <w:szCs w:val="18"/>
        </w:rPr>
        <w:t>‑</w:t>
      </w:r>
      <w:r w:rsidRPr="00F5342B" w:rsidR="00F5342B">
        <w:rPr>
          <w:rFonts w:ascii="Verdana" w:hAnsi="Verdana"/>
          <w:sz w:val="18"/>
          <w:szCs w:val="18"/>
        </w:rPr>
        <w:t xml:space="preserve">economie als een belangrijk instrument voor een </w:t>
      </w:r>
      <w:proofErr w:type="spellStart"/>
      <w:r w:rsidRPr="00F5342B" w:rsidR="00F5342B">
        <w:rPr>
          <w:rFonts w:ascii="Verdana" w:hAnsi="Verdana"/>
          <w:sz w:val="18"/>
          <w:szCs w:val="18"/>
        </w:rPr>
        <w:t>klimaatneutrale</w:t>
      </w:r>
      <w:proofErr w:type="spellEnd"/>
      <w:r w:rsidRPr="00F5342B" w:rsidR="00F5342B">
        <w:rPr>
          <w:rFonts w:ascii="Verdana" w:hAnsi="Verdana"/>
          <w:sz w:val="18"/>
          <w:szCs w:val="18"/>
        </w:rPr>
        <w:t xml:space="preserve"> en circulaire samenleving en een toekomstbestendig verdienmodel voor bedrijven en boeren.</w:t>
      </w:r>
      <w:r w:rsidRPr="668277CE">
        <w:rPr>
          <w:rFonts w:ascii="Verdana" w:hAnsi="Verdana"/>
          <w:sz w:val="18"/>
          <w:szCs w:val="18"/>
        </w:rPr>
        <w:t xml:space="preserve"> De oostelijke grensregio’s gaan zelf over hun economische ontwikkeling maar het staat buiten kijf dat het concurrentievermogen van de EU </w:t>
      </w:r>
      <w:r w:rsidR="0043201B">
        <w:rPr>
          <w:rFonts w:ascii="Verdana" w:hAnsi="Verdana"/>
          <w:sz w:val="18"/>
          <w:szCs w:val="18"/>
        </w:rPr>
        <w:t>wordt</w:t>
      </w:r>
      <w:r w:rsidRPr="668277CE" w:rsidR="0043201B">
        <w:rPr>
          <w:rFonts w:ascii="Verdana" w:hAnsi="Verdana"/>
          <w:sz w:val="18"/>
          <w:szCs w:val="18"/>
        </w:rPr>
        <w:t xml:space="preserve"> </w:t>
      </w:r>
      <w:r w:rsidRPr="668277CE">
        <w:rPr>
          <w:rFonts w:ascii="Verdana" w:hAnsi="Verdana"/>
          <w:sz w:val="18"/>
          <w:szCs w:val="18"/>
        </w:rPr>
        <w:t>versterk</w:t>
      </w:r>
      <w:r w:rsidR="0043201B">
        <w:rPr>
          <w:rFonts w:ascii="Verdana" w:hAnsi="Verdana"/>
          <w:sz w:val="18"/>
          <w:szCs w:val="18"/>
        </w:rPr>
        <w:t>t</w:t>
      </w:r>
      <w:r w:rsidR="003A223C">
        <w:rPr>
          <w:rFonts w:ascii="Verdana" w:hAnsi="Verdana"/>
          <w:sz w:val="18"/>
          <w:szCs w:val="18"/>
        </w:rPr>
        <w:t xml:space="preserve"> </w:t>
      </w:r>
      <w:r w:rsidRPr="668277CE" w:rsidR="003A223C">
        <w:rPr>
          <w:rFonts w:ascii="Verdana" w:hAnsi="Verdana"/>
          <w:sz w:val="18"/>
          <w:szCs w:val="18"/>
        </w:rPr>
        <w:t>als onbenutte natuurlijke hulpbronnen, zoals biomassa en zeldzame aardemetalen op duurzame wijze kunnen worden ingezet</w:t>
      </w:r>
      <w:r w:rsidRPr="668277CE">
        <w:rPr>
          <w:rFonts w:ascii="Verdana" w:hAnsi="Verdana"/>
          <w:sz w:val="18"/>
          <w:szCs w:val="18"/>
        </w:rPr>
        <w:t>.</w:t>
      </w:r>
      <w:r w:rsidR="00F5342B">
        <w:rPr>
          <w:rFonts w:ascii="Verdana" w:hAnsi="Verdana"/>
          <w:sz w:val="18"/>
          <w:szCs w:val="18"/>
        </w:rPr>
        <w:t xml:space="preserve"> </w:t>
      </w:r>
      <w:r w:rsidRPr="00F5342B" w:rsidR="00F5342B">
        <w:rPr>
          <w:rFonts w:ascii="Verdana" w:hAnsi="Verdana"/>
          <w:sz w:val="18"/>
          <w:szCs w:val="18"/>
        </w:rPr>
        <w:t xml:space="preserve">Daarbij zal het kabinet in Brussel benadrukken dat een schone industrie niet alleen </w:t>
      </w:r>
      <w:proofErr w:type="spellStart"/>
      <w:r w:rsidRPr="00F5342B" w:rsidR="00F5342B">
        <w:rPr>
          <w:rFonts w:ascii="Verdana" w:hAnsi="Verdana"/>
          <w:sz w:val="18"/>
          <w:szCs w:val="18"/>
        </w:rPr>
        <w:t>gedecarboniseerd</w:t>
      </w:r>
      <w:proofErr w:type="spellEnd"/>
      <w:r w:rsidRPr="00F5342B" w:rsidR="00F5342B">
        <w:rPr>
          <w:rFonts w:ascii="Verdana" w:hAnsi="Verdana"/>
          <w:sz w:val="18"/>
          <w:szCs w:val="18"/>
        </w:rPr>
        <w:t xml:space="preserve"> moet zijn, maar ook circulair en in lijn met de </w:t>
      </w:r>
      <w:proofErr w:type="spellStart"/>
      <w:r w:rsidRPr="00F5342B" w:rsidR="00F5342B">
        <w:rPr>
          <w:rFonts w:ascii="Verdana" w:hAnsi="Verdana"/>
          <w:sz w:val="18"/>
          <w:szCs w:val="18"/>
        </w:rPr>
        <w:t>nulverontreinigingsambitie</w:t>
      </w:r>
      <w:proofErr w:type="spellEnd"/>
      <w:r w:rsidRPr="00F5342B" w:rsidR="00F5342B">
        <w:rPr>
          <w:rFonts w:ascii="Verdana" w:hAnsi="Verdana"/>
          <w:sz w:val="18"/>
          <w:szCs w:val="18"/>
        </w:rPr>
        <w:t xml:space="preserve"> en de bescherming van de volksgezondheid</w:t>
      </w:r>
      <w:r w:rsidR="0015161B">
        <w:rPr>
          <w:rFonts w:ascii="Verdana" w:hAnsi="Verdana"/>
          <w:sz w:val="18"/>
          <w:szCs w:val="18"/>
        </w:rPr>
        <w:t xml:space="preserve"> en het milieu</w:t>
      </w:r>
      <w:r w:rsidRPr="00F5342B" w:rsidR="00F5342B">
        <w:rPr>
          <w:rFonts w:ascii="Verdana" w:hAnsi="Verdana"/>
          <w:sz w:val="18"/>
          <w:szCs w:val="18"/>
        </w:rPr>
        <w:t>, wat richtinggevend is voor de verdere invulling van activiteiten op het gebied van kritieke grondstoffen, biomassa, biobrandstoffen en bio</w:t>
      </w:r>
      <w:r w:rsidRPr="00F5342B" w:rsidR="00F5342B">
        <w:rPr>
          <w:rFonts w:ascii="Cambria Math" w:hAnsi="Cambria Math" w:cs="Cambria Math"/>
          <w:sz w:val="18"/>
          <w:szCs w:val="18"/>
        </w:rPr>
        <w:t>‑</w:t>
      </w:r>
      <w:r w:rsidRPr="00F5342B" w:rsidR="00F5342B">
        <w:rPr>
          <w:rFonts w:ascii="Verdana" w:hAnsi="Verdana"/>
          <w:sz w:val="18"/>
          <w:szCs w:val="18"/>
        </w:rPr>
        <w:t>industrie</w:t>
      </w:r>
      <w:r w:rsidR="00DC23ED">
        <w:rPr>
          <w:rFonts w:ascii="Verdana" w:hAnsi="Verdana"/>
          <w:sz w:val="18"/>
          <w:szCs w:val="18"/>
        </w:rPr>
        <w:t>.</w:t>
      </w:r>
    </w:p>
    <w:p w:rsidRPr="00124AD1" w:rsidR="00124AD1" w:rsidP="00124AD1" w:rsidRDefault="00124AD1" w14:paraId="13656732" w14:textId="77777777">
      <w:pPr>
        <w:spacing w:line="360" w:lineRule="auto"/>
        <w:rPr>
          <w:rFonts w:ascii="Verdana" w:hAnsi="Verdana"/>
          <w:sz w:val="18"/>
          <w:szCs w:val="18"/>
        </w:rPr>
      </w:pPr>
    </w:p>
    <w:p w:rsidR="00853302" w:rsidP="668277CE" w:rsidRDefault="00991792" w14:paraId="251D0A71" w14:textId="537EE1C7">
      <w:pPr>
        <w:spacing w:line="360" w:lineRule="auto"/>
        <w:rPr>
          <w:rFonts w:ascii="Verdana" w:hAnsi="Verdana"/>
          <w:sz w:val="18"/>
          <w:szCs w:val="18"/>
        </w:rPr>
      </w:pPr>
      <w:r>
        <w:rPr>
          <w:rFonts w:ascii="Verdana" w:hAnsi="Verdana"/>
          <w:sz w:val="18"/>
          <w:szCs w:val="18"/>
        </w:rPr>
        <w:t>Het kabinet</w:t>
      </w:r>
      <w:r w:rsidRPr="00853302" w:rsidR="00853302">
        <w:rPr>
          <w:rFonts w:ascii="Verdana" w:hAnsi="Verdana"/>
          <w:sz w:val="18"/>
          <w:szCs w:val="18"/>
        </w:rPr>
        <w:t xml:space="preserve"> verwelkomt de nadruk van de Commissie op het versterken van connectiviteit in de oostelijke grensregio’s, met name in het licht van de gewijzigde geopolitieke situatie</w:t>
      </w:r>
      <w:r w:rsidR="00853302">
        <w:rPr>
          <w:rFonts w:ascii="Verdana" w:hAnsi="Verdana"/>
          <w:sz w:val="18"/>
          <w:szCs w:val="18"/>
        </w:rPr>
        <w:t>. Het kabinet</w:t>
      </w:r>
      <w:r w:rsidRPr="00853302" w:rsidR="00853302">
        <w:rPr>
          <w:rFonts w:ascii="Verdana" w:hAnsi="Verdana"/>
          <w:sz w:val="18"/>
          <w:szCs w:val="18"/>
        </w:rPr>
        <w:t xml:space="preserve"> onderschrijft het belang van goed functionerende en toekomstbestendige Europese transportcorridors en steunt de verdere ontwikkeling van het trans-Europees vervoersnetwerk (TEN</w:t>
      </w:r>
      <w:r w:rsidR="002F7C28">
        <w:rPr>
          <w:rFonts w:ascii="Verdana" w:hAnsi="Verdana"/>
          <w:sz w:val="18"/>
          <w:szCs w:val="18"/>
        </w:rPr>
        <w:t>-</w:t>
      </w:r>
      <w:r w:rsidRPr="00853302" w:rsidR="00853302">
        <w:rPr>
          <w:rFonts w:ascii="Verdana" w:hAnsi="Verdana"/>
          <w:sz w:val="18"/>
          <w:szCs w:val="18"/>
        </w:rPr>
        <w:t>T), inclusief verbeterde verbindingen met Oekraïne en Moldavië.</w:t>
      </w:r>
    </w:p>
    <w:p w:rsidR="009779A3" w:rsidP="668277CE" w:rsidRDefault="009779A3" w14:paraId="12625EE9" w14:textId="77777777">
      <w:pPr>
        <w:spacing w:line="360" w:lineRule="auto"/>
        <w:rPr>
          <w:rFonts w:ascii="Verdana" w:hAnsi="Verdana"/>
          <w:sz w:val="18"/>
          <w:szCs w:val="18"/>
        </w:rPr>
      </w:pPr>
    </w:p>
    <w:p w:rsidR="009779A3" w:rsidP="668277CE" w:rsidRDefault="009779A3" w14:paraId="1E36D838" w14:textId="4985DED1">
      <w:pPr>
        <w:spacing w:line="360" w:lineRule="auto"/>
        <w:rPr>
          <w:rFonts w:ascii="Verdana" w:hAnsi="Verdana"/>
          <w:sz w:val="18"/>
          <w:szCs w:val="18"/>
        </w:rPr>
      </w:pPr>
      <w:r>
        <w:rPr>
          <w:rFonts w:ascii="Verdana" w:hAnsi="Verdana"/>
          <w:sz w:val="18"/>
          <w:szCs w:val="18"/>
        </w:rPr>
        <w:t>Het kabinet verwelkomt zowel de brede ambitie als de specifieke voorstellen</w:t>
      </w:r>
      <w:r w:rsidR="00884A4B">
        <w:rPr>
          <w:rFonts w:ascii="Verdana" w:hAnsi="Verdana"/>
          <w:sz w:val="18"/>
          <w:szCs w:val="18"/>
        </w:rPr>
        <w:t xml:space="preserve"> van de Commissie</w:t>
      </w:r>
      <w:r>
        <w:rPr>
          <w:rFonts w:ascii="Verdana" w:hAnsi="Verdana"/>
          <w:sz w:val="18"/>
          <w:szCs w:val="18"/>
        </w:rPr>
        <w:t xml:space="preserve"> om de oostelijke grensregio’s beter te integreren met de rest van de EU op het gebied van draadloze en vaste digitale connectiviteit. Het achterblijven van de netwerkkwaliteit in </w:t>
      </w:r>
      <w:r w:rsidR="007958BB">
        <w:rPr>
          <w:rFonts w:ascii="Verdana" w:hAnsi="Verdana"/>
          <w:sz w:val="18"/>
          <w:szCs w:val="18"/>
        </w:rPr>
        <w:t>regio’s in het oosten van de EU</w:t>
      </w:r>
      <w:r>
        <w:rPr>
          <w:rFonts w:ascii="Verdana" w:hAnsi="Verdana"/>
          <w:sz w:val="18"/>
          <w:szCs w:val="18"/>
        </w:rPr>
        <w:t xml:space="preserve"> kan ongunstig zijn voor de Europese en daarmee ook de Nederlandse economie.</w:t>
      </w:r>
    </w:p>
    <w:p w:rsidR="00AD4A18" w:rsidP="668277CE" w:rsidRDefault="00AD4A18" w14:paraId="5AABC150" w14:textId="77777777">
      <w:pPr>
        <w:spacing w:line="360" w:lineRule="auto"/>
        <w:rPr>
          <w:rFonts w:ascii="Verdana" w:hAnsi="Verdana"/>
          <w:sz w:val="18"/>
          <w:szCs w:val="18"/>
        </w:rPr>
      </w:pPr>
    </w:p>
    <w:p w:rsidR="00AD4A18" w:rsidP="668277CE" w:rsidRDefault="00AD4A18" w14:paraId="21228D27" w14:textId="60D2C4F4">
      <w:pPr>
        <w:spacing w:line="360" w:lineRule="auto"/>
        <w:rPr>
          <w:rFonts w:ascii="Verdana" w:hAnsi="Verdana"/>
          <w:sz w:val="18"/>
          <w:szCs w:val="18"/>
        </w:rPr>
      </w:pPr>
      <w:r>
        <w:rPr>
          <w:rFonts w:ascii="Verdana" w:hAnsi="Verdana"/>
          <w:sz w:val="18"/>
          <w:szCs w:val="18"/>
        </w:rPr>
        <w:t xml:space="preserve">Het kabinet is blij met het plan van de Commissie om zich in te zetten voor de regionale gemeenschappen. </w:t>
      </w:r>
      <w:r>
        <w:rPr>
          <w:rFonts w:ascii="Verdana" w:hAnsi="Verdana"/>
          <w:iCs/>
          <w:sz w:val="18"/>
          <w:szCs w:val="18"/>
        </w:rPr>
        <w:t>Het kabinet is positief over de verbeterde toegang van gemeenten tot kritieke apparatuur.</w:t>
      </w:r>
    </w:p>
    <w:p w:rsidRPr="00124AD1" w:rsidR="00124AD1" w:rsidP="00124AD1" w:rsidRDefault="00124AD1" w14:paraId="63EB1469" w14:textId="77777777">
      <w:pPr>
        <w:spacing w:line="360" w:lineRule="auto"/>
        <w:rPr>
          <w:rFonts w:ascii="Verdana" w:hAnsi="Verdana"/>
          <w:sz w:val="18"/>
          <w:szCs w:val="18"/>
        </w:rPr>
      </w:pPr>
    </w:p>
    <w:p w:rsidR="00CC3DCA" w:rsidP="00E11FBE" w:rsidRDefault="00CC3DCA" w14:paraId="1C846094" w14:textId="5A330311">
      <w:pPr>
        <w:numPr>
          <w:ilvl w:val="0"/>
          <w:numId w:val="6"/>
        </w:numPr>
        <w:spacing w:line="360" w:lineRule="auto"/>
        <w:rPr>
          <w:rFonts w:ascii="Verdana" w:hAnsi="Verdana"/>
          <w:i/>
          <w:sz w:val="18"/>
          <w:szCs w:val="18"/>
        </w:rPr>
      </w:pPr>
      <w:r w:rsidRPr="00C53116">
        <w:rPr>
          <w:rFonts w:ascii="Verdana" w:hAnsi="Verdana"/>
          <w:i/>
          <w:sz w:val="18"/>
          <w:szCs w:val="18"/>
        </w:rPr>
        <w:t>Eerste inschatting van krachtenveld</w:t>
      </w:r>
    </w:p>
    <w:p w:rsidR="00A1662C" w:rsidP="00E11FBE" w:rsidRDefault="007A1F42" w14:paraId="0FA4F37A" w14:textId="60F5B5D6">
      <w:pPr>
        <w:spacing w:line="360" w:lineRule="auto"/>
        <w:rPr>
          <w:rFonts w:ascii="Verdana" w:hAnsi="Verdana"/>
          <w:sz w:val="18"/>
          <w:szCs w:val="18"/>
        </w:rPr>
      </w:pPr>
      <w:r>
        <w:rPr>
          <w:rFonts w:ascii="Verdana" w:hAnsi="Verdana"/>
          <w:sz w:val="18"/>
          <w:szCs w:val="18"/>
        </w:rPr>
        <w:t xml:space="preserve">De lidstaten die </w:t>
      </w:r>
      <w:r w:rsidR="00D74456">
        <w:rPr>
          <w:rFonts w:ascii="Verdana" w:hAnsi="Verdana"/>
          <w:sz w:val="18"/>
          <w:szCs w:val="18"/>
        </w:rPr>
        <w:t xml:space="preserve">grenzen aan Rusland, Belarus, Oekraïne en de Zwarte Zee </w:t>
      </w:r>
      <w:r>
        <w:rPr>
          <w:rFonts w:ascii="Verdana" w:hAnsi="Verdana"/>
          <w:sz w:val="18"/>
          <w:szCs w:val="18"/>
        </w:rPr>
        <w:t xml:space="preserve">hebben </w:t>
      </w:r>
      <w:r w:rsidR="00F35B83">
        <w:rPr>
          <w:rFonts w:ascii="Verdana" w:hAnsi="Verdana"/>
          <w:sz w:val="18"/>
          <w:szCs w:val="18"/>
        </w:rPr>
        <w:t xml:space="preserve">de </w:t>
      </w:r>
      <w:r w:rsidR="00886736">
        <w:rPr>
          <w:rFonts w:ascii="Verdana" w:hAnsi="Verdana"/>
          <w:sz w:val="18"/>
          <w:szCs w:val="18"/>
        </w:rPr>
        <w:t>analyse van de Commissie</w:t>
      </w:r>
      <w:r>
        <w:rPr>
          <w:rFonts w:ascii="Verdana" w:hAnsi="Verdana"/>
          <w:sz w:val="18"/>
          <w:szCs w:val="18"/>
        </w:rPr>
        <w:t xml:space="preserve"> reeds onderschreven, maar onderstrepen ook dat de mededeling een eerste stap is en dat meer aandacht nodig is</w:t>
      </w:r>
      <w:r w:rsidR="00886736">
        <w:rPr>
          <w:rFonts w:ascii="Verdana" w:hAnsi="Verdana"/>
          <w:sz w:val="18"/>
          <w:szCs w:val="18"/>
        </w:rPr>
        <w:t>.</w:t>
      </w:r>
      <w:r>
        <w:rPr>
          <w:rFonts w:ascii="Verdana" w:hAnsi="Verdana"/>
          <w:sz w:val="18"/>
          <w:szCs w:val="18"/>
        </w:rPr>
        <w:t xml:space="preserve"> Deze</w:t>
      </w:r>
      <w:r w:rsidR="00D74456">
        <w:rPr>
          <w:rFonts w:ascii="Verdana" w:hAnsi="Verdana"/>
          <w:sz w:val="18"/>
          <w:szCs w:val="18"/>
        </w:rPr>
        <w:t xml:space="preserve"> lidstaten </w:t>
      </w:r>
      <w:r w:rsidR="00886736">
        <w:rPr>
          <w:rFonts w:ascii="Verdana" w:hAnsi="Verdana"/>
          <w:sz w:val="18"/>
          <w:szCs w:val="18"/>
        </w:rPr>
        <w:t>pleiten al langer</w:t>
      </w:r>
      <w:r w:rsidR="001525B9">
        <w:rPr>
          <w:rFonts w:ascii="Verdana" w:hAnsi="Verdana"/>
          <w:sz w:val="18"/>
          <w:szCs w:val="18"/>
        </w:rPr>
        <w:t xml:space="preserve"> voor </w:t>
      </w:r>
      <w:r w:rsidR="00F35B83">
        <w:rPr>
          <w:rFonts w:ascii="Verdana" w:hAnsi="Verdana"/>
          <w:sz w:val="18"/>
          <w:szCs w:val="18"/>
        </w:rPr>
        <w:t xml:space="preserve">specifieke </w:t>
      </w:r>
      <w:r w:rsidR="001525B9">
        <w:rPr>
          <w:rFonts w:ascii="Verdana" w:hAnsi="Verdana"/>
          <w:sz w:val="18"/>
          <w:szCs w:val="18"/>
        </w:rPr>
        <w:t xml:space="preserve">maatregelen om de </w:t>
      </w:r>
      <w:r w:rsidR="00F35B83">
        <w:rPr>
          <w:rFonts w:ascii="Verdana" w:hAnsi="Verdana"/>
          <w:sz w:val="18"/>
          <w:szCs w:val="18"/>
        </w:rPr>
        <w:t xml:space="preserve">bredere </w:t>
      </w:r>
      <w:r w:rsidR="00F70630">
        <w:rPr>
          <w:rFonts w:ascii="Verdana" w:hAnsi="Verdana"/>
          <w:sz w:val="18"/>
          <w:szCs w:val="18"/>
        </w:rPr>
        <w:t xml:space="preserve">gevolgen </w:t>
      </w:r>
      <w:r w:rsidR="001525B9">
        <w:rPr>
          <w:rFonts w:ascii="Verdana" w:hAnsi="Verdana"/>
          <w:sz w:val="18"/>
          <w:szCs w:val="18"/>
        </w:rPr>
        <w:t>van de</w:t>
      </w:r>
      <w:r w:rsidR="00F35B83">
        <w:rPr>
          <w:rFonts w:ascii="Verdana" w:hAnsi="Verdana"/>
          <w:sz w:val="18"/>
          <w:szCs w:val="18"/>
        </w:rPr>
        <w:t xml:space="preserve"> oorlog in Oekraïne en de dreiging uit Rusland en Belarus op te vangen</w:t>
      </w:r>
      <w:r w:rsidR="00F70630">
        <w:rPr>
          <w:rFonts w:ascii="Verdana" w:hAnsi="Verdana"/>
          <w:sz w:val="18"/>
          <w:szCs w:val="18"/>
        </w:rPr>
        <w:t>. Ook wijzen sommige lidstaten op het strategische belang van de Zwarte Zee als geopolitiek kruispunt (veiligheid, economie en handelsroutes) en de Russische dreiging daar</w:t>
      </w:r>
      <w:r w:rsidR="00F35B83">
        <w:rPr>
          <w:rFonts w:ascii="Verdana" w:hAnsi="Verdana"/>
          <w:sz w:val="18"/>
          <w:szCs w:val="18"/>
        </w:rPr>
        <w:t>.</w:t>
      </w:r>
      <w:r w:rsidR="00FD6DB2">
        <w:rPr>
          <w:rFonts w:ascii="Verdana" w:hAnsi="Verdana"/>
          <w:sz w:val="18"/>
          <w:szCs w:val="18"/>
        </w:rPr>
        <w:t xml:space="preserve"> </w:t>
      </w:r>
      <w:r>
        <w:rPr>
          <w:rFonts w:ascii="Verdana" w:hAnsi="Verdana"/>
          <w:sz w:val="18"/>
          <w:szCs w:val="18"/>
        </w:rPr>
        <w:t>A</w:t>
      </w:r>
      <w:r w:rsidR="00B87136">
        <w:rPr>
          <w:rFonts w:ascii="Verdana" w:hAnsi="Verdana"/>
          <w:sz w:val="18"/>
          <w:szCs w:val="18"/>
        </w:rPr>
        <w:t xml:space="preserve">ndere </w:t>
      </w:r>
      <w:r w:rsidR="00FD6DB2">
        <w:rPr>
          <w:rFonts w:ascii="Verdana" w:hAnsi="Verdana"/>
          <w:sz w:val="18"/>
          <w:szCs w:val="18"/>
        </w:rPr>
        <w:t xml:space="preserve">lidstaten </w:t>
      </w:r>
      <w:r>
        <w:rPr>
          <w:rFonts w:ascii="Verdana" w:hAnsi="Verdana"/>
          <w:sz w:val="18"/>
          <w:szCs w:val="18"/>
        </w:rPr>
        <w:t xml:space="preserve">lijken grotendeels </w:t>
      </w:r>
      <w:r w:rsidR="00FD6DB2">
        <w:rPr>
          <w:rFonts w:ascii="Verdana" w:hAnsi="Verdana"/>
          <w:sz w:val="18"/>
          <w:szCs w:val="18"/>
        </w:rPr>
        <w:t xml:space="preserve">begrip </w:t>
      </w:r>
      <w:r>
        <w:rPr>
          <w:rFonts w:ascii="Verdana" w:hAnsi="Verdana"/>
          <w:sz w:val="18"/>
          <w:szCs w:val="18"/>
        </w:rPr>
        <w:t xml:space="preserve">te </w:t>
      </w:r>
      <w:r w:rsidR="00FD6DB2">
        <w:rPr>
          <w:rFonts w:ascii="Verdana" w:hAnsi="Verdana"/>
          <w:sz w:val="18"/>
          <w:szCs w:val="18"/>
        </w:rPr>
        <w:t xml:space="preserve">hebben voor de uitdagingen waarvoor deze regio’s zich door de veiligheidsdreiging geplaatst zien, maar </w:t>
      </w:r>
      <w:r>
        <w:rPr>
          <w:rFonts w:ascii="Verdana" w:hAnsi="Verdana"/>
          <w:sz w:val="18"/>
          <w:szCs w:val="18"/>
        </w:rPr>
        <w:t xml:space="preserve">sommige lidstaten wijzen er ook </w:t>
      </w:r>
      <w:r w:rsidR="00E979C9">
        <w:rPr>
          <w:rFonts w:ascii="Verdana" w:hAnsi="Verdana"/>
          <w:sz w:val="18"/>
          <w:szCs w:val="18"/>
        </w:rPr>
        <w:t xml:space="preserve">op </w:t>
      </w:r>
      <w:r w:rsidR="00FD6DB2">
        <w:rPr>
          <w:rFonts w:ascii="Verdana" w:hAnsi="Verdana"/>
          <w:sz w:val="18"/>
          <w:szCs w:val="18"/>
        </w:rPr>
        <w:t xml:space="preserve">dat de gevolgen </w:t>
      </w:r>
      <w:r w:rsidR="00FD6DB2">
        <w:rPr>
          <w:rFonts w:ascii="Verdana" w:hAnsi="Verdana"/>
          <w:sz w:val="18"/>
          <w:szCs w:val="18"/>
        </w:rPr>
        <w:lastRenderedPageBreak/>
        <w:t xml:space="preserve">binnen bestaande instrumenten (bijvoorbeeld </w:t>
      </w:r>
      <w:r w:rsidR="00E979C9">
        <w:rPr>
          <w:rFonts w:ascii="Verdana" w:hAnsi="Verdana"/>
          <w:sz w:val="18"/>
          <w:szCs w:val="18"/>
        </w:rPr>
        <w:t xml:space="preserve">het </w:t>
      </w:r>
      <w:r w:rsidR="00FD6DB2">
        <w:rPr>
          <w:rFonts w:ascii="Verdana" w:hAnsi="Verdana"/>
          <w:sz w:val="18"/>
          <w:szCs w:val="18"/>
        </w:rPr>
        <w:t xml:space="preserve">gemeenschappelijk landbouwbeleid en het cohesiebeleid) kunnen worden opgevangen. </w:t>
      </w:r>
      <w:r>
        <w:rPr>
          <w:rFonts w:ascii="Verdana" w:hAnsi="Verdana"/>
          <w:sz w:val="18"/>
          <w:szCs w:val="18"/>
        </w:rPr>
        <w:t xml:space="preserve">Een enkele lidstaat vindt dat de mededeling te weinig langetermijnvisie en kwantitatieve meetbare doelen bevat. </w:t>
      </w:r>
      <w:r w:rsidR="002F7C28">
        <w:rPr>
          <w:rFonts w:ascii="Verdana" w:hAnsi="Verdana"/>
          <w:sz w:val="18"/>
          <w:szCs w:val="18"/>
        </w:rPr>
        <w:t xml:space="preserve">Naar verwachting </w:t>
      </w:r>
      <w:r w:rsidR="000F0FA0">
        <w:rPr>
          <w:rFonts w:ascii="Verdana" w:hAnsi="Verdana"/>
          <w:sz w:val="18"/>
          <w:szCs w:val="18"/>
        </w:rPr>
        <w:t xml:space="preserve">wordt </w:t>
      </w:r>
      <w:r w:rsidR="002F7C28">
        <w:rPr>
          <w:rFonts w:ascii="Verdana" w:hAnsi="Verdana"/>
          <w:sz w:val="18"/>
          <w:szCs w:val="18"/>
        </w:rPr>
        <w:t>de mededeling</w:t>
      </w:r>
      <w:r w:rsidR="000F0FA0">
        <w:rPr>
          <w:rFonts w:ascii="Verdana" w:hAnsi="Verdana"/>
          <w:sz w:val="18"/>
          <w:szCs w:val="18"/>
        </w:rPr>
        <w:t xml:space="preserve"> positief ontvangen in het Europees Parlement.</w:t>
      </w:r>
    </w:p>
    <w:p w:rsidR="00A1662C" w:rsidP="00E11FBE" w:rsidRDefault="00A1662C" w14:paraId="6B871E8E" w14:textId="77777777">
      <w:pPr>
        <w:spacing w:line="360" w:lineRule="auto"/>
        <w:rPr>
          <w:rFonts w:ascii="Verdana" w:hAnsi="Verdana"/>
          <w:sz w:val="18"/>
          <w:szCs w:val="18"/>
        </w:rPr>
      </w:pPr>
    </w:p>
    <w:p w:rsidRPr="006A5487" w:rsidR="00CC3DCA" w:rsidP="006A5487" w:rsidRDefault="006A5487" w14:paraId="5A681E85" w14:textId="4F0EE9B7">
      <w:pPr>
        <w:spacing w:line="360" w:lineRule="auto"/>
        <w:rPr>
          <w:rFonts w:ascii="Verdana" w:hAnsi="Verdana"/>
          <w:sz w:val="18"/>
          <w:szCs w:val="18"/>
        </w:rPr>
      </w:pPr>
      <w:r>
        <w:rPr>
          <w:rFonts w:ascii="Verdana" w:hAnsi="Verdana"/>
          <w:b/>
          <w:sz w:val="18"/>
          <w:szCs w:val="18"/>
        </w:rPr>
        <w:t xml:space="preserve">4. </w:t>
      </w:r>
      <w:r w:rsidRPr="00C53116" w:rsidR="00CC3DCA">
        <w:rPr>
          <w:rFonts w:ascii="Verdana" w:hAnsi="Verdana"/>
          <w:b/>
          <w:sz w:val="18"/>
          <w:szCs w:val="18"/>
        </w:rPr>
        <w:t xml:space="preserve">Grondhouding ten aanzien van bevoegdheid, subsidiariteit, proportionaliteit, financiële gevolgen en gevolgen </w:t>
      </w:r>
      <w:r w:rsidR="00D529BC">
        <w:rPr>
          <w:rFonts w:ascii="Verdana" w:hAnsi="Verdana"/>
          <w:b/>
          <w:sz w:val="18"/>
          <w:szCs w:val="18"/>
        </w:rPr>
        <w:t>voor</w:t>
      </w:r>
      <w:r w:rsidRPr="00C53116" w:rsidR="00CC3DCA">
        <w:rPr>
          <w:rFonts w:ascii="Verdana" w:hAnsi="Verdana"/>
          <w:b/>
          <w:sz w:val="18"/>
          <w:szCs w:val="18"/>
        </w:rPr>
        <w:t xml:space="preserve"> regeldruk</w:t>
      </w:r>
      <w:r w:rsidR="00100C4B">
        <w:rPr>
          <w:rFonts w:ascii="Verdana" w:hAnsi="Verdana"/>
          <w:b/>
          <w:sz w:val="18"/>
          <w:szCs w:val="18"/>
        </w:rPr>
        <w:t>, concurrentiekracht en geopolitieke aspecten</w:t>
      </w:r>
    </w:p>
    <w:p w:rsidRPr="00C53116" w:rsidR="00CC3DCA" w:rsidP="00E11FBE" w:rsidRDefault="00CC3DCA" w14:paraId="49FC31D4" w14:textId="77777777">
      <w:pPr>
        <w:numPr>
          <w:ilvl w:val="0"/>
          <w:numId w:val="4"/>
        </w:numPr>
        <w:spacing w:line="360" w:lineRule="auto"/>
        <w:rPr>
          <w:rFonts w:ascii="Verdana" w:hAnsi="Verdana"/>
          <w:i/>
          <w:sz w:val="18"/>
          <w:szCs w:val="18"/>
        </w:rPr>
      </w:pPr>
      <w:r w:rsidRPr="00C53116">
        <w:rPr>
          <w:rFonts w:ascii="Verdana" w:hAnsi="Verdana"/>
          <w:i/>
          <w:sz w:val="18"/>
          <w:szCs w:val="18"/>
        </w:rPr>
        <w:t>Bevoegdheid</w:t>
      </w:r>
    </w:p>
    <w:p w:rsidRPr="000F0FA0" w:rsidR="000F0FA0" w:rsidP="000F0FA0" w:rsidRDefault="000F0FA0" w14:paraId="5DDE0E42" w14:textId="7D4E0DF0">
      <w:pPr>
        <w:spacing w:line="360" w:lineRule="auto"/>
        <w:rPr>
          <w:rFonts w:ascii="Verdana" w:hAnsi="Verdana"/>
          <w:bCs/>
          <w:sz w:val="18"/>
          <w:szCs w:val="18"/>
        </w:rPr>
      </w:pPr>
      <w:r w:rsidRPr="000F0FA0">
        <w:rPr>
          <w:rFonts w:ascii="Verdana" w:hAnsi="Verdana"/>
          <w:bCs/>
          <w:sz w:val="18"/>
          <w:szCs w:val="18"/>
        </w:rPr>
        <w:t>De grondhouding van het kabinet is positief. De mededeling heeft betrekking op vrijheid, veiligheid en recht, economische, sociale en territoriale samenhang. Op het terrein van vrijheid, veiligheid en recht is sprake van een gedeelde bevoegdheid tussen de EU en de lidstaten (artikel 4, lid 2, aanhef en onder j VWEU). Op het terrein van economische, sociale en territoriale samenhang is sprake van een gedeelde bevoegdheid tussen de EU en de lidstaten (artikel 4, lid 2, aanhef en onder c VWEU).</w:t>
      </w:r>
    </w:p>
    <w:p w:rsidRPr="00C53116" w:rsidR="00792A70" w:rsidP="00E11FBE" w:rsidRDefault="00792A70" w14:paraId="444EF1F3" w14:textId="77777777">
      <w:pPr>
        <w:spacing w:line="360" w:lineRule="auto"/>
        <w:rPr>
          <w:rFonts w:ascii="Verdana" w:hAnsi="Verdana"/>
          <w:b/>
          <w:i/>
          <w:sz w:val="18"/>
          <w:szCs w:val="18"/>
        </w:rPr>
      </w:pPr>
    </w:p>
    <w:p w:rsidRPr="00C53116" w:rsidR="00CC3DCA" w:rsidP="00E11FBE" w:rsidRDefault="00CC3DCA" w14:paraId="087B1CA1" w14:textId="77777777">
      <w:pPr>
        <w:numPr>
          <w:ilvl w:val="0"/>
          <w:numId w:val="4"/>
        </w:numPr>
        <w:spacing w:line="360" w:lineRule="auto"/>
        <w:rPr>
          <w:rFonts w:ascii="Verdana" w:hAnsi="Verdana"/>
          <w:i/>
          <w:sz w:val="18"/>
          <w:szCs w:val="18"/>
        </w:rPr>
      </w:pPr>
      <w:r w:rsidRPr="00C53116">
        <w:rPr>
          <w:rFonts w:ascii="Verdana" w:hAnsi="Verdana"/>
          <w:i/>
          <w:sz w:val="18"/>
          <w:szCs w:val="18"/>
        </w:rPr>
        <w:t>Subsidiariteit</w:t>
      </w:r>
    </w:p>
    <w:p w:rsidR="009F126F" w:rsidP="009070D1" w:rsidRDefault="00A038AA" w14:paraId="66FD2BBE" w14:textId="59394C9F">
      <w:pPr>
        <w:pStyle w:val="Spreekpunten"/>
        <w:numPr>
          <w:ilvl w:val="0"/>
          <w:numId w:val="0"/>
        </w:numPr>
        <w:rPr>
          <w:rFonts w:ascii="Verdana" w:hAnsi="Verdana"/>
          <w:iCs/>
          <w:sz w:val="18"/>
          <w:szCs w:val="18"/>
          <w:lang w:val="nl-NL" w:eastAsia="zh-CN"/>
        </w:rPr>
      </w:pPr>
      <w:r>
        <w:rPr>
          <w:rFonts w:ascii="Verdana" w:hAnsi="Verdana"/>
          <w:iCs/>
          <w:sz w:val="18"/>
          <w:szCs w:val="18"/>
          <w:lang w:val="nl-NL" w:eastAsia="zh-CN"/>
        </w:rPr>
        <w:t xml:space="preserve">De grondhouding van het kabinet is positief. </w:t>
      </w:r>
      <w:r w:rsidR="0099344A">
        <w:rPr>
          <w:rFonts w:ascii="Verdana" w:hAnsi="Verdana"/>
          <w:iCs/>
          <w:sz w:val="18"/>
          <w:szCs w:val="18"/>
          <w:lang w:val="nl-NL" w:eastAsia="zh-CN"/>
        </w:rPr>
        <w:t>De mededeling heeft tot doel de bevordering van de weerbaarheid van de regio</w:t>
      </w:r>
      <w:r w:rsidR="0083299B">
        <w:rPr>
          <w:rFonts w:ascii="Verdana" w:hAnsi="Verdana"/>
          <w:iCs/>
          <w:sz w:val="18"/>
          <w:szCs w:val="18"/>
          <w:lang w:val="nl-NL" w:eastAsia="zh-CN"/>
        </w:rPr>
        <w:t>’</w:t>
      </w:r>
      <w:r w:rsidR="0099344A">
        <w:rPr>
          <w:rFonts w:ascii="Verdana" w:hAnsi="Verdana"/>
          <w:iCs/>
          <w:sz w:val="18"/>
          <w:szCs w:val="18"/>
          <w:lang w:val="nl-NL" w:eastAsia="zh-CN"/>
        </w:rPr>
        <w:t xml:space="preserve">s </w:t>
      </w:r>
      <w:r w:rsidR="0083299B">
        <w:rPr>
          <w:rFonts w:ascii="Verdana" w:hAnsi="Verdana"/>
          <w:iCs/>
          <w:sz w:val="18"/>
          <w:szCs w:val="18"/>
          <w:lang w:val="nl-NL" w:eastAsia="zh-CN"/>
        </w:rPr>
        <w:t xml:space="preserve">in het </w:t>
      </w:r>
      <w:r w:rsidR="0099344A">
        <w:rPr>
          <w:rFonts w:ascii="Verdana" w:hAnsi="Verdana"/>
          <w:iCs/>
          <w:sz w:val="18"/>
          <w:szCs w:val="18"/>
          <w:lang w:val="nl-NL" w:eastAsia="zh-CN"/>
        </w:rPr>
        <w:t xml:space="preserve">oosten van de EU, </w:t>
      </w:r>
      <w:r w:rsidR="002257DF">
        <w:rPr>
          <w:rFonts w:ascii="Verdana" w:hAnsi="Verdana"/>
          <w:iCs/>
          <w:sz w:val="18"/>
          <w:szCs w:val="18"/>
          <w:lang w:val="nl-NL" w:eastAsia="zh-CN"/>
        </w:rPr>
        <w:t xml:space="preserve">alsmede </w:t>
      </w:r>
      <w:r w:rsidR="0099344A">
        <w:rPr>
          <w:rFonts w:ascii="Verdana" w:hAnsi="Verdana"/>
          <w:iCs/>
          <w:sz w:val="18"/>
          <w:szCs w:val="18"/>
          <w:lang w:val="nl-NL" w:eastAsia="zh-CN"/>
        </w:rPr>
        <w:t>hun economische</w:t>
      </w:r>
      <w:r w:rsidR="002257DF">
        <w:rPr>
          <w:rFonts w:ascii="Verdana" w:hAnsi="Verdana"/>
          <w:iCs/>
          <w:sz w:val="18"/>
          <w:szCs w:val="18"/>
          <w:lang w:val="nl-NL" w:eastAsia="zh-CN"/>
        </w:rPr>
        <w:t xml:space="preserve"> en maatschappelijke </w:t>
      </w:r>
      <w:r w:rsidR="0099344A">
        <w:rPr>
          <w:rFonts w:ascii="Verdana" w:hAnsi="Verdana"/>
          <w:iCs/>
          <w:sz w:val="18"/>
          <w:szCs w:val="18"/>
          <w:lang w:val="nl-NL" w:eastAsia="zh-CN"/>
        </w:rPr>
        <w:t xml:space="preserve">ontwikkeling in het licht van de Russische en Belarussische dreiging. Hoewel </w:t>
      </w:r>
      <w:r w:rsidR="002257DF">
        <w:rPr>
          <w:rFonts w:ascii="Verdana" w:hAnsi="Verdana"/>
          <w:iCs/>
          <w:sz w:val="18"/>
          <w:szCs w:val="18"/>
          <w:lang w:val="nl-NL" w:eastAsia="zh-CN"/>
        </w:rPr>
        <w:t xml:space="preserve">versterking van </w:t>
      </w:r>
      <w:r w:rsidR="0099344A">
        <w:rPr>
          <w:rFonts w:ascii="Verdana" w:hAnsi="Verdana"/>
          <w:iCs/>
          <w:sz w:val="18"/>
          <w:szCs w:val="18"/>
          <w:lang w:val="nl-NL" w:eastAsia="zh-CN"/>
        </w:rPr>
        <w:t xml:space="preserve">de economische en maatschappelijke ontwikkeling </w:t>
      </w:r>
      <w:r w:rsidR="00324D88">
        <w:rPr>
          <w:rFonts w:ascii="Verdana" w:hAnsi="Verdana"/>
          <w:iCs/>
          <w:sz w:val="18"/>
          <w:szCs w:val="18"/>
          <w:lang w:val="nl-NL" w:eastAsia="zh-CN"/>
        </w:rPr>
        <w:t xml:space="preserve">mede wordt bepaald door beleid </w:t>
      </w:r>
      <w:r w:rsidR="0099344A">
        <w:rPr>
          <w:rFonts w:ascii="Verdana" w:hAnsi="Verdana"/>
          <w:iCs/>
          <w:sz w:val="18"/>
          <w:szCs w:val="18"/>
          <w:lang w:val="nl-NL" w:eastAsia="zh-CN"/>
        </w:rPr>
        <w:t xml:space="preserve">op regionaal en </w:t>
      </w:r>
      <w:r w:rsidR="009070D1">
        <w:rPr>
          <w:rFonts w:ascii="Verdana" w:hAnsi="Verdana"/>
          <w:iCs/>
          <w:sz w:val="18"/>
          <w:szCs w:val="18"/>
          <w:lang w:val="nl-NL" w:eastAsia="zh-CN"/>
        </w:rPr>
        <w:t xml:space="preserve">nationaal </w:t>
      </w:r>
      <w:r w:rsidR="0099344A">
        <w:rPr>
          <w:rFonts w:ascii="Verdana" w:hAnsi="Verdana"/>
          <w:iCs/>
          <w:sz w:val="18"/>
          <w:szCs w:val="18"/>
          <w:lang w:val="nl-NL" w:eastAsia="zh-CN"/>
        </w:rPr>
        <w:t xml:space="preserve">niveau, </w:t>
      </w:r>
      <w:r w:rsidR="002257DF">
        <w:rPr>
          <w:rFonts w:ascii="Verdana" w:hAnsi="Verdana"/>
          <w:iCs/>
          <w:sz w:val="18"/>
          <w:szCs w:val="18"/>
          <w:lang w:val="nl-NL" w:eastAsia="zh-CN"/>
        </w:rPr>
        <w:t xml:space="preserve">is de dreiging waar de regio mee te kampen heeft grensoverschrijdend: zij raakt meerdere regio’s in meerdere lidstaten. Dit maakt </w:t>
      </w:r>
      <w:r w:rsidR="00324D88">
        <w:rPr>
          <w:rFonts w:ascii="Verdana" w:hAnsi="Verdana"/>
          <w:iCs/>
          <w:sz w:val="18"/>
          <w:szCs w:val="18"/>
          <w:lang w:val="nl-NL" w:eastAsia="zh-CN"/>
        </w:rPr>
        <w:t>een door de EU georganiseerd respons door zijn schaal en de omvang van de dreiging efficiënter, al zijn ook maatregelen o</w:t>
      </w:r>
      <w:r w:rsidR="00884A4B">
        <w:rPr>
          <w:rFonts w:ascii="Verdana" w:hAnsi="Verdana"/>
          <w:iCs/>
          <w:sz w:val="18"/>
          <w:szCs w:val="18"/>
          <w:lang w:val="nl-NL" w:eastAsia="zh-CN"/>
        </w:rPr>
        <w:t>p</w:t>
      </w:r>
      <w:r w:rsidR="00324D88">
        <w:rPr>
          <w:rFonts w:ascii="Verdana" w:hAnsi="Verdana"/>
          <w:iCs/>
          <w:sz w:val="18"/>
          <w:szCs w:val="18"/>
          <w:lang w:val="nl-NL" w:eastAsia="zh-CN"/>
        </w:rPr>
        <w:t xml:space="preserve"> lokaal niveau en op het niveau van lidstaten gewenst. Voor wat betreft connectiviteit en verbetering van de concurrentiekracht en de werking van de interne markt </w:t>
      </w:r>
      <w:r w:rsidR="00D41D71">
        <w:rPr>
          <w:rFonts w:ascii="Verdana" w:hAnsi="Verdana"/>
          <w:iCs/>
          <w:sz w:val="18"/>
          <w:szCs w:val="18"/>
          <w:lang w:val="nl-NL" w:eastAsia="zh-CN"/>
        </w:rPr>
        <w:t xml:space="preserve">biedt respons op EU-niveau schaalvoordelen die wezenlijk zijn voor het behalen van de te bereiken resultaten. </w:t>
      </w:r>
      <w:r w:rsidRPr="009070D1" w:rsidR="009070D1">
        <w:rPr>
          <w:rFonts w:ascii="Verdana" w:hAnsi="Verdana"/>
          <w:iCs/>
          <w:sz w:val="18"/>
          <w:szCs w:val="18"/>
          <w:lang w:val="nl-NL" w:eastAsia="zh-CN"/>
        </w:rPr>
        <w:t>Om die reden is optreden op het niveau van de</w:t>
      </w:r>
      <w:r w:rsidR="009070D1">
        <w:rPr>
          <w:rFonts w:ascii="Verdana" w:hAnsi="Verdana"/>
          <w:iCs/>
          <w:sz w:val="18"/>
          <w:szCs w:val="18"/>
          <w:lang w:val="nl-NL" w:eastAsia="zh-CN"/>
        </w:rPr>
        <w:t xml:space="preserve"> </w:t>
      </w:r>
      <w:r w:rsidRPr="009070D1" w:rsidR="009070D1">
        <w:rPr>
          <w:rFonts w:ascii="Verdana" w:hAnsi="Verdana"/>
          <w:iCs/>
          <w:sz w:val="18"/>
          <w:szCs w:val="18"/>
          <w:lang w:val="nl-NL" w:eastAsia="zh-CN"/>
        </w:rPr>
        <w:t>EU gerechtvaardigd</w:t>
      </w:r>
      <w:r w:rsidR="00D74456">
        <w:rPr>
          <w:rFonts w:ascii="Verdana" w:hAnsi="Verdana"/>
          <w:iCs/>
          <w:sz w:val="18"/>
          <w:szCs w:val="18"/>
          <w:lang w:val="nl-NL" w:eastAsia="zh-CN"/>
        </w:rPr>
        <w:t xml:space="preserve">. </w:t>
      </w:r>
    </w:p>
    <w:p w:rsidR="009F126F" w:rsidP="00E11FBE" w:rsidRDefault="009F126F" w14:paraId="7B34FFA7" w14:textId="77777777">
      <w:pPr>
        <w:pStyle w:val="Spreekpunten"/>
        <w:numPr>
          <w:ilvl w:val="0"/>
          <w:numId w:val="0"/>
        </w:numPr>
        <w:rPr>
          <w:rFonts w:ascii="Verdana" w:hAnsi="Verdana"/>
          <w:iCs/>
          <w:sz w:val="18"/>
          <w:szCs w:val="18"/>
          <w:lang w:val="nl-NL" w:eastAsia="zh-CN"/>
        </w:rPr>
      </w:pPr>
    </w:p>
    <w:p w:rsidRPr="00DC23ED" w:rsidR="009070D1" w:rsidP="00E11FBE" w:rsidRDefault="00CC3DCA" w14:paraId="382A6620" w14:textId="2A1D3514">
      <w:pPr>
        <w:numPr>
          <w:ilvl w:val="0"/>
          <w:numId w:val="4"/>
        </w:numPr>
        <w:spacing w:line="360" w:lineRule="auto"/>
        <w:rPr>
          <w:rFonts w:ascii="Verdana" w:hAnsi="Verdana"/>
          <w:i/>
          <w:sz w:val="18"/>
          <w:szCs w:val="18"/>
        </w:rPr>
      </w:pPr>
      <w:r w:rsidRPr="00C53116">
        <w:rPr>
          <w:rFonts w:ascii="Verdana" w:hAnsi="Verdana"/>
          <w:i/>
          <w:sz w:val="18"/>
          <w:szCs w:val="18"/>
        </w:rPr>
        <w:t>Proportionaliteit</w:t>
      </w:r>
    </w:p>
    <w:p w:rsidR="009070D1" w:rsidP="009070D1" w:rsidRDefault="00A038AA" w14:paraId="4799B22A" w14:textId="1065548B">
      <w:pPr>
        <w:spacing w:line="360" w:lineRule="auto"/>
        <w:rPr>
          <w:rFonts w:ascii="Verdana" w:hAnsi="Verdana"/>
          <w:iCs/>
          <w:sz w:val="18"/>
          <w:szCs w:val="18"/>
        </w:rPr>
      </w:pPr>
      <w:r>
        <w:rPr>
          <w:rFonts w:ascii="Verdana" w:hAnsi="Verdana"/>
          <w:iCs/>
          <w:sz w:val="18"/>
          <w:szCs w:val="18"/>
        </w:rPr>
        <w:t xml:space="preserve">De grondhouding van het kabinet is positief. </w:t>
      </w:r>
      <w:r w:rsidR="005E3E0C">
        <w:rPr>
          <w:rFonts w:ascii="Verdana" w:hAnsi="Verdana"/>
          <w:iCs/>
          <w:sz w:val="18"/>
          <w:szCs w:val="18"/>
        </w:rPr>
        <w:t xml:space="preserve">De mededeling heeft tot doel de bevordering van de weerbaarheid van de regio’s in het oosten van de EU, alsmede hun economische en maatschappelijke ontwikkeling in het licht van de Russische en Belarussische dreiging. </w:t>
      </w:r>
      <w:r w:rsidR="009070D1">
        <w:rPr>
          <w:rFonts w:ascii="Verdana" w:hAnsi="Verdana"/>
          <w:iCs/>
          <w:sz w:val="18"/>
          <w:szCs w:val="18"/>
        </w:rPr>
        <w:t xml:space="preserve">Omdat de mededeling geen concrete voorstellen bevat en </w:t>
      </w:r>
      <w:r w:rsidRPr="009070D1" w:rsidR="009070D1">
        <w:rPr>
          <w:rFonts w:ascii="Verdana" w:hAnsi="Verdana"/>
          <w:iCs/>
          <w:sz w:val="18"/>
          <w:szCs w:val="18"/>
        </w:rPr>
        <w:t>het voorgestelde optreden een versterking vorm</w:t>
      </w:r>
      <w:r w:rsidR="009070D1">
        <w:rPr>
          <w:rFonts w:ascii="Verdana" w:hAnsi="Verdana"/>
          <w:iCs/>
          <w:sz w:val="18"/>
          <w:szCs w:val="18"/>
        </w:rPr>
        <w:t>t</w:t>
      </w:r>
      <w:r w:rsidRPr="009070D1" w:rsidR="009070D1">
        <w:rPr>
          <w:rFonts w:ascii="Verdana" w:hAnsi="Verdana"/>
          <w:iCs/>
          <w:sz w:val="18"/>
          <w:szCs w:val="18"/>
        </w:rPr>
        <w:t xml:space="preserve"> van bestaande initiatieven en prioriteiten,</w:t>
      </w:r>
      <w:r w:rsidR="009070D1">
        <w:rPr>
          <w:rFonts w:ascii="Verdana" w:hAnsi="Verdana"/>
          <w:iCs/>
          <w:sz w:val="18"/>
          <w:szCs w:val="18"/>
        </w:rPr>
        <w:t xml:space="preserve"> gaat de mededeling </w:t>
      </w:r>
      <w:r w:rsidRPr="009070D1" w:rsidR="009070D1">
        <w:rPr>
          <w:rFonts w:ascii="Verdana" w:hAnsi="Verdana"/>
          <w:iCs/>
          <w:sz w:val="18"/>
          <w:szCs w:val="18"/>
        </w:rPr>
        <w:t xml:space="preserve">niet verder dan </w:t>
      </w:r>
      <w:r w:rsidR="009070D1">
        <w:rPr>
          <w:rFonts w:ascii="Verdana" w:hAnsi="Verdana"/>
          <w:iCs/>
          <w:sz w:val="18"/>
          <w:szCs w:val="18"/>
        </w:rPr>
        <w:t xml:space="preserve">strikt </w:t>
      </w:r>
      <w:r w:rsidRPr="009070D1" w:rsidR="009070D1">
        <w:rPr>
          <w:rFonts w:ascii="Verdana" w:hAnsi="Verdana"/>
          <w:iCs/>
          <w:sz w:val="18"/>
          <w:szCs w:val="18"/>
        </w:rPr>
        <w:t>noodzakelijk</w:t>
      </w:r>
      <w:r w:rsidR="009070D1">
        <w:rPr>
          <w:rFonts w:ascii="Verdana" w:hAnsi="Verdana"/>
          <w:iCs/>
          <w:sz w:val="18"/>
          <w:szCs w:val="18"/>
        </w:rPr>
        <w:t>. D</w:t>
      </w:r>
      <w:r w:rsidRPr="009070D1" w:rsidR="009070D1">
        <w:rPr>
          <w:rFonts w:ascii="Verdana" w:hAnsi="Verdana"/>
          <w:iCs/>
          <w:sz w:val="18"/>
          <w:szCs w:val="18"/>
        </w:rPr>
        <w:t xml:space="preserve">aardoor </w:t>
      </w:r>
      <w:r w:rsidR="009070D1">
        <w:rPr>
          <w:rFonts w:ascii="Verdana" w:hAnsi="Verdana"/>
          <w:iCs/>
          <w:sz w:val="18"/>
          <w:szCs w:val="18"/>
        </w:rPr>
        <w:t xml:space="preserve">blijft </w:t>
      </w:r>
      <w:r w:rsidRPr="009070D1" w:rsidR="009070D1">
        <w:rPr>
          <w:rFonts w:ascii="Verdana" w:hAnsi="Verdana"/>
          <w:iCs/>
          <w:sz w:val="18"/>
          <w:szCs w:val="18"/>
        </w:rPr>
        <w:t xml:space="preserve">er nog voldoende ruimte over voor nationale </w:t>
      </w:r>
      <w:r w:rsidR="00EC6435">
        <w:rPr>
          <w:rFonts w:ascii="Verdana" w:hAnsi="Verdana"/>
          <w:iCs/>
          <w:sz w:val="18"/>
          <w:szCs w:val="18"/>
        </w:rPr>
        <w:t xml:space="preserve">en regionale </w:t>
      </w:r>
      <w:r w:rsidRPr="009070D1" w:rsidR="009070D1">
        <w:rPr>
          <w:rFonts w:ascii="Verdana" w:hAnsi="Verdana"/>
          <w:iCs/>
          <w:sz w:val="18"/>
          <w:szCs w:val="18"/>
        </w:rPr>
        <w:t>invulling en uitwerking</w:t>
      </w:r>
      <w:r w:rsidR="009070D1">
        <w:rPr>
          <w:rFonts w:ascii="Verdana" w:hAnsi="Verdana"/>
          <w:iCs/>
          <w:sz w:val="18"/>
          <w:szCs w:val="18"/>
        </w:rPr>
        <w:t xml:space="preserve"> van beleid. </w:t>
      </w:r>
    </w:p>
    <w:p w:rsidR="00DE36D3" w:rsidP="00E11FBE" w:rsidRDefault="00DE36D3" w14:paraId="1A5BE954" w14:textId="28115A9E">
      <w:pPr>
        <w:pStyle w:val="Spreekpunten"/>
        <w:numPr>
          <w:ilvl w:val="0"/>
          <w:numId w:val="0"/>
        </w:numPr>
        <w:rPr>
          <w:rFonts w:ascii="Verdana" w:hAnsi="Verdana"/>
          <w:iCs/>
          <w:sz w:val="18"/>
          <w:szCs w:val="18"/>
          <w:lang w:val="nl-NL" w:eastAsia="zh-CN"/>
        </w:rPr>
      </w:pPr>
    </w:p>
    <w:p w:rsidRPr="00C53116" w:rsidR="00CC3DCA" w:rsidP="00E11FBE" w:rsidRDefault="00CC3DCA" w14:paraId="17872209" w14:textId="7CA3EB30">
      <w:pPr>
        <w:numPr>
          <w:ilvl w:val="0"/>
          <w:numId w:val="4"/>
        </w:numPr>
        <w:spacing w:line="360" w:lineRule="auto"/>
        <w:rPr>
          <w:rFonts w:ascii="Verdana" w:hAnsi="Verdana"/>
          <w:i/>
          <w:sz w:val="18"/>
          <w:szCs w:val="18"/>
        </w:rPr>
      </w:pPr>
      <w:r w:rsidRPr="00C53116">
        <w:rPr>
          <w:rFonts w:ascii="Verdana" w:hAnsi="Verdana"/>
          <w:i/>
          <w:sz w:val="18"/>
          <w:szCs w:val="18"/>
        </w:rPr>
        <w:t>Financiële gevolgen</w:t>
      </w:r>
    </w:p>
    <w:p w:rsidR="00552E1C" w:rsidP="00E11FBE" w:rsidRDefault="00B95983" w14:paraId="1DFECF13" w14:textId="5E372591">
      <w:pPr>
        <w:tabs>
          <w:tab w:val="left" w:pos="680"/>
          <w:tab w:val="left" w:pos="1021"/>
          <w:tab w:val="left" w:pos="1361"/>
          <w:tab w:val="left" w:pos="1701"/>
          <w:tab w:val="left" w:pos="3402"/>
        </w:tabs>
        <w:spacing w:line="360" w:lineRule="auto"/>
        <w:rPr>
          <w:rFonts w:ascii="Verdana" w:hAnsi="Verdana"/>
          <w:iCs/>
          <w:sz w:val="18"/>
          <w:szCs w:val="18"/>
        </w:rPr>
      </w:pPr>
      <w:r>
        <w:rPr>
          <w:rFonts w:ascii="Verdana" w:hAnsi="Verdana"/>
          <w:iCs/>
          <w:sz w:val="18"/>
          <w:szCs w:val="18"/>
        </w:rPr>
        <w:t>De</w:t>
      </w:r>
      <w:r w:rsidR="00D57152">
        <w:rPr>
          <w:rFonts w:ascii="Verdana" w:hAnsi="Verdana"/>
          <w:iCs/>
          <w:sz w:val="18"/>
          <w:szCs w:val="18"/>
        </w:rPr>
        <w:t xml:space="preserve"> Commissie </w:t>
      </w:r>
      <w:r>
        <w:rPr>
          <w:rFonts w:ascii="Verdana" w:hAnsi="Verdana"/>
          <w:iCs/>
          <w:sz w:val="18"/>
          <w:szCs w:val="18"/>
        </w:rPr>
        <w:t xml:space="preserve">kondigt </w:t>
      </w:r>
      <w:r w:rsidR="00D57152">
        <w:rPr>
          <w:rFonts w:ascii="Verdana" w:hAnsi="Verdana"/>
          <w:iCs/>
          <w:sz w:val="18"/>
          <w:szCs w:val="18"/>
        </w:rPr>
        <w:t xml:space="preserve">aan </w:t>
      </w:r>
      <w:r>
        <w:rPr>
          <w:rFonts w:ascii="Verdana" w:hAnsi="Verdana"/>
          <w:iCs/>
          <w:sz w:val="18"/>
          <w:szCs w:val="18"/>
        </w:rPr>
        <w:t xml:space="preserve">de </w:t>
      </w:r>
      <w:proofErr w:type="spellStart"/>
      <w:r w:rsidR="00D57152">
        <w:rPr>
          <w:rFonts w:ascii="Verdana" w:hAnsi="Verdana"/>
          <w:iCs/>
          <w:sz w:val="18"/>
          <w:szCs w:val="18"/>
        </w:rPr>
        <w:t>EastInvest</w:t>
      </w:r>
      <w:proofErr w:type="spellEnd"/>
      <w:r>
        <w:rPr>
          <w:rFonts w:ascii="Verdana" w:hAnsi="Verdana"/>
          <w:iCs/>
          <w:sz w:val="18"/>
          <w:szCs w:val="18"/>
        </w:rPr>
        <w:t>-f</w:t>
      </w:r>
      <w:r w:rsidR="00D57152">
        <w:rPr>
          <w:rFonts w:ascii="Verdana" w:hAnsi="Verdana"/>
          <w:iCs/>
          <w:sz w:val="18"/>
          <w:szCs w:val="18"/>
        </w:rPr>
        <w:t>acilit</w:t>
      </w:r>
      <w:r>
        <w:rPr>
          <w:rFonts w:ascii="Verdana" w:hAnsi="Verdana"/>
          <w:iCs/>
          <w:sz w:val="18"/>
          <w:szCs w:val="18"/>
        </w:rPr>
        <w:t>eit</w:t>
      </w:r>
      <w:r w:rsidR="00D57152">
        <w:rPr>
          <w:rFonts w:ascii="Verdana" w:hAnsi="Verdana"/>
          <w:iCs/>
          <w:sz w:val="18"/>
          <w:szCs w:val="18"/>
        </w:rPr>
        <w:t xml:space="preserve"> op te richten</w:t>
      </w:r>
      <w:r w:rsidR="00552E1C">
        <w:rPr>
          <w:rFonts w:ascii="Verdana" w:hAnsi="Verdana"/>
          <w:iCs/>
          <w:sz w:val="18"/>
          <w:szCs w:val="18"/>
        </w:rPr>
        <w:t xml:space="preserve">. Doel hiervan is, in samenwerking </w:t>
      </w:r>
      <w:r w:rsidR="00D57152">
        <w:rPr>
          <w:rFonts w:ascii="Verdana" w:hAnsi="Verdana"/>
          <w:iCs/>
          <w:sz w:val="18"/>
          <w:szCs w:val="18"/>
        </w:rPr>
        <w:t xml:space="preserve">met de </w:t>
      </w:r>
      <w:r w:rsidR="00223593">
        <w:rPr>
          <w:rFonts w:ascii="Verdana" w:hAnsi="Verdana"/>
          <w:sz w:val="18"/>
          <w:szCs w:val="18"/>
        </w:rPr>
        <w:t xml:space="preserve">Europese Investeringsbank, </w:t>
      </w:r>
      <w:r w:rsidRPr="006D6B94" w:rsidR="00223593">
        <w:rPr>
          <w:rFonts w:ascii="Verdana" w:hAnsi="Verdana"/>
          <w:sz w:val="18"/>
          <w:szCs w:val="18"/>
        </w:rPr>
        <w:t>de Europese Bank voor Wederopbouw en Ontwikkeling</w:t>
      </w:r>
      <w:r w:rsidR="00223593">
        <w:rPr>
          <w:rFonts w:ascii="Verdana" w:hAnsi="Verdana"/>
          <w:sz w:val="18"/>
          <w:szCs w:val="18"/>
        </w:rPr>
        <w:t xml:space="preserve">, </w:t>
      </w:r>
      <w:r w:rsidRPr="006D6B94" w:rsidR="00223593">
        <w:rPr>
          <w:rFonts w:ascii="Verdana" w:hAnsi="Verdana"/>
          <w:sz w:val="18"/>
          <w:szCs w:val="18"/>
        </w:rPr>
        <w:t>de Noordse Investeringsbank en de Ontwikkelingsbank van de Raad van Europa</w:t>
      </w:r>
      <w:r w:rsidDel="00570637" w:rsidR="00223593">
        <w:rPr>
          <w:rFonts w:ascii="Verdana" w:hAnsi="Verdana"/>
          <w:iCs/>
          <w:sz w:val="18"/>
          <w:szCs w:val="18"/>
        </w:rPr>
        <w:t xml:space="preserve"> </w:t>
      </w:r>
      <w:r w:rsidR="00D57152">
        <w:rPr>
          <w:rFonts w:ascii="Verdana" w:hAnsi="Verdana"/>
          <w:iCs/>
          <w:sz w:val="18"/>
          <w:szCs w:val="18"/>
        </w:rPr>
        <w:t xml:space="preserve">in 2026 en 2027 </w:t>
      </w:r>
      <w:r w:rsidR="00D57152">
        <w:rPr>
          <w:rFonts w:ascii="Verdana" w:hAnsi="Verdana"/>
          <w:iCs/>
          <w:sz w:val="18"/>
          <w:szCs w:val="18"/>
        </w:rPr>
        <w:lastRenderedPageBreak/>
        <w:t xml:space="preserve">minimaal EUR 28 </w:t>
      </w:r>
      <w:r w:rsidR="00616121">
        <w:rPr>
          <w:rFonts w:ascii="Verdana" w:hAnsi="Verdana"/>
          <w:iCs/>
          <w:sz w:val="18"/>
          <w:szCs w:val="18"/>
        </w:rPr>
        <w:t xml:space="preserve">miljard </w:t>
      </w:r>
      <w:r w:rsidR="00552E1C">
        <w:rPr>
          <w:rFonts w:ascii="Verdana" w:hAnsi="Verdana"/>
          <w:iCs/>
          <w:sz w:val="18"/>
          <w:szCs w:val="18"/>
        </w:rPr>
        <w:t xml:space="preserve">publieke en private investeringen in de regio te faciliteren. Ook </w:t>
      </w:r>
      <w:r w:rsidR="00C078F8">
        <w:rPr>
          <w:rFonts w:ascii="Verdana" w:hAnsi="Verdana"/>
          <w:iCs/>
          <w:sz w:val="18"/>
          <w:szCs w:val="18"/>
        </w:rPr>
        <w:t>kondigt de Commissie aan</w:t>
      </w:r>
      <w:r w:rsidR="00552E1C">
        <w:rPr>
          <w:rFonts w:ascii="Verdana" w:hAnsi="Verdana"/>
          <w:iCs/>
          <w:sz w:val="18"/>
          <w:szCs w:val="18"/>
        </w:rPr>
        <w:t xml:space="preserve"> te willen onderzoeken of regio’s uitzonderingen dienen te krijgen op het vlak van staatssteun</w:t>
      </w:r>
      <w:r w:rsidR="00171EDE">
        <w:rPr>
          <w:rFonts w:ascii="Verdana" w:hAnsi="Verdana"/>
          <w:iCs/>
          <w:sz w:val="18"/>
          <w:szCs w:val="18"/>
        </w:rPr>
        <w:t xml:space="preserve">. </w:t>
      </w:r>
      <w:r w:rsidR="006C6F68">
        <w:rPr>
          <w:rFonts w:ascii="Verdana" w:hAnsi="Verdana"/>
          <w:iCs/>
          <w:sz w:val="18"/>
          <w:szCs w:val="18"/>
        </w:rPr>
        <w:t>De financiële gevolgen van deze aankondigingen zullen zodoende in een latere fase aan bod k</w:t>
      </w:r>
      <w:r w:rsidR="00C078F8">
        <w:rPr>
          <w:rFonts w:ascii="Verdana" w:hAnsi="Verdana"/>
          <w:iCs/>
          <w:sz w:val="18"/>
          <w:szCs w:val="18"/>
        </w:rPr>
        <w:t>o</w:t>
      </w:r>
      <w:r w:rsidR="006C6F68">
        <w:rPr>
          <w:rFonts w:ascii="Verdana" w:hAnsi="Verdana"/>
          <w:iCs/>
          <w:sz w:val="18"/>
          <w:szCs w:val="18"/>
        </w:rPr>
        <w:t>men.</w:t>
      </w:r>
      <w:r w:rsidR="008178E9">
        <w:rPr>
          <w:rFonts w:ascii="Verdana" w:hAnsi="Verdana"/>
          <w:iCs/>
          <w:sz w:val="18"/>
          <w:szCs w:val="18"/>
        </w:rPr>
        <w:t xml:space="preserve"> </w:t>
      </w:r>
      <w:bookmarkStart w:name="_Hlk227663703" w:id="2"/>
      <w:r w:rsidR="008178E9">
        <w:rPr>
          <w:rFonts w:ascii="Verdana" w:hAnsi="Verdana"/>
          <w:iCs/>
          <w:sz w:val="18"/>
          <w:szCs w:val="18"/>
        </w:rPr>
        <w:t>Dit geldt ook voor d</w:t>
      </w:r>
      <w:r w:rsidR="006C6F68">
        <w:rPr>
          <w:rFonts w:ascii="Verdana" w:hAnsi="Verdana"/>
          <w:iCs/>
          <w:sz w:val="18"/>
          <w:szCs w:val="18"/>
        </w:rPr>
        <w:t>e</w:t>
      </w:r>
      <w:r w:rsidR="00171EDE">
        <w:rPr>
          <w:rFonts w:ascii="Verdana" w:hAnsi="Verdana"/>
          <w:iCs/>
          <w:sz w:val="18"/>
          <w:szCs w:val="18"/>
        </w:rPr>
        <w:t xml:space="preserve"> aankondiging dat de Commissie rekening wil houden met de bijzondere uitdagingen van deze regio’s in de nieuwe periode van het </w:t>
      </w:r>
      <w:r w:rsidR="001208CA">
        <w:rPr>
          <w:rFonts w:ascii="Verdana" w:hAnsi="Verdana"/>
          <w:iCs/>
          <w:sz w:val="18"/>
          <w:szCs w:val="18"/>
        </w:rPr>
        <w:t>MFK</w:t>
      </w:r>
      <w:r w:rsidR="00171EDE">
        <w:rPr>
          <w:rFonts w:ascii="Verdana" w:hAnsi="Verdana"/>
          <w:iCs/>
          <w:sz w:val="18"/>
          <w:szCs w:val="18"/>
        </w:rPr>
        <w:t xml:space="preserve"> van de EU</w:t>
      </w:r>
      <w:r w:rsidR="002A2663">
        <w:rPr>
          <w:rFonts w:ascii="Verdana" w:hAnsi="Verdana"/>
          <w:iCs/>
          <w:sz w:val="18"/>
          <w:szCs w:val="18"/>
        </w:rPr>
        <w:t xml:space="preserve">. </w:t>
      </w:r>
      <w:bookmarkStart w:name="_Hlk227664099" w:id="3"/>
      <w:r w:rsidR="00085C7A">
        <w:rPr>
          <w:rFonts w:ascii="Verdana" w:hAnsi="Verdana"/>
          <w:iCs/>
          <w:sz w:val="18"/>
          <w:szCs w:val="18"/>
        </w:rPr>
        <w:t>Hoe dat precies gaat gebeuren licht de Commissie niet toe</w:t>
      </w:r>
      <w:bookmarkEnd w:id="2"/>
      <w:r w:rsidR="008178E9">
        <w:rPr>
          <w:rFonts w:ascii="Verdana" w:hAnsi="Verdana"/>
          <w:iCs/>
          <w:sz w:val="18"/>
          <w:szCs w:val="18"/>
        </w:rPr>
        <w:t>.</w:t>
      </w:r>
      <w:r w:rsidR="00552E1C">
        <w:rPr>
          <w:rFonts w:ascii="Verdana" w:hAnsi="Verdana"/>
          <w:iCs/>
          <w:sz w:val="18"/>
          <w:szCs w:val="18"/>
        </w:rPr>
        <w:t xml:space="preserve">  </w:t>
      </w:r>
    </w:p>
    <w:bookmarkEnd w:id="3"/>
    <w:p w:rsidR="00D57152" w:rsidP="00E11FBE" w:rsidRDefault="00D57152" w14:paraId="39D46CC2" w14:textId="62FCF98F">
      <w:pPr>
        <w:tabs>
          <w:tab w:val="left" w:pos="680"/>
          <w:tab w:val="left" w:pos="1021"/>
          <w:tab w:val="left" w:pos="1361"/>
          <w:tab w:val="left" w:pos="1701"/>
          <w:tab w:val="left" w:pos="3402"/>
        </w:tabs>
        <w:spacing w:line="360" w:lineRule="auto"/>
        <w:rPr>
          <w:rFonts w:ascii="Verdana" w:hAnsi="Verdana"/>
          <w:iCs/>
          <w:sz w:val="18"/>
          <w:szCs w:val="18"/>
        </w:rPr>
      </w:pPr>
      <w:r>
        <w:rPr>
          <w:rFonts w:ascii="Verdana" w:hAnsi="Verdana"/>
          <w:iCs/>
          <w:sz w:val="18"/>
          <w:szCs w:val="18"/>
        </w:rPr>
        <w:t xml:space="preserve">  </w:t>
      </w:r>
    </w:p>
    <w:p w:rsidR="00BF7C9B" w:rsidP="00DC23ED" w:rsidRDefault="00673690" w14:paraId="2922A6B9" w14:textId="236C8BF3">
      <w:pPr>
        <w:tabs>
          <w:tab w:val="left" w:pos="680"/>
          <w:tab w:val="left" w:pos="1021"/>
          <w:tab w:val="left" w:pos="1361"/>
          <w:tab w:val="left" w:pos="1701"/>
          <w:tab w:val="left" w:pos="3402"/>
        </w:tabs>
        <w:spacing w:line="360" w:lineRule="auto"/>
        <w:rPr>
          <w:rFonts w:ascii="Verdana" w:hAnsi="Verdana"/>
          <w:sz w:val="18"/>
          <w:szCs w:val="18"/>
        </w:rPr>
      </w:pPr>
      <w:r>
        <w:rPr>
          <w:rFonts w:ascii="Verdana" w:hAnsi="Verdana"/>
          <w:iCs/>
          <w:sz w:val="18"/>
          <w:szCs w:val="18"/>
        </w:rPr>
        <w:t xml:space="preserve">Het kabinet zal de Commissie vragen naar wat het financieel beslag van toekomstige voorstellen zal zijn. </w:t>
      </w:r>
      <w:r w:rsidRPr="00C53116" w:rsidR="006D2D83">
        <w:rPr>
          <w:rFonts w:ascii="Verdana" w:hAnsi="Verdana"/>
          <w:sz w:val="18"/>
          <w:szCs w:val="18"/>
        </w:rPr>
        <w:t>Nederland is van mening dat de benodigde EU-middelen gevonden dienen te worden binnen de in de Raad afgesproken financiële kaders van de EU-begroting 20</w:t>
      </w:r>
      <w:r w:rsidR="00BF7C9B">
        <w:rPr>
          <w:rFonts w:ascii="Verdana" w:hAnsi="Verdana"/>
          <w:sz w:val="18"/>
          <w:szCs w:val="18"/>
        </w:rPr>
        <w:t>21</w:t>
      </w:r>
      <w:r w:rsidRPr="00C53116" w:rsidR="006D2D83">
        <w:rPr>
          <w:rFonts w:ascii="Verdana" w:hAnsi="Verdana"/>
          <w:sz w:val="18"/>
          <w:szCs w:val="18"/>
        </w:rPr>
        <w:t>-202</w:t>
      </w:r>
      <w:r w:rsidR="00BF7C9B">
        <w:rPr>
          <w:rFonts w:ascii="Verdana" w:hAnsi="Verdana"/>
          <w:sz w:val="18"/>
          <w:szCs w:val="18"/>
        </w:rPr>
        <w:t>7</w:t>
      </w:r>
      <w:r w:rsidRPr="00C53116" w:rsidR="006D2D83">
        <w:rPr>
          <w:rFonts w:ascii="Verdana" w:hAnsi="Verdana"/>
          <w:sz w:val="18"/>
          <w:szCs w:val="18"/>
        </w:rPr>
        <w:t xml:space="preserve"> en dat deze moeten passen bij een prudente ontwikkeling van de jaarbegroting.</w:t>
      </w:r>
      <w:r>
        <w:rPr>
          <w:rFonts w:ascii="Verdana" w:hAnsi="Verdana"/>
          <w:sz w:val="18"/>
          <w:szCs w:val="18"/>
        </w:rPr>
        <w:t xml:space="preserve"> </w:t>
      </w:r>
      <w:r w:rsidRPr="00E479C5" w:rsidR="00E479C5">
        <w:rPr>
          <w:rFonts w:ascii="Verdana" w:hAnsi="Verdana"/>
          <w:sz w:val="18"/>
          <w:szCs w:val="18"/>
        </w:rPr>
        <w:t>Het kabinet wil niet vooruitlopen op de integrale afweging van middelen na 2027.</w:t>
      </w:r>
      <w:r w:rsidR="005C0D4A">
        <w:rPr>
          <w:rFonts w:ascii="Verdana" w:hAnsi="Verdana"/>
          <w:sz w:val="18"/>
          <w:szCs w:val="18"/>
        </w:rPr>
        <w:t xml:space="preserve"> </w:t>
      </w:r>
      <w:r w:rsidRPr="00BC6931" w:rsidR="005C0D4A">
        <w:rPr>
          <w:rFonts w:ascii="Verdana" w:hAnsi="Verdana"/>
          <w:sz w:val="18"/>
          <w:szCs w:val="18"/>
        </w:rPr>
        <w:t>Eventuele budgettaire gevolgen voor Nederland worden ingepast op de begroting van het/de beleidsverantwoordelijk(e) departement(en), conform de regels van de budgetdiscipline</w:t>
      </w:r>
      <w:r w:rsidRPr="005C0D4A" w:rsidR="005C0D4A">
        <w:rPr>
          <w:rFonts w:ascii="Verdana" w:hAnsi="Verdana"/>
          <w:sz w:val="18"/>
          <w:szCs w:val="18"/>
        </w:rPr>
        <w:t>.</w:t>
      </w:r>
    </w:p>
    <w:p w:rsidR="00BF7C9B" w:rsidP="00BF7C9B" w:rsidRDefault="00BF7C9B" w14:paraId="3162D402" w14:textId="77777777">
      <w:pPr>
        <w:spacing w:line="360" w:lineRule="auto"/>
        <w:rPr>
          <w:rFonts w:ascii="Verdana" w:hAnsi="Verdana"/>
          <w:sz w:val="18"/>
          <w:szCs w:val="18"/>
        </w:rPr>
      </w:pPr>
    </w:p>
    <w:p w:rsidRPr="00C53116" w:rsidR="00CC3DCA" w:rsidP="00E11FBE" w:rsidRDefault="00CC3DCA" w14:paraId="0CB6B990" w14:textId="521B53AF">
      <w:pPr>
        <w:numPr>
          <w:ilvl w:val="0"/>
          <w:numId w:val="4"/>
        </w:numPr>
        <w:spacing w:line="360" w:lineRule="auto"/>
        <w:rPr>
          <w:rFonts w:ascii="Verdana" w:hAnsi="Verdana"/>
          <w:i/>
          <w:sz w:val="18"/>
          <w:szCs w:val="18"/>
        </w:rPr>
      </w:pPr>
      <w:r w:rsidRPr="00C53116">
        <w:rPr>
          <w:rFonts w:ascii="Verdana" w:hAnsi="Verdana"/>
          <w:i/>
          <w:sz w:val="18"/>
          <w:szCs w:val="18"/>
        </w:rPr>
        <w:t>Gevolgen voor regeldruk</w:t>
      </w:r>
      <w:r w:rsidRPr="00C53116" w:rsidR="0071299D">
        <w:rPr>
          <w:rFonts w:ascii="Verdana" w:hAnsi="Verdana"/>
          <w:i/>
          <w:sz w:val="18"/>
          <w:szCs w:val="18"/>
        </w:rPr>
        <w:t>, concurrentiekracht</w:t>
      </w:r>
      <w:r w:rsidR="00A91BB3">
        <w:rPr>
          <w:rFonts w:ascii="Verdana" w:hAnsi="Verdana"/>
          <w:i/>
          <w:sz w:val="18"/>
          <w:szCs w:val="18"/>
        </w:rPr>
        <w:t xml:space="preserve"> </w:t>
      </w:r>
      <w:r w:rsidR="00100C4B">
        <w:rPr>
          <w:rFonts w:ascii="Verdana" w:hAnsi="Verdana"/>
          <w:i/>
          <w:sz w:val="18"/>
          <w:szCs w:val="18"/>
        </w:rPr>
        <w:t>en geopolitieke aspecten</w:t>
      </w:r>
    </w:p>
    <w:p w:rsidR="00CE2F70" w:rsidP="00E11FBE" w:rsidRDefault="0083299B" w14:paraId="10CDF56A" w14:textId="1641A84B">
      <w:pPr>
        <w:tabs>
          <w:tab w:val="left" w:pos="360"/>
        </w:tabs>
        <w:spacing w:line="360" w:lineRule="auto"/>
        <w:rPr>
          <w:rFonts w:ascii="Verdana" w:hAnsi="Verdana"/>
          <w:iCs/>
          <w:sz w:val="18"/>
          <w:szCs w:val="18"/>
        </w:rPr>
      </w:pPr>
      <w:r>
        <w:rPr>
          <w:rFonts w:ascii="Verdana" w:hAnsi="Verdana"/>
          <w:iCs/>
          <w:sz w:val="18"/>
          <w:szCs w:val="18"/>
        </w:rPr>
        <w:t>Het doel van de mededeling is het versterken van het concurrentievermogen van regio’s in het oosten van de EU, versterking van hun economische en maatschappelijke weerbaarheid in het licht van de dreiging uit Rusland en Belarus. De maatregelen in de mededeling zijn niet concreet uitgewerkt, maar verwacht mag worden dat bijvoorbeeld meer investeringen, versterking van de connectiviteit</w:t>
      </w:r>
      <w:r w:rsidR="00027085">
        <w:rPr>
          <w:rFonts w:ascii="Verdana" w:hAnsi="Verdana"/>
          <w:iCs/>
          <w:sz w:val="18"/>
          <w:szCs w:val="18"/>
        </w:rPr>
        <w:t xml:space="preserve"> en</w:t>
      </w:r>
      <w:r>
        <w:rPr>
          <w:rFonts w:ascii="Verdana" w:hAnsi="Verdana"/>
          <w:iCs/>
          <w:sz w:val="18"/>
          <w:szCs w:val="18"/>
        </w:rPr>
        <w:t xml:space="preserve"> betere bescherming tegen hybride dreigingen de economische ontwikkeling van de regio’s ten goede komen en daarmee de concurrentiekracht van de Unie als geheel. </w:t>
      </w:r>
    </w:p>
    <w:p w:rsidR="00CE2F70" w:rsidP="00E11FBE" w:rsidRDefault="00CE2F70" w14:paraId="401D72A1" w14:textId="77777777">
      <w:pPr>
        <w:tabs>
          <w:tab w:val="left" w:pos="360"/>
        </w:tabs>
        <w:spacing w:line="360" w:lineRule="auto"/>
        <w:rPr>
          <w:rFonts w:ascii="Verdana" w:hAnsi="Verdana"/>
          <w:iCs/>
          <w:sz w:val="18"/>
          <w:szCs w:val="18"/>
        </w:rPr>
      </w:pPr>
    </w:p>
    <w:p w:rsidRPr="00B328B8" w:rsidR="00B328B8" w:rsidP="0042577E" w:rsidRDefault="00CE2F70" w14:paraId="074AC8E8" w14:textId="6FE215DE">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u w:val="single"/>
        </w:rPr>
      </w:pPr>
      <w:r>
        <w:rPr>
          <w:rFonts w:ascii="Verdana" w:hAnsi="Verdana"/>
          <w:sz w:val="18"/>
          <w:szCs w:val="18"/>
        </w:rPr>
        <w:t>De mededeling richt zich op regio</w:t>
      </w:r>
      <w:r w:rsidR="00EB4828">
        <w:rPr>
          <w:rFonts w:ascii="Verdana" w:hAnsi="Verdana"/>
          <w:sz w:val="18"/>
          <w:szCs w:val="18"/>
        </w:rPr>
        <w:t>’</w:t>
      </w:r>
      <w:r>
        <w:rPr>
          <w:rFonts w:ascii="Verdana" w:hAnsi="Verdana"/>
          <w:sz w:val="18"/>
          <w:szCs w:val="18"/>
        </w:rPr>
        <w:t xml:space="preserve">s </w:t>
      </w:r>
      <w:r w:rsidR="00EB4828">
        <w:rPr>
          <w:rFonts w:ascii="Verdana" w:hAnsi="Verdana"/>
          <w:sz w:val="18"/>
          <w:szCs w:val="18"/>
        </w:rPr>
        <w:t xml:space="preserve">in de EU </w:t>
      </w:r>
      <w:r>
        <w:rPr>
          <w:rFonts w:ascii="Verdana" w:hAnsi="Verdana"/>
          <w:sz w:val="18"/>
          <w:szCs w:val="18"/>
        </w:rPr>
        <w:t xml:space="preserve">die grenzen aan Rusland, Belarus, </w:t>
      </w:r>
      <w:r w:rsidR="009F0593">
        <w:rPr>
          <w:rFonts w:ascii="Verdana" w:hAnsi="Verdana"/>
          <w:sz w:val="18"/>
          <w:szCs w:val="18"/>
        </w:rPr>
        <w:t>Oekraïne</w:t>
      </w:r>
      <w:r>
        <w:rPr>
          <w:rFonts w:ascii="Verdana" w:hAnsi="Verdana"/>
          <w:sz w:val="18"/>
          <w:szCs w:val="18"/>
        </w:rPr>
        <w:t xml:space="preserve"> en de Zwarte </w:t>
      </w:r>
      <w:proofErr w:type="spellStart"/>
      <w:r>
        <w:rPr>
          <w:rFonts w:ascii="Verdana" w:hAnsi="Verdana"/>
          <w:sz w:val="18"/>
          <w:szCs w:val="18"/>
        </w:rPr>
        <w:t>Zeeregio</w:t>
      </w:r>
      <w:proofErr w:type="spellEnd"/>
      <w:r>
        <w:rPr>
          <w:rFonts w:ascii="Verdana" w:hAnsi="Verdana"/>
          <w:sz w:val="18"/>
          <w:szCs w:val="18"/>
        </w:rPr>
        <w:t xml:space="preserve">. Gelet op de </w:t>
      </w:r>
      <w:r w:rsidR="009F0593">
        <w:rPr>
          <w:rFonts w:ascii="Verdana" w:hAnsi="Verdana"/>
          <w:sz w:val="18"/>
          <w:szCs w:val="18"/>
        </w:rPr>
        <w:t>conventionele en hybride dreiging uit Rusland</w:t>
      </w:r>
      <w:r w:rsidR="00E970DD">
        <w:rPr>
          <w:rFonts w:ascii="Verdana" w:hAnsi="Verdana"/>
          <w:sz w:val="18"/>
          <w:szCs w:val="18"/>
        </w:rPr>
        <w:t xml:space="preserve"> en Belarus</w:t>
      </w:r>
      <w:r w:rsidR="009F0593">
        <w:rPr>
          <w:rFonts w:ascii="Verdana" w:hAnsi="Verdana"/>
          <w:sz w:val="18"/>
          <w:szCs w:val="18"/>
        </w:rPr>
        <w:t xml:space="preserve">, </w:t>
      </w:r>
      <w:r w:rsidR="00027085">
        <w:rPr>
          <w:rFonts w:ascii="Verdana" w:hAnsi="Verdana"/>
          <w:sz w:val="18"/>
          <w:szCs w:val="18"/>
        </w:rPr>
        <w:t xml:space="preserve">en </w:t>
      </w:r>
      <w:r w:rsidR="009F0593">
        <w:rPr>
          <w:rFonts w:ascii="Verdana" w:hAnsi="Verdana"/>
          <w:sz w:val="18"/>
          <w:szCs w:val="18"/>
        </w:rPr>
        <w:t xml:space="preserve">de </w:t>
      </w:r>
      <w:proofErr w:type="spellStart"/>
      <w:r w:rsidR="009F0593">
        <w:rPr>
          <w:rFonts w:ascii="Verdana" w:hAnsi="Verdana"/>
          <w:sz w:val="18"/>
          <w:szCs w:val="18"/>
        </w:rPr>
        <w:t>spill</w:t>
      </w:r>
      <w:proofErr w:type="spellEnd"/>
      <w:r w:rsidR="009F0593">
        <w:rPr>
          <w:rFonts w:ascii="Verdana" w:hAnsi="Verdana"/>
          <w:sz w:val="18"/>
          <w:szCs w:val="18"/>
        </w:rPr>
        <w:t>-over van de Russische aanvalsoorlog op Oekraïne is het bevorderen van de vrijheid, veiligheid en welvaart van de</w:t>
      </w:r>
      <w:r w:rsidR="0042577E">
        <w:rPr>
          <w:rFonts w:ascii="Verdana" w:hAnsi="Verdana"/>
          <w:sz w:val="18"/>
          <w:szCs w:val="18"/>
        </w:rPr>
        <w:t>ze</w:t>
      </w:r>
      <w:r w:rsidR="009F0593">
        <w:rPr>
          <w:rFonts w:ascii="Verdana" w:hAnsi="Verdana"/>
          <w:sz w:val="18"/>
          <w:szCs w:val="18"/>
        </w:rPr>
        <w:t xml:space="preserve"> regio’s van belang voor de </w:t>
      </w:r>
      <w:r w:rsidR="0042577E">
        <w:rPr>
          <w:rFonts w:ascii="Verdana" w:hAnsi="Verdana"/>
          <w:sz w:val="18"/>
          <w:szCs w:val="18"/>
        </w:rPr>
        <w:t xml:space="preserve">veiligheid, de </w:t>
      </w:r>
      <w:r w:rsidR="00E970DD">
        <w:rPr>
          <w:rFonts w:ascii="Verdana" w:hAnsi="Verdana"/>
          <w:sz w:val="18"/>
          <w:szCs w:val="18"/>
        </w:rPr>
        <w:t>weerbaarheid en de geopolitieke slagkracht van de EU</w:t>
      </w:r>
      <w:r w:rsidR="009F0593">
        <w:rPr>
          <w:rFonts w:ascii="Verdana" w:hAnsi="Verdana"/>
          <w:sz w:val="18"/>
          <w:szCs w:val="18"/>
        </w:rPr>
        <w:t xml:space="preserve"> als geheel.</w:t>
      </w:r>
      <w:r w:rsidR="0042577E">
        <w:rPr>
          <w:rFonts w:ascii="Verdana" w:hAnsi="Verdana"/>
          <w:sz w:val="18"/>
          <w:szCs w:val="18"/>
        </w:rPr>
        <w:t xml:space="preserve"> Daarnaast zijn investeringen, bijvoorbeeld in connectiviteit, van groot belang </w:t>
      </w:r>
      <w:r w:rsidR="004F01DE">
        <w:rPr>
          <w:rFonts w:ascii="Verdana" w:hAnsi="Verdana"/>
          <w:sz w:val="18"/>
          <w:szCs w:val="18"/>
        </w:rPr>
        <w:t xml:space="preserve">voor </w:t>
      </w:r>
      <w:r w:rsidR="0042577E">
        <w:rPr>
          <w:rFonts w:ascii="Verdana" w:hAnsi="Verdana"/>
          <w:sz w:val="18"/>
          <w:szCs w:val="18"/>
        </w:rPr>
        <w:t xml:space="preserve">de veiligheid en ontwikkeling van de kandidaat-lidstaten Oekraïne en Moldavië – en daarmee de economische en geopolitieke slagkracht van de EU. </w:t>
      </w:r>
    </w:p>
    <w:p w:rsidRPr="00B328B8" w:rsidR="00B328B8" w:rsidP="00E11FBE" w:rsidRDefault="00B328B8" w14:paraId="0BBB3081"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p>
    <w:p w:rsidRPr="004171D0" w:rsidR="00C53116" w:rsidP="004171D0" w:rsidRDefault="00C53116" w14:paraId="566F1938" w14:textId="6B9D7A44">
      <w:pPr>
        <w:spacing w:line="360" w:lineRule="auto"/>
        <w:rPr>
          <w:rFonts w:ascii="Verdana" w:hAnsi="Verdana"/>
          <w:sz w:val="18"/>
          <w:szCs w:val="18"/>
        </w:rPr>
      </w:pPr>
    </w:p>
    <w:sectPr w:rsidRPr="004171D0" w:rsidR="00C53116" w:rsidSect="005C15C2">
      <w:footerReference w:type="even" r:id="rId13"/>
      <w:footerReference w:type="default" r:id="rId14"/>
      <w:footerReference w:type="first" r:id="rId15"/>
      <w:pgSz w:w="11906" w:h="16838"/>
      <w:pgMar w:top="1440" w:right="1440" w:bottom="1440" w:left="1440"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0CF0D" w14:textId="77777777" w:rsidR="005C41C3" w:rsidRDefault="005C41C3" w:rsidP="00CC3DCA">
      <w:pPr>
        <w:spacing w:line="240" w:lineRule="auto"/>
      </w:pPr>
      <w:r>
        <w:separator/>
      </w:r>
    </w:p>
  </w:endnote>
  <w:endnote w:type="continuationSeparator" w:id="0">
    <w:p w14:paraId="4504196D" w14:textId="77777777" w:rsidR="005C41C3" w:rsidRDefault="005C41C3" w:rsidP="00CC3D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7947" w14:textId="10A2B266" w:rsidR="00D41751" w:rsidRDefault="0085439B">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4CA29F56" wp14:editId="222CFEC5">
              <wp:simplePos x="635" y="635"/>
              <wp:positionH relativeFrom="page">
                <wp:align>left</wp:align>
              </wp:positionH>
              <wp:positionV relativeFrom="page">
                <wp:align>bottom</wp:align>
              </wp:positionV>
              <wp:extent cx="1009015" cy="368300"/>
              <wp:effectExtent l="0" t="0" r="635" b="0"/>
              <wp:wrapNone/>
              <wp:docPr id="120292221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4CEEA8CA" w14:textId="7ACE384D" w:rsidR="0085439B" w:rsidRPr="0085439B" w:rsidRDefault="0085439B" w:rsidP="0085439B">
                          <w:pPr>
                            <w:rPr>
                              <w:rFonts w:ascii="Aptos" w:eastAsia="Aptos" w:hAnsi="Aptos" w:cs="Aptos"/>
                              <w:noProof/>
                              <w:color w:val="000000"/>
                              <w:sz w:val="20"/>
                            </w:rPr>
                          </w:pPr>
                          <w:r w:rsidRPr="0085439B">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A29F56"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4CEEA8CA" w14:textId="7ACE384D" w:rsidR="0085439B" w:rsidRPr="0085439B" w:rsidRDefault="0085439B" w:rsidP="0085439B">
                    <w:pPr>
                      <w:rPr>
                        <w:rFonts w:ascii="Aptos" w:eastAsia="Aptos" w:hAnsi="Aptos" w:cs="Aptos"/>
                        <w:noProof/>
                        <w:color w:val="000000"/>
                        <w:sz w:val="20"/>
                      </w:rPr>
                    </w:pPr>
                    <w:r w:rsidRPr="0085439B">
                      <w:rPr>
                        <w:rFonts w:ascii="Aptos" w:eastAsia="Aptos" w:hAnsi="Aptos" w:cs="Aptos"/>
                        <w:noProof/>
                        <w:color w:val="000000"/>
                        <w:sz w:val="20"/>
                      </w:rPr>
                      <w:t>Intern gebruik</w:t>
                    </w:r>
                  </w:p>
                </w:txbxContent>
              </v:textbox>
              <w10:wrap anchorx="page" anchory="page"/>
            </v:shape>
          </w:pict>
        </mc:Fallback>
      </mc:AlternateContent>
    </w:r>
    <w:r w:rsidR="0071299D">
      <w:rPr>
        <w:rStyle w:val="PageNumber"/>
      </w:rPr>
      <w:fldChar w:fldCharType="begin"/>
    </w:r>
    <w:r w:rsidR="0071299D">
      <w:rPr>
        <w:rStyle w:val="PageNumber"/>
      </w:rPr>
      <w:instrText xml:space="preserve">PAGE  </w:instrText>
    </w:r>
    <w:r w:rsidR="0071299D">
      <w:rPr>
        <w:rStyle w:val="PageNumber"/>
      </w:rPr>
      <w:fldChar w:fldCharType="separate"/>
    </w:r>
    <w:r w:rsidR="00990FCB">
      <w:rPr>
        <w:rStyle w:val="PageNumber"/>
        <w:noProof/>
      </w:rPr>
      <w:t>10</w:t>
    </w:r>
    <w:r w:rsidR="0071299D">
      <w:rPr>
        <w:rStyle w:val="PageNumber"/>
      </w:rPr>
      <w:fldChar w:fldCharType="end"/>
    </w:r>
  </w:p>
  <w:p w14:paraId="7E369B64" w14:textId="77777777" w:rsidR="00D41751" w:rsidRDefault="00D41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0C8A" w14:textId="4D80B17C" w:rsidR="00D41751" w:rsidRDefault="0085439B">
    <w:pPr>
      <w:pStyle w:val="Footer"/>
    </w:pPr>
    <w:r>
      <w:rPr>
        <w:noProof/>
      </w:rPr>
      <mc:AlternateContent>
        <mc:Choice Requires="wps">
          <w:drawing>
            <wp:anchor distT="0" distB="0" distL="0" distR="0" simplePos="0" relativeHeight="251658242" behindDoc="0" locked="0" layoutInCell="1" allowOverlap="1" wp14:anchorId="5D25C9BF" wp14:editId="10F1C67D">
              <wp:simplePos x="635" y="635"/>
              <wp:positionH relativeFrom="page">
                <wp:align>left</wp:align>
              </wp:positionH>
              <wp:positionV relativeFrom="page">
                <wp:align>bottom</wp:align>
              </wp:positionV>
              <wp:extent cx="1009015" cy="368300"/>
              <wp:effectExtent l="0" t="0" r="635" b="0"/>
              <wp:wrapNone/>
              <wp:docPr id="179507840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04F2348D" w14:textId="6B371CA6" w:rsidR="0085439B" w:rsidRPr="0085439B" w:rsidRDefault="0085439B" w:rsidP="0085439B">
                          <w:pPr>
                            <w:rPr>
                              <w:rFonts w:ascii="Aptos" w:eastAsia="Aptos" w:hAnsi="Aptos" w:cs="Aptos"/>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25C9BF"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9.4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04F2348D" w14:textId="6B371CA6" w:rsidR="0085439B" w:rsidRPr="0085439B" w:rsidRDefault="0085439B" w:rsidP="0085439B">
                    <w:pPr>
                      <w:rPr>
                        <w:rFonts w:ascii="Aptos" w:eastAsia="Aptos" w:hAnsi="Aptos" w:cs="Aptos"/>
                        <w:noProof/>
                        <w:color w:val="000000"/>
                        <w:sz w:val="20"/>
                      </w:rPr>
                    </w:pPr>
                  </w:p>
                </w:txbxContent>
              </v:textbox>
              <w10:wrap anchorx="page" anchory="page"/>
            </v:shape>
          </w:pict>
        </mc:Fallback>
      </mc:AlternateContent>
    </w:r>
    <w:r w:rsidR="0071299D">
      <w:fldChar w:fldCharType="begin"/>
    </w:r>
    <w:r w:rsidR="0071299D">
      <w:instrText xml:space="preserve"> PAGE  \* LOWER </w:instrText>
    </w:r>
    <w:r w:rsidR="0071299D">
      <w:fldChar w:fldCharType="separate"/>
    </w:r>
    <w:r w:rsidR="00DA54C1">
      <w:rPr>
        <w:noProof/>
      </w:rPr>
      <w:t>5</w:t>
    </w:r>
    <w:r w:rsidR="0071299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F6821" w14:textId="4715D229" w:rsidR="0085439B" w:rsidRDefault="0085439B">
    <w:pPr>
      <w:pStyle w:val="Footer"/>
    </w:pPr>
    <w:r>
      <w:rPr>
        <w:noProof/>
      </w:rPr>
      <mc:AlternateContent>
        <mc:Choice Requires="wps">
          <w:drawing>
            <wp:anchor distT="0" distB="0" distL="0" distR="0" simplePos="0" relativeHeight="251658240" behindDoc="0" locked="0" layoutInCell="1" allowOverlap="1" wp14:anchorId="2B2C4643" wp14:editId="2779F21D">
              <wp:simplePos x="635" y="635"/>
              <wp:positionH relativeFrom="page">
                <wp:align>left</wp:align>
              </wp:positionH>
              <wp:positionV relativeFrom="page">
                <wp:align>bottom</wp:align>
              </wp:positionV>
              <wp:extent cx="1009015" cy="368300"/>
              <wp:effectExtent l="0" t="0" r="635" b="0"/>
              <wp:wrapNone/>
              <wp:docPr id="185891376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1CFB3095" w14:textId="6B839101" w:rsidR="0085439B" w:rsidRPr="0085439B" w:rsidRDefault="0085439B" w:rsidP="0085439B">
                          <w:pPr>
                            <w:rPr>
                              <w:rFonts w:ascii="Aptos" w:eastAsia="Aptos" w:hAnsi="Aptos" w:cs="Aptos"/>
                              <w:noProof/>
                              <w:color w:val="000000"/>
                              <w:sz w:val="20"/>
                            </w:rPr>
                          </w:pPr>
                          <w:r w:rsidRPr="0085439B">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2C4643"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1CFB3095" w14:textId="6B839101" w:rsidR="0085439B" w:rsidRPr="0085439B" w:rsidRDefault="0085439B" w:rsidP="0085439B">
                    <w:pPr>
                      <w:rPr>
                        <w:rFonts w:ascii="Aptos" w:eastAsia="Aptos" w:hAnsi="Aptos" w:cs="Aptos"/>
                        <w:noProof/>
                        <w:color w:val="000000"/>
                        <w:sz w:val="20"/>
                      </w:rPr>
                    </w:pPr>
                    <w:r w:rsidRPr="0085439B">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1B66E" w14:textId="77777777" w:rsidR="005C41C3" w:rsidRDefault="005C41C3" w:rsidP="00CC3DCA">
      <w:pPr>
        <w:spacing w:line="240" w:lineRule="auto"/>
      </w:pPr>
      <w:r>
        <w:separator/>
      </w:r>
    </w:p>
  </w:footnote>
  <w:footnote w:type="continuationSeparator" w:id="0">
    <w:p w14:paraId="45A3B494" w14:textId="77777777" w:rsidR="005C41C3" w:rsidRDefault="005C41C3" w:rsidP="00CC3DCA">
      <w:pPr>
        <w:spacing w:line="240" w:lineRule="auto"/>
      </w:pPr>
      <w:r>
        <w:continuationSeparator/>
      </w:r>
    </w:p>
  </w:footnote>
  <w:footnote w:id="1">
    <w:p w14:paraId="689B7CDB" w14:textId="3C75A94C" w:rsidR="00A25C61" w:rsidRPr="00CA0F2C" w:rsidRDefault="00A25C61">
      <w:pPr>
        <w:pStyle w:val="FootnoteText"/>
        <w:rPr>
          <w:rFonts w:ascii="Verdana" w:hAnsi="Verdana"/>
          <w:sz w:val="16"/>
          <w:szCs w:val="16"/>
        </w:rPr>
      </w:pPr>
      <w:r w:rsidRPr="00CA0F2C">
        <w:rPr>
          <w:rStyle w:val="FootnoteReference"/>
          <w:rFonts w:ascii="Verdana" w:hAnsi="Verdana"/>
          <w:sz w:val="16"/>
          <w:szCs w:val="16"/>
        </w:rPr>
        <w:footnoteRef/>
      </w:r>
      <w:r w:rsidRPr="00CA0F2C">
        <w:rPr>
          <w:rFonts w:ascii="Verdana" w:hAnsi="Verdana"/>
          <w:sz w:val="16"/>
          <w:szCs w:val="16"/>
        </w:rPr>
        <w:t xml:space="preserve"> https://open.overheid.nl/documenten/ae784c79-5e0a-4866-85f5-1b80c5dc614e/file</w:t>
      </w:r>
    </w:p>
  </w:footnote>
  <w:footnote w:id="2">
    <w:p w14:paraId="79CFBB60" w14:textId="1DEC7C99" w:rsidR="00144896" w:rsidRPr="00CA0F2C" w:rsidRDefault="00144896">
      <w:pPr>
        <w:pStyle w:val="FootnoteText"/>
        <w:rPr>
          <w:rFonts w:ascii="Verdana" w:hAnsi="Verdana"/>
          <w:sz w:val="16"/>
          <w:szCs w:val="16"/>
        </w:rPr>
      </w:pPr>
      <w:r w:rsidRPr="00CA0F2C">
        <w:rPr>
          <w:rStyle w:val="FootnoteReference"/>
          <w:rFonts w:ascii="Verdana" w:hAnsi="Verdana"/>
          <w:sz w:val="16"/>
          <w:szCs w:val="16"/>
        </w:rPr>
        <w:footnoteRef/>
      </w:r>
      <w:r w:rsidRPr="00CA0F2C">
        <w:rPr>
          <w:rFonts w:ascii="Verdana" w:hAnsi="Verdana"/>
          <w:sz w:val="16"/>
          <w:szCs w:val="16"/>
        </w:rPr>
        <w:t xml:space="preserve"> Kamerstuk </w:t>
      </w:r>
      <w:r w:rsidR="00EB3DF7" w:rsidRPr="00CA0F2C">
        <w:rPr>
          <w:rFonts w:ascii="Verdana" w:hAnsi="Verdana"/>
          <w:sz w:val="16"/>
          <w:szCs w:val="16"/>
        </w:rPr>
        <w:t xml:space="preserve">II, 2024/25, 21 501-20, </w:t>
      </w:r>
      <w:r w:rsidRPr="00CA0F2C">
        <w:rPr>
          <w:rFonts w:ascii="Verdana" w:hAnsi="Verdana"/>
          <w:sz w:val="16"/>
          <w:szCs w:val="16"/>
        </w:rPr>
        <w:t xml:space="preserve">nr. </w:t>
      </w:r>
      <w:r w:rsidR="00EB3DF7" w:rsidRPr="00CA0F2C">
        <w:rPr>
          <w:rFonts w:ascii="Verdana" w:hAnsi="Verdana"/>
          <w:sz w:val="16"/>
          <w:szCs w:val="16"/>
        </w:rPr>
        <w:t>2268</w:t>
      </w:r>
    </w:p>
  </w:footnote>
  <w:footnote w:id="3">
    <w:p w14:paraId="4ED71895" w14:textId="0C916588" w:rsidR="00DB1F8D" w:rsidRPr="00CA0F2C" w:rsidRDefault="00DB1F8D" w:rsidP="00DB1F8D">
      <w:pPr>
        <w:pStyle w:val="FootnoteText"/>
        <w:rPr>
          <w:rFonts w:ascii="Verdana" w:hAnsi="Verdana"/>
          <w:sz w:val="16"/>
          <w:szCs w:val="16"/>
        </w:rPr>
      </w:pPr>
      <w:r w:rsidRPr="00CA0F2C">
        <w:rPr>
          <w:rStyle w:val="FootnoteReference"/>
          <w:rFonts w:ascii="Verdana" w:hAnsi="Verdana"/>
          <w:sz w:val="16"/>
          <w:szCs w:val="16"/>
        </w:rPr>
        <w:footnoteRef/>
      </w:r>
      <w:r w:rsidRPr="00CA0F2C">
        <w:rPr>
          <w:rFonts w:ascii="Verdana" w:hAnsi="Verdana"/>
          <w:sz w:val="16"/>
          <w:szCs w:val="16"/>
        </w:rPr>
        <w:t xml:space="preserve"> Kamerstuk 22 112, nr. 4027; Kamerstuk </w:t>
      </w:r>
      <w:r w:rsidR="00A24704" w:rsidRPr="00CA0F2C">
        <w:rPr>
          <w:rFonts w:ascii="Verdana" w:hAnsi="Verdana"/>
          <w:sz w:val="16"/>
          <w:szCs w:val="16"/>
        </w:rPr>
        <w:t>22112 nr. 4026</w:t>
      </w:r>
      <w:r w:rsidRPr="00CA0F2C">
        <w:rPr>
          <w:rFonts w:ascii="Verdana" w:hAnsi="Verdana"/>
          <w:sz w:val="16"/>
          <w:szCs w:val="16"/>
        </w:rPr>
        <w:t>; Kamerstuk 22 112, nr. 4296 en Kamerstuk 22 112, nr. 4266</w:t>
      </w:r>
    </w:p>
  </w:footnote>
  <w:footnote w:id="4">
    <w:p w14:paraId="2CD6DA81" w14:textId="15AC42F5" w:rsidR="00DB1F8D" w:rsidRPr="00BA7FCF" w:rsidRDefault="00DB1F8D" w:rsidP="00DB1F8D">
      <w:pPr>
        <w:pStyle w:val="FootnoteText"/>
        <w:rPr>
          <w:rFonts w:ascii="Verdana" w:hAnsi="Verdana"/>
          <w:sz w:val="18"/>
          <w:szCs w:val="18"/>
        </w:rPr>
      </w:pPr>
      <w:r w:rsidRPr="00CA0F2C">
        <w:rPr>
          <w:rStyle w:val="FootnoteReference"/>
          <w:rFonts w:ascii="Verdana" w:hAnsi="Verdana"/>
          <w:sz w:val="16"/>
          <w:szCs w:val="16"/>
        </w:rPr>
        <w:footnoteRef/>
      </w:r>
      <w:r w:rsidRPr="00CA0F2C">
        <w:rPr>
          <w:rFonts w:ascii="Verdana" w:hAnsi="Verdana"/>
          <w:sz w:val="16"/>
          <w:szCs w:val="16"/>
        </w:rPr>
        <w:t xml:space="preserve"> Kamerstuk 30821 nr. 175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0F439B0"/>
    <w:multiLevelType w:val="hybridMultilevel"/>
    <w:tmpl w:val="089EFFA8"/>
    <w:lvl w:ilvl="0" w:tplc="10747CE6">
      <w:start w:val="5"/>
      <w:numFmt w:val="decimal"/>
      <w:lvlText w:val="%1."/>
      <w:lvlJc w:val="left"/>
      <w:pPr>
        <w:ind w:left="720" w:hanging="360"/>
      </w:pPr>
      <w:rPr>
        <w:rFonts w:ascii="Times New Roman" w:hAnsi="Times New Roman" w:hint="default"/>
        <w:b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5757D7C"/>
    <w:multiLevelType w:val="hybridMultilevel"/>
    <w:tmpl w:val="8A902F8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0A743053"/>
    <w:multiLevelType w:val="multilevel"/>
    <w:tmpl w:val="13DE919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EC629F"/>
    <w:multiLevelType w:val="hybridMultilevel"/>
    <w:tmpl w:val="80D87F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E06952"/>
    <w:multiLevelType w:val="hybridMultilevel"/>
    <w:tmpl w:val="87B0E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F416F6D"/>
    <w:multiLevelType w:val="hybridMultilevel"/>
    <w:tmpl w:val="E2929F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FBE2A81"/>
    <w:multiLevelType w:val="hybridMultilevel"/>
    <w:tmpl w:val="F4DC584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4900580"/>
    <w:multiLevelType w:val="hybridMultilevel"/>
    <w:tmpl w:val="6116E0B2"/>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EF1327E"/>
    <w:multiLevelType w:val="hybridMultilevel"/>
    <w:tmpl w:val="ADA2C9A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2DB50B2"/>
    <w:multiLevelType w:val="hybridMultilevel"/>
    <w:tmpl w:val="F6BC11E0"/>
    <w:lvl w:ilvl="0" w:tplc="B24451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01F4847"/>
    <w:multiLevelType w:val="hybridMultilevel"/>
    <w:tmpl w:val="10C490EE"/>
    <w:lvl w:ilvl="0" w:tplc="7E54FBBE">
      <w:start w:val="1"/>
      <w:numFmt w:val="decimal"/>
      <w:lvlText w:val="%1."/>
      <w:lvlJc w:val="left"/>
      <w:pPr>
        <w:ind w:left="360" w:hanging="360"/>
      </w:pPr>
      <w:rPr>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hint="default"/>
      </w:rPr>
    </w:lvl>
    <w:lvl w:ilvl="1" w:tplc="F2BCAF04">
      <w:start w:val="1"/>
      <w:numFmt w:val="bullet"/>
      <w:lvlText w:val="•"/>
      <w:lvlJc w:val="left"/>
      <w:pPr>
        <w:tabs>
          <w:tab w:val="num" w:pos="1440"/>
        </w:tabs>
        <w:ind w:left="1440" w:hanging="360"/>
      </w:pPr>
      <w:rPr>
        <w:rFonts w:ascii="Arial" w:hAnsi="Arial" w:hint="default"/>
      </w:rPr>
    </w:lvl>
    <w:lvl w:ilvl="2" w:tplc="AE5A25BE" w:tentative="1">
      <w:start w:val="1"/>
      <w:numFmt w:val="bullet"/>
      <w:lvlText w:val="•"/>
      <w:lvlJc w:val="left"/>
      <w:pPr>
        <w:tabs>
          <w:tab w:val="num" w:pos="2160"/>
        </w:tabs>
        <w:ind w:left="2160" w:hanging="360"/>
      </w:pPr>
      <w:rPr>
        <w:rFonts w:ascii="Arial" w:hAnsi="Arial" w:hint="default"/>
      </w:rPr>
    </w:lvl>
    <w:lvl w:ilvl="3" w:tplc="50DC700C" w:tentative="1">
      <w:start w:val="1"/>
      <w:numFmt w:val="bullet"/>
      <w:lvlText w:val="•"/>
      <w:lvlJc w:val="left"/>
      <w:pPr>
        <w:tabs>
          <w:tab w:val="num" w:pos="2880"/>
        </w:tabs>
        <w:ind w:left="2880" w:hanging="360"/>
      </w:pPr>
      <w:rPr>
        <w:rFonts w:ascii="Arial" w:hAnsi="Arial" w:hint="default"/>
      </w:rPr>
    </w:lvl>
    <w:lvl w:ilvl="4" w:tplc="D72EB19C" w:tentative="1">
      <w:start w:val="1"/>
      <w:numFmt w:val="bullet"/>
      <w:lvlText w:val="•"/>
      <w:lvlJc w:val="left"/>
      <w:pPr>
        <w:tabs>
          <w:tab w:val="num" w:pos="3600"/>
        </w:tabs>
        <w:ind w:left="3600" w:hanging="360"/>
      </w:pPr>
      <w:rPr>
        <w:rFonts w:ascii="Arial" w:hAnsi="Arial" w:hint="default"/>
      </w:rPr>
    </w:lvl>
    <w:lvl w:ilvl="5" w:tplc="3BFEE5DC" w:tentative="1">
      <w:start w:val="1"/>
      <w:numFmt w:val="bullet"/>
      <w:lvlText w:val="•"/>
      <w:lvlJc w:val="left"/>
      <w:pPr>
        <w:tabs>
          <w:tab w:val="num" w:pos="4320"/>
        </w:tabs>
        <w:ind w:left="4320" w:hanging="360"/>
      </w:pPr>
      <w:rPr>
        <w:rFonts w:ascii="Arial" w:hAnsi="Arial" w:hint="default"/>
      </w:rPr>
    </w:lvl>
    <w:lvl w:ilvl="6" w:tplc="D876A814" w:tentative="1">
      <w:start w:val="1"/>
      <w:numFmt w:val="bullet"/>
      <w:lvlText w:val="•"/>
      <w:lvlJc w:val="left"/>
      <w:pPr>
        <w:tabs>
          <w:tab w:val="num" w:pos="5040"/>
        </w:tabs>
        <w:ind w:left="5040" w:hanging="360"/>
      </w:pPr>
      <w:rPr>
        <w:rFonts w:ascii="Arial" w:hAnsi="Arial" w:hint="default"/>
      </w:rPr>
    </w:lvl>
    <w:lvl w:ilvl="7" w:tplc="7AEAD360" w:tentative="1">
      <w:start w:val="1"/>
      <w:numFmt w:val="bullet"/>
      <w:lvlText w:val="•"/>
      <w:lvlJc w:val="left"/>
      <w:pPr>
        <w:tabs>
          <w:tab w:val="num" w:pos="5760"/>
        </w:tabs>
        <w:ind w:left="5760" w:hanging="360"/>
      </w:pPr>
      <w:rPr>
        <w:rFonts w:ascii="Arial" w:hAnsi="Arial" w:hint="default"/>
      </w:rPr>
    </w:lvl>
    <w:lvl w:ilvl="8" w:tplc="BF6413E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8FF33D9"/>
    <w:multiLevelType w:val="hybridMultilevel"/>
    <w:tmpl w:val="168C563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AAA10DD"/>
    <w:multiLevelType w:val="hybridMultilevel"/>
    <w:tmpl w:val="E98E718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64554350">
    <w:abstractNumId w:val="0"/>
  </w:num>
  <w:num w:numId="2" w16cid:durableId="530849523">
    <w:abstractNumId w:val="14"/>
  </w:num>
  <w:num w:numId="3" w16cid:durableId="1483035464">
    <w:abstractNumId w:val="17"/>
  </w:num>
  <w:num w:numId="4" w16cid:durableId="1079516967">
    <w:abstractNumId w:val="11"/>
  </w:num>
  <w:num w:numId="5" w16cid:durableId="1968581050">
    <w:abstractNumId w:val="5"/>
  </w:num>
  <w:num w:numId="6" w16cid:durableId="1110198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2208992">
    <w:abstractNumId w:val="10"/>
  </w:num>
  <w:num w:numId="8" w16cid:durableId="992836492">
    <w:abstractNumId w:val="8"/>
  </w:num>
  <w:num w:numId="9" w16cid:durableId="890773237">
    <w:abstractNumId w:val="7"/>
  </w:num>
  <w:num w:numId="10" w16cid:durableId="1567298006">
    <w:abstractNumId w:val="5"/>
  </w:num>
  <w:num w:numId="11" w16cid:durableId="753937102">
    <w:abstractNumId w:val="2"/>
  </w:num>
  <w:num w:numId="12" w16cid:durableId="312218462">
    <w:abstractNumId w:val="6"/>
  </w:num>
  <w:num w:numId="13" w16cid:durableId="902640056">
    <w:abstractNumId w:val="10"/>
  </w:num>
  <w:num w:numId="14" w16cid:durableId="442841416">
    <w:abstractNumId w:val="18"/>
  </w:num>
  <w:num w:numId="15" w16cid:durableId="2008941693">
    <w:abstractNumId w:val="12"/>
  </w:num>
  <w:num w:numId="16" w16cid:durableId="1582832538">
    <w:abstractNumId w:val="16"/>
  </w:num>
  <w:num w:numId="17" w16cid:durableId="310258348">
    <w:abstractNumId w:val="13"/>
  </w:num>
  <w:num w:numId="18" w16cid:durableId="345979668">
    <w:abstractNumId w:val="4"/>
  </w:num>
  <w:num w:numId="19" w16cid:durableId="1656762799">
    <w:abstractNumId w:val="1"/>
  </w:num>
  <w:num w:numId="20" w16cid:durableId="680811942">
    <w:abstractNumId w:val="3"/>
  </w:num>
  <w:num w:numId="21" w16cid:durableId="9363254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DCA"/>
    <w:rsid w:val="00000414"/>
    <w:rsid w:val="000037E9"/>
    <w:rsid w:val="00012EE2"/>
    <w:rsid w:val="000133CE"/>
    <w:rsid w:val="000143CF"/>
    <w:rsid w:val="00015459"/>
    <w:rsid w:val="0001670D"/>
    <w:rsid w:val="00017176"/>
    <w:rsid w:val="00024288"/>
    <w:rsid w:val="00027085"/>
    <w:rsid w:val="00031394"/>
    <w:rsid w:val="00035EB0"/>
    <w:rsid w:val="00036D28"/>
    <w:rsid w:val="000456CD"/>
    <w:rsid w:val="00061B22"/>
    <w:rsid w:val="0006368A"/>
    <w:rsid w:val="00075296"/>
    <w:rsid w:val="000838EE"/>
    <w:rsid w:val="00085C7A"/>
    <w:rsid w:val="00086831"/>
    <w:rsid w:val="000934E1"/>
    <w:rsid w:val="000A007D"/>
    <w:rsid w:val="000A0871"/>
    <w:rsid w:val="000A43F7"/>
    <w:rsid w:val="000A4420"/>
    <w:rsid w:val="000A67D9"/>
    <w:rsid w:val="000B3DE8"/>
    <w:rsid w:val="000B44E5"/>
    <w:rsid w:val="000C5ACA"/>
    <w:rsid w:val="000D0BFB"/>
    <w:rsid w:val="000E3F88"/>
    <w:rsid w:val="000E71DB"/>
    <w:rsid w:val="000F0FA0"/>
    <w:rsid w:val="000F28C6"/>
    <w:rsid w:val="000F741C"/>
    <w:rsid w:val="00100C4B"/>
    <w:rsid w:val="00101EBF"/>
    <w:rsid w:val="00105A2B"/>
    <w:rsid w:val="001156FE"/>
    <w:rsid w:val="001204C9"/>
    <w:rsid w:val="001208CA"/>
    <w:rsid w:val="0012280F"/>
    <w:rsid w:val="0012297D"/>
    <w:rsid w:val="00124700"/>
    <w:rsid w:val="00124AD1"/>
    <w:rsid w:val="0012645F"/>
    <w:rsid w:val="001317F0"/>
    <w:rsid w:val="00141A4E"/>
    <w:rsid w:val="00142600"/>
    <w:rsid w:val="001431EC"/>
    <w:rsid w:val="00144896"/>
    <w:rsid w:val="0015161B"/>
    <w:rsid w:val="001525B9"/>
    <w:rsid w:val="00163328"/>
    <w:rsid w:val="00167018"/>
    <w:rsid w:val="0016709B"/>
    <w:rsid w:val="00171459"/>
    <w:rsid w:val="00171EDE"/>
    <w:rsid w:val="00175749"/>
    <w:rsid w:val="0017649D"/>
    <w:rsid w:val="00177340"/>
    <w:rsid w:val="00180D19"/>
    <w:rsid w:val="00190B80"/>
    <w:rsid w:val="001917C0"/>
    <w:rsid w:val="00193082"/>
    <w:rsid w:val="00196B1C"/>
    <w:rsid w:val="001974BA"/>
    <w:rsid w:val="001A5CFB"/>
    <w:rsid w:val="001B0F29"/>
    <w:rsid w:val="001B148A"/>
    <w:rsid w:val="001B33E9"/>
    <w:rsid w:val="001B555C"/>
    <w:rsid w:val="001C1D30"/>
    <w:rsid w:val="001C4DEA"/>
    <w:rsid w:val="001C51DC"/>
    <w:rsid w:val="001C6155"/>
    <w:rsid w:val="001D625F"/>
    <w:rsid w:val="001E64A2"/>
    <w:rsid w:val="001E6CED"/>
    <w:rsid w:val="001F128F"/>
    <w:rsid w:val="001F2C68"/>
    <w:rsid w:val="002060D7"/>
    <w:rsid w:val="00206DBC"/>
    <w:rsid w:val="002110E8"/>
    <w:rsid w:val="00215DC3"/>
    <w:rsid w:val="00216BD9"/>
    <w:rsid w:val="00223593"/>
    <w:rsid w:val="002257DF"/>
    <w:rsid w:val="0022730D"/>
    <w:rsid w:val="002339C4"/>
    <w:rsid w:val="00234A34"/>
    <w:rsid w:val="002429E5"/>
    <w:rsid w:val="00245FB2"/>
    <w:rsid w:val="0025159A"/>
    <w:rsid w:val="00251725"/>
    <w:rsid w:val="0025602F"/>
    <w:rsid w:val="0026045B"/>
    <w:rsid w:val="00261E3F"/>
    <w:rsid w:val="002643B5"/>
    <w:rsid w:val="0026577A"/>
    <w:rsid w:val="002679D4"/>
    <w:rsid w:val="00276924"/>
    <w:rsid w:val="00282EE3"/>
    <w:rsid w:val="0028346B"/>
    <w:rsid w:val="0028757A"/>
    <w:rsid w:val="002879F3"/>
    <w:rsid w:val="00293B4C"/>
    <w:rsid w:val="00296ABE"/>
    <w:rsid w:val="002A21DD"/>
    <w:rsid w:val="002A2663"/>
    <w:rsid w:val="002A7E93"/>
    <w:rsid w:val="002B020D"/>
    <w:rsid w:val="002B178F"/>
    <w:rsid w:val="002B4A2C"/>
    <w:rsid w:val="002C3989"/>
    <w:rsid w:val="002C6062"/>
    <w:rsid w:val="002C60DE"/>
    <w:rsid w:val="002E2804"/>
    <w:rsid w:val="002E2B2C"/>
    <w:rsid w:val="002E4ED2"/>
    <w:rsid w:val="002E6F2A"/>
    <w:rsid w:val="002E7143"/>
    <w:rsid w:val="002F13AB"/>
    <w:rsid w:val="002F6566"/>
    <w:rsid w:val="002F7C28"/>
    <w:rsid w:val="00303572"/>
    <w:rsid w:val="00304E97"/>
    <w:rsid w:val="00310ABD"/>
    <w:rsid w:val="0031116D"/>
    <w:rsid w:val="0031521B"/>
    <w:rsid w:val="00316358"/>
    <w:rsid w:val="00316A9D"/>
    <w:rsid w:val="00320C8E"/>
    <w:rsid w:val="00324D88"/>
    <w:rsid w:val="003272AA"/>
    <w:rsid w:val="0033171F"/>
    <w:rsid w:val="003345E8"/>
    <w:rsid w:val="00337C95"/>
    <w:rsid w:val="00337E83"/>
    <w:rsid w:val="00340942"/>
    <w:rsid w:val="0035055A"/>
    <w:rsid w:val="00350DC2"/>
    <w:rsid w:val="00355FCC"/>
    <w:rsid w:val="00357F82"/>
    <w:rsid w:val="00361A3E"/>
    <w:rsid w:val="00370E0C"/>
    <w:rsid w:val="00390D6D"/>
    <w:rsid w:val="00395D12"/>
    <w:rsid w:val="00396367"/>
    <w:rsid w:val="003A223C"/>
    <w:rsid w:val="003A2FDD"/>
    <w:rsid w:val="003A5F19"/>
    <w:rsid w:val="003A6A46"/>
    <w:rsid w:val="003A79AC"/>
    <w:rsid w:val="003B193B"/>
    <w:rsid w:val="003B5F8F"/>
    <w:rsid w:val="003C6B78"/>
    <w:rsid w:val="003D345E"/>
    <w:rsid w:val="003D6BB5"/>
    <w:rsid w:val="003E25D4"/>
    <w:rsid w:val="003E40CF"/>
    <w:rsid w:val="003E4372"/>
    <w:rsid w:val="003E6F95"/>
    <w:rsid w:val="003F0976"/>
    <w:rsid w:val="003F16F8"/>
    <w:rsid w:val="003F1797"/>
    <w:rsid w:val="003F2871"/>
    <w:rsid w:val="003F46DB"/>
    <w:rsid w:val="00401C39"/>
    <w:rsid w:val="004130D8"/>
    <w:rsid w:val="004134B6"/>
    <w:rsid w:val="0041353B"/>
    <w:rsid w:val="00415703"/>
    <w:rsid w:val="00415729"/>
    <w:rsid w:val="004171D0"/>
    <w:rsid w:val="00417248"/>
    <w:rsid w:val="00420E6F"/>
    <w:rsid w:val="00422DFC"/>
    <w:rsid w:val="00423EB6"/>
    <w:rsid w:val="00424610"/>
    <w:rsid w:val="0042577E"/>
    <w:rsid w:val="00427727"/>
    <w:rsid w:val="0043201B"/>
    <w:rsid w:val="00433087"/>
    <w:rsid w:val="00443B32"/>
    <w:rsid w:val="00450896"/>
    <w:rsid w:val="00451DA2"/>
    <w:rsid w:val="004543D5"/>
    <w:rsid w:val="00460A84"/>
    <w:rsid w:val="00461C04"/>
    <w:rsid w:val="00462217"/>
    <w:rsid w:val="004662AC"/>
    <w:rsid w:val="0047245A"/>
    <w:rsid w:val="00476B14"/>
    <w:rsid w:val="004770BF"/>
    <w:rsid w:val="00485D34"/>
    <w:rsid w:val="004876C7"/>
    <w:rsid w:val="004925EC"/>
    <w:rsid w:val="004948DA"/>
    <w:rsid w:val="00494C9E"/>
    <w:rsid w:val="00495FB2"/>
    <w:rsid w:val="004A0083"/>
    <w:rsid w:val="004A0E5F"/>
    <w:rsid w:val="004A5375"/>
    <w:rsid w:val="004A5E13"/>
    <w:rsid w:val="004A7917"/>
    <w:rsid w:val="004B0068"/>
    <w:rsid w:val="004B31B6"/>
    <w:rsid w:val="004B38C3"/>
    <w:rsid w:val="004B6F2F"/>
    <w:rsid w:val="004C12C9"/>
    <w:rsid w:val="004C5B3E"/>
    <w:rsid w:val="004D0E9A"/>
    <w:rsid w:val="004D3619"/>
    <w:rsid w:val="004D3C12"/>
    <w:rsid w:val="004E2705"/>
    <w:rsid w:val="004E3ECB"/>
    <w:rsid w:val="004E7903"/>
    <w:rsid w:val="004F01DE"/>
    <w:rsid w:val="004F2AAC"/>
    <w:rsid w:val="004F7B17"/>
    <w:rsid w:val="005061A0"/>
    <w:rsid w:val="005075D9"/>
    <w:rsid w:val="00517D09"/>
    <w:rsid w:val="00520254"/>
    <w:rsid w:val="00522EE1"/>
    <w:rsid w:val="0053589A"/>
    <w:rsid w:val="00541018"/>
    <w:rsid w:val="00550534"/>
    <w:rsid w:val="0055248E"/>
    <w:rsid w:val="00552E1C"/>
    <w:rsid w:val="00570637"/>
    <w:rsid w:val="00572423"/>
    <w:rsid w:val="00581198"/>
    <w:rsid w:val="005811BA"/>
    <w:rsid w:val="0058131E"/>
    <w:rsid w:val="00582EE2"/>
    <w:rsid w:val="0058314E"/>
    <w:rsid w:val="00583767"/>
    <w:rsid w:val="00586F96"/>
    <w:rsid w:val="00594DF0"/>
    <w:rsid w:val="00597C61"/>
    <w:rsid w:val="005A1BCE"/>
    <w:rsid w:val="005A435A"/>
    <w:rsid w:val="005B2C2A"/>
    <w:rsid w:val="005B442D"/>
    <w:rsid w:val="005C0515"/>
    <w:rsid w:val="005C0D4A"/>
    <w:rsid w:val="005C15C2"/>
    <w:rsid w:val="005C41C3"/>
    <w:rsid w:val="005D1312"/>
    <w:rsid w:val="005D403B"/>
    <w:rsid w:val="005D6567"/>
    <w:rsid w:val="005D7D39"/>
    <w:rsid w:val="005E0495"/>
    <w:rsid w:val="005E057E"/>
    <w:rsid w:val="005E1A39"/>
    <w:rsid w:val="005E2F61"/>
    <w:rsid w:val="005E3E0C"/>
    <w:rsid w:val="005E695C"/>
    <w:rsid w:val="005F0739"/>
    <w:rsid w:val="00600087"/>
    <w:rsid w:val="00604898"/>
    <w:rsid w:val="0061151C"/>
    <w:rsid w:val="00616121"/>
    <w:rsid w:val="00617613"/>
    <w:rsid w:val="00621340"/>
    <w:rsid w:val="00622E71"/>
    <w:rsid w:val="00622F97"/>
    <w:rsid w:val="00623257"/>
    <w:rsid w:val="00625736"/>
    <w:rsid w:val="006260FA"/>
    <w:rsid w:val="00632253"/>
    <w:rsid w:val="00637ECC"/>
    <w:rsid w:val="00644C16"/>
    <w:rsid w:val="00646820"/>
    <w:rsid w:val="00652257"/>
    <w:rsid w:val="00655657"/>
    <w:rsid w:val="006562B3"/>
    <w:rsid w:val="0066328F"/>
    <w:rsid w:val="00664E58"/>
    <w:rsid w:val="00666A58"/>
    <w:rsid w:val="00670AAD"/>
    <w:rsid w:val="00671524"/>
    <w:rsid w:val="00671FA4"/>
    <w:rsid w:val="00672A80"/>
    <w:rsid w:val="00673690"/>
    <w:rsid w:val="006736C0"/>
    <w:rsid w:val="0067506B"/>
    <w:rsid w:val="0068314F"/>
    <w:rsid w:val="006859B4"/>
    <w:rsid w:val="00691653"/>
    <w:rsid w:val="00692253"/>
    <w:rsid w:val="006957D2"/>
    <w:rsid w:val="006A1A8E"/>
    <w:rsid w:val="006A5487"/>
    <w:rsid w:val="006B03EC"/>
    <w:rsid w:val="006B085D"/>
    <w:rsid w:val="006B22B6"/>
    <w:rsid w:val="006B2466"/>
    <w:rsid w:val="006B2486"/>
    <w:rsid w:val="006B2588"/>
    <w:rsid w:val="006B3786"/>
    <w:rsid w:val="006B48B7"/>
    <w:rsid w:val="006B50A0"/>
    <w:rsid w:val="006C18A8"/>
    <w:rsid w:val="006C2AD4"/>
    <w:rsid w:val="006C6F68"/>
    <w:rsid w:val="006D02E3"/>
    <w:rsid w:val="006D2D83"/>
    <w:rsid w:val="006D2E7B"/>
    <w:rsid w:val="006D52A8"/>
    <w:rsid w:val="006D5C2D"/>
    <w:rsid w:val="006D64B1"/>
    <w:rsid w:val="006D6B94"/>
    <w:rsid w:val="006D7DE7"/>
    <w:rsid w:val="006E2EFE"/>
    <w:rsid w:val="006E35A4"/>
    <w:rsid w:val="006F00D0"/>
    <w:rsid w:val="006F63AE"/>
    <w:rsid w:val="007002E4"/>
    <w:rsid w:val="00704767"/>
    <w:rsid w:val="00705E14"/>
    <w:rsid w:val="00707A3B"/>
    <w:rsid w:val="0071012B"/>
    <w:rsid w:val="0071299D"/>
    <w:rsid w:val="00720E71"/>
    <w:rsid w:val="00725913"/>
    <w:rsid w:val="00727F07"/>
    <w:rsid w:val="007308CC"/>
    <w:rsid w:val="0073202A"/>
    <w:rsid w:val="00732106"/>
    <w:rsid w:val="0073427E"/>
    <w:rsid w:val="0073522A"/>
    <w:rsid w:val="00741DDD"/>
    <w:rsid w:val="007469CA"/>
    <w:rsid w:val="00746D99"/>
    <w:rsid w:val="00746DCB"/>
    <w:rsid w:val="007504EE"/>
    <w:rsid w:val="00756844"/>
    <w:rsid w:val="007602E0"/>
    <w:rsid w:val="00760B4D"/>
    <w:rsid w:val="00762A65"/>
    <w:rsid w:val="00762F7F"/>
    <w:rsid w:val="00765929"/>
    <w:rsid w:val="007676CA"/>
    <w:rsid w:val="00770431"/>
    <w:rsid w:val="00771302"/>
    <w:rsid w:val="007719BF"/>
    <w:rsid w:val="00786381"/>
    <w:rsid w:val="00791489"/>
    <w:rsid w:val="00792A70"/>
    <w:rsid w:val="00794A80"/>
    <w:rsid w:val="007958BB"/>
    <w:rsid w:val="007A1287"/>
    <w:rsid w:val="007A1F42"/>
    <w:rsid w:val="007A6EEC"/>
    <w:rsid w:val="007B711F"/>
    <w:rsid w:val="007C00C3"/>
    <w:rsid w:val="007C40DD"/>
    <w:rsid w:val="007C43DE"/>
    <w:rsid w:val="007D2A5D"/>
    <w:rsid w:val="007D689F"/>
    <w:rsid w:val="007D6D2B"/>
    <w:rsid w:val="007E0748"/>
    <w:rsid w:val="007E1F94"/>
    <w:rsid w:val="007E3185"/>
    <w:rsid w:val="007E4AEA"/>
    <w:rsid w:val="007F079A"/>
    <w:rsid w:val="007F28E0"/>
    <w:rsid w:val="007F2FDC"/>
    <w:rsid w:val="007F414A"/>
    <w:rsid w:val="007F5027"/>
    <w:rsid w:val="0080111A"/>
    <w:rsid w:val="00802AC9"/>
    <w:rsid w:val="00807484"/>
    <w:rsid w:val="0081251D"/>
    <w:rsid w:val="0081393B"/>
    <w:rsid w:val="00816117"/>
    <w:rsid w:val="008178E9"/>
    <w:rsid w:val="0082031A"/>
    <w:rsid w:val="00826175"/>
    <w:rsid w:val="008308C5"/>
    <w:rsid w:val="00831B15"/>
    <w:rsid w:val="0083299B"/>
    <w:rsid w:val="00835325"/>
    <w:rsid w:val="00847560"/>
    <w:rsid w:val="00850320"/>
    <w:rsid w:val="00853302"/>
    <w:rsid w:val="0085439B"/>
    <w:rsid w:val="00854AF6"/>
    <w:rsid w:val="00854B6F"/>
    <w:rsid w:val="008633C2"/>
    <w:rsid w:val="0086401C"/>
    <w:rsid w:val="00864269"/>
    <w:rsid w:val="008644DC"/>
    <w:rsid w:val="00870E22"/>
    <w:rsid w:val="00877DE9"/>
    <w:rsid w:val="00880B48"/>
    <w:rsid w:val="00884A4B"/>
    <w:rsid w:val="0088541C"/>
    <w:rsid w:val="00885425"/>
    <w:rsid w:val="00886736"/>
    <w:rsid w:val="00886B35"/>
    <w:rsid w:val="008A0E60"/>
    <w:rsid w:val="008A5F2A"/>
    <w:rsid w:val="008B311F"/>
    <w:rsid w:val="008B6629"/>
    <w:rsid w:val="008C1676"/>
    <w:rsid w:val="008C1B6C"/>
    <w:rsid w:val="008C3942"/>
    <w:rsid w:val="008C5538"/>
    <w:rsid w:val="008D169A"/>
    <w:rsid w:val="008D7BE7"/>
    <w:rsid w:val="008E1938"/>
    <w:rsid w:val="008E24D1"/>
    <w:rsid w:val="008E31B0"/>
    <w:rsid w:val="008E56A4"/>
    <w:rsid w:val="008E56EF"/>
    <w:rsid w:val="008E70AA"/>
    <w:rsid w:val="008F1DCE"/>
    <w:rsid w:val="008F322D"/>
    <w:rsid w:val="008F6BAE"/>
    <w:rsid w:val="00900B4F"/>
    <w:rsid w:val="009039EA"/>
    <w:rsid w:val="009070D1"/>
    <w:rsid w:val="009105C7"/>
    <w:rsid w:val="00911000"/>
    <w:rsid w:val="00914429"/>
    <w:rsid w:val="00923173"/>
    <w:rsid w:val="00930379"/>
    <w:rsid w:val="00930FCB"/>
    <w:rsid w:val="00936BD1"/>
    <w:rsid w:val="00937B49"/>
    <w:rsid w:val="009404A9"/>
    <w:rsid w:val="00940547"/>
    <w:rsid w:val="0094279E"/>
    <w:rsid w:val="0094796E"/>
    <w:rsid w:val="00947F15"/>
    <w:rsid w:val="00950308"/>
    <w:rsid w:val="00950340"/>
    <w:rsid w:val="00953CE8"/>
    <w:rsid w:val="00956E36"/>
    <w:rsid w:val="00961CC7"/>
    <w:rsid w:val="00966A81"/>
    <w:rsid w:val="00973EEA"/>
    <w:rsid w:val="00975840"/>
    <w:rsid w:val="009779A3"/>
    <w:rsid w:val="00981783"/>
    <w:rsid w:val="00986686"/>
    <w:rsid w:val="00990BE8"/>
    <w:rsid w:val="00990FCB"/>
    <w:rsid w:val="00991792"/>
    <w:rsid w:val="0099344A"/>
    <w:rsid w:val="009A4717"/>
    <w:rsid w:val="009A6E40"/>
    <w:rsid w:val="009B2B31"/>
    <w:rsid w:val="009B3AE6"/>
    <w:rsid w:val="009B678C"/>
    <w:rsid w:val="009C187F"/>
    <w:rsid w:val="009C446A"/>
    <w:rsid w:val="009D16FF"/>
    <w:rsid w:val="009D44D7"/>
    <w:rsid w:val="009D77B5"/>
    <w:rsid w:val="009E124D"/>
    <w:rsid w:val="009F0593"/>
    <w:rsid w:val="009F126F"/>
    <w:rsid w:val="009F3084"/>
    <w:rsid w:val="009F75B3"/>
    <w:rsid w:val="00A0029E"/>
    <w:rsid w:val="00A038AA"/>
    <w:rsid w:val="00A069E5"/>
    <w:rsid w:val="00A06CBD"/>
    <w:rsid w:val="00A13E98"/>
    <w:rsid w:val="00A15A2E"/>
    <w:rsid w:val="00A1662C"/>
    <w:rsid w:val="00A16748"/>
    <w:rsid w:val="00A1676D"/>
    <w:rsid w:val="00A20076"/>
    <w:rsid w:val="00A23AF0"/>
    <w:rsid w:val="00A24704"/>
    <w:rsid w:val="00A25C61"/>
    <w:rsid w:val="00A310E4"/>
    <w:rsid w:val="00A3565F"/>
    <w:rsid w:val="00A4340F"/>
    <w:rsid w:val="00A45675"/>
    <w:rsid w:val="00A53D7E"/>
    <w:rsid w:val="00A61378"/>
    <w:rsid w:val="00A724CA"/>
    <w:rsid w:val="00A809E0"/>
    <w:rsid w:val="00A91BB3"/>
    <w:rsid w:val="00AA134A"/>
    <w:rsid w:val="00AA1477"/>
    <w:rsid w:val="00AA1828"/>
    <w:rsid w:val="00AC42C1"/>
    <w:rsid w:val="00AC77E6"/>
    <w:rsid w:val="00AC7C6D"/>
    <w:rsid w:val="00AD398A"/>
    <w:rsid w:val="00AD4A18"/>
    <w:rsid w:val="00AD7286"/>
    <w:rsid w:val="00AE2EAC"/>
    <w:rsid w:val="00AF5196"/>
    <w:rsid w:val="00AF6C4B"/>
    <w:rsid w:val="00B0047A"/>
    <w:rsid w:val="00B079BF"/>
    <w:rsid w:val="00B155D7"/>
    <w:rsid w:val="00B174B3"/>
    <w:rsid w:val="00B327DF"/>
    <w:rsid w:val="00B328B8"/>
    <w:rsid w:val="00B33C44"/>
    <w:rsid w:val="00B35C4E"/>
    <w:rsid w:val="00B46066"/>
    <w:rsid w:val="00B5101E"/>
    <w:rsid w:val="00B53D55"/>
    <w:rsid w:val="00B54C9C"/>
    <w:rsid w:val="00B5617E"/>
    <w:rsid w:val="00B6654E"/>
    <w:rsid w:val="00B67978"/>
    <w:rsid w:val="00B70F8B"/>
    <w:rsid w:val="00B72452"/>
    <w:rsid w:val="00B73EAA"/>
    <w:rsid w:val="00B81969"/>
    <w:rsid w:val="00B82330"/>
    <w:rsid w:val="00B84757"/>
    <w:rsid w:val="00B857D1"/>
    <w:rsid w:val="00B87136"/>
    <w:rsid w:val="00B90DD6"/>
    <w:rsid w:val="00B93C24"/>
    <w:rsid w:val="00B95983"/>
    <w:rsid w:val="00B959B4"/>
    <w:rsid w:val="00BA6DFA"/>
    <w:rsid w:val="00BA7FCF"/>
    <w:rsid w:val="00BB1A74"/>
    <w:rsid w:val="00BB6035"/>
    <w:rsid w:val="00BC4EF4"/>
    <w:rsid w:val="00BC5FA2"/>
    <w:rsid w:val="00BC6919"/>
    <w:rsid w:val="00BC6931"/>
    <w:rsid w:val="00BC7214"/>
    <w:rsid w:val="00BC7A31"/>
    <w:rsid w:val="00BD0298"/>
    <w:rsid w:val="00BD0E77"/>
    <w:rsid w:val="00BD1887"/>
    <w:rsid w:val="00BD5E3A"/>
    <w:rsid w:val="00BD6473"/>
    <w:rsid w:val="00BD79A9"/>
    <w:rsid w:val="00BE3C92"/>
    <w:rsid w:val="00BF28F8"/>
    <w:rsid w:val="00BF2D3F"/>
    <w:rsid w:val="00BF347A"/>
    <w:rsid w:val="00BF7C9B"/>
    <w:rsid w:val="00C06D47"/>
    <w:rsid w:val="00C06F1D"/>
    <w:rsid w:val="00C078F8"/>
    <w:rsid w:val="00C07D84"/>
    <w:rsid w:val="00C10A1A"/>
    <w:rsid w:val="00C10D03"/>
    <w:rsid w:val="00C113EA"/>
    <w:rsid w:val="00C16327"/>
    <w:rsid w:val="00C169ED"/>
    <w:rsid w:val="00C17A8D"/>
    <w:rsid w:val="00C24080"/>
    <w:rsid w:val="00C267D7"/>
    <w:rsid w:val="00C3140D"/>
    <w:rsid w:val="00C31FDC"/>
    <w:rsid w:val="00C33BB7"/>
    <w:rsid w:val="00C33F7D"/>
    <w:rsid w:val="00C4197C"/>
    <w:rsid w:val="00C4788E"/>
    <w:rsid w:val="00C50895"/>
    <w:rsid w:val="00C52340"/>
    <w:rsid w:val="00C53034"/>
    <w:rsid w:val="00C53116"/>
    <w:rsid w:val="00C536F3"/>
    <w:rsid w:val="00C55B18"/>
    <w:rsid w:val="00C6001E"/>
    <w:rsid w:val="00C61093"/>
    <w:rsid w:val="00C63795"/>
    <w:rsid w:val="00C728C0"/>
    <w:rsid w:val="00C73091"/>
    <w:rsid w:val="00C73CD4"/>
    <w:rsid w:val="00C746DD"/>
    <w:rsid w:val="00C76018"/>
    <w:rsid w:val="00C83B6F"/>
    <w:rsid w:val="00C943A7"/>
    <w:rsid w:val="00C953D6"/>
    <w:rsid w:val="00CA093A"/>
    <w:rsid w:val="00CA0ECE"/>
    <w:rsid w:val="00CA0F2C"/>
    <w:rsid w:val="00CA4B62"/>
    <w:rsid w:val="00CA4C2D"/>
    <w:rsid w:val="00CB12E0"/>
    <w:rsid w:val="00CB6476"/>
    <w:rsid w:val="00CC0C63"/>
    <w:rsid w:val="00CC3DCA"/>
    <w:rsid w:val="00CD38FE"/>
    <w:rsid w:val="00CD61D6"/>
    <w:rsid w:val="00CE159E"/>
    <w:rsid w:val="00CE2F70"/>
    <w:rsid w:val="00CE3221"/>
    <w:rsid w:val="00CE4324"/>
    <w:rsid w:val="00CE6473"/>
    <w:rsid w:val="00CF0DBA"/>
    <w:rsid w:val="00CF746C"/>
    <w:rsid w:val="00D04402"/>
    <w:rsid w:val="00D06CF9"/>
    <w:rsid w:val="00D072A1"/>
    <w:rsid w:val="00D0798F"/>
    <w:rsid w:val="00D10B4F"/>
    <w:rsid w:val="00D1372F"/>
    <w:rsid w:val="00D14098"/>
    <w:rsid w:val="00D147ED"/>
    <w:rsid w:val="00D1578C"/>
    <w:rsid w:val="00D232C6"/>
    <w:rsid w:val="00D25E24"/>
    <w:rsid w:val="00D26CF2"/>
    <w:rsid w:val="00D309B7"/>
    <w:rsid w:val="00D32100"/>
    <w:rsid w:val="00D32D76"/>
    <w:rsid w:val="00D41751"/>
    <w:rsid w:val="00D41D71"/>
    <w:rsid w:val="00D529BC"/>
    <w:rsid w:val="00D52E98"/>
    <w:rsid w:val="00D53941"/>
    <w:rsid w:val="00D54E59"/>
    <w:rsid w:val="00D57152"/>
    <w:rsid w:val="00D67614"/>
    <w:rsid w:val="00D70679"/>
    <w:rsid w:val="00D74456"/>
    <w:rsid w:val="00D74A3B"/>
    <w:rsid w:val="00D75BA4"/>
    <w:rsid w:val="00D77DC7"/>
    <w:rsid w:val="00D81139"/>
    <w:rsid w:val="00D869A2"/>
    <w:rsid w:val="00D877AE"/>
    <w:rsid w:val="00D93708"/>
    <w:rsid w:val="00D94F92"/>
    <w:rsid w:val="00DA1767"/>
    <w:rsid w:val="00DA3CD9"/>
    <w:rsid w:val="00DA40ED"/>
    <w:rsid w:val="00DA4575"/>
    <w:rsid w:val="00DA54C1"/>
    <w:rsid w:val="00DA6D6E"/>
    <w:rsid w:val="00DA6E89"/>
    <w:rsid w:val="00DB09CD"/>
    <w:rsid w:val="00DB1F8D"/>
    <w:rsid w:val="00DB7087"/>
    <w:rsid w:val="00DC23ED"/>
    <w:rsid w:val="00DC294A"/>
    <w:rsid w:val="00DE17AA"/>
    <w:rsid w:val="00DE36D3"/>
    <w:rsid w:val="00DE7303"/>
    <w:rsid w:val="00DF0E2C"/>
    <w:rsid w:val="00E06B82"/>
    <w:rsid w:val="00E07615"/>
    <w:rsid w:val="00E11FBE"/>
    <w:rsid w:val="00E20341"/>
    <w:rsid w:val="00E22E8A"/>
    <w:rsid w:val="00E26BC5"/>
    <w:rsid w:val="00E30BB7"/>
    <w:rsid w:val="00E318C1"/>
    <w:rsid w:val="00E33183"/>
    <w:rsid w:val="00E35612"/>
    <w:rsid w:val="00E36572"/>
    <w:rsid w:val="00E36D8E"/>
    <w:rsid w:val="00E448F2"/>
    <w:rsid w:val="00E45830"/>
    <w:rsid w:val="00E479C5"/>
    <w:rsid w:val="00E50DB1"/>
    <w:rsid w:val="00E52216"/>
    <w:rsid w:val="00E607DD"/>
    <w:rsid w:val="00E60F67"/>
    <w:rsid w:val="00E65350"/>
    <w:rsid w:val="00E66E5B"/>
    <w:rsid w:val="00E72964"/>
    <w:rsid w:val="00E730AC"/>
    <w:rsid w:val="00E75E32"/>
    <w:rsid w:val="00E80E92"/>
    <w:rsid w:val="00E831CE"/>
    <w:rsid w:val="00E85B25"/>
    <w:rsid w:val="00E9087F"/>
    <w:rsid w:val="00E951A5"/>
    <w:rsid w:val="00E970DD"/>
    <w:rsid w:val="00E979C9"/>
    <w:rsid w:val="00EA3EA4"/>
    <w:rsid w:val="00EA4D02"/>
    <w:rsid w:val="00EB3DF7"/>
    <w:rsid w:val="00EB4828"/>
    <w:rsid w:val="00EB6964"/>
    <w:rsid w:val="00EC2F96"/>
    <w:rsid w:val="00EC6435"/>
    <w:rsid w:val="00EC6865"/>
    <w:rsid w:val="00ED03CE"/>
    <w:rsid w:val="00ED217F"/>
    <w:rsid w:val="00EE30A3"/>
    <w:rsid w:val="00EE5379"/>
    <w:rsid w:val="00EE72EC"/>
    <w:rsid w:val="00EE7335"/>
    <w:rsid w:val="00EF0A21"/>
    <w:rsid w:val="00F049D2"/>
    <w:rsid w:val="00F11765"/>
    <w:rsid w:val="00F137BC"/>
    <w:rsid w:val="00F212BA"/>
    <w:rsid w:val="00F33A3F"/>
    <w:rsid w:val="00F34651"/>
    <w:rsid w:val="00F35B83"/>
    <w:rsid w:val="00F52EE0"/>
    <w:rsid w:val="00F5342B"/>
    <w:rsid w:val="00F554E0"/>
    <w:rsid w:val="00F57266"/>
    <w:rsid w:val="00F62A9A"/>
    <w:rsid w:val="00F70630"/>
    <w:rsid w:val="00F70F36"/>
    <w:rsid w:val="00F80C5E"/>
    <w:rsid w:val="00F83E1B"/>
    <w:rsid w:val="00F876CF"/>
    <w:rsid w:val="00F93E8F"/>
    <w:rsid w:val="00FA009E"/>
    <w:rsid w:val="00FA07A3"/>
    <w:rsid w:val="00FA13B1"/>
    <w:rsid w:val="00FA15FF"/>
    <w:rsid w:val="00FA45E5"/>
    <w:rsid w:val="00FB5C14"/>
    <w:rsid w:val="00FB5C51"/>
    <w:rsid w:val="00FC0945"/>
    <w:rsid w:val="00FC2900"/>
    <w:rsid w:val="00FC3EA0"/>
    <w:rsid w:val="00FD6DB2"/>
    <w:rsid w:val="00FE3738"/>
    <w:rsid w:val="00FE445D"/>
    <w:rsid w:val="00FF5F1E"/>
    <w:rsid w:val="0B219EF3"/>
    <w:rsid w:val="1B2C9FDD"/>
    <w:rsid w:val="668277CE"/>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BBF1A"/>
  <w15:docId w15:val="{BEDD0961-54A1-41CB-A8E4-99F50D26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DCA"/>
    <w:pPr>
      <w:spacing w:after="0" w:line="280" w:lineRule="atLeast"/>
    </w:pPr>
    <w:rPr>
      <w:rFonts w:ascii="Times New Roman" w:eastAsia="Times New Roman" w:hAnsi="Times New Roman" w:cs="Times New Roman"/>
      <w:sz w:val="22"/>
      <w:szCs w:val="20"/>
      <w:lang w:val="nl-NL" w:eastAsia="zh-CN"/>
    </w:rPr>
  </w:style>
  <w:style w:type="paragraph" w:styleId="Heading1">
    <w:name w:val="heading 1"/>
    <w:basedOn w:val="Normal"/>
    <w:next w:val="Normal"/>
    <w:link w:val="Heading1Char"/>
    <w:qFormat/>
    <w:rsid w:val="00CC3DCA"/>
    <w:pPr>
      <w:keepNext/>
      <w:numPr>
        <w:numId w:val="1"/>
      </w:numPr>
      <w:spacing w:after="560"/>
      <w:outlineLvl w:val="0"/>
    </w:pPr>
    <w:rPr>
      <w:sz w:val="28"/>
    </w:rPr>
  </w:style>
  <w:style w:type="paragraph" w:styleId="Heading2">
    <w:name w:val="heading 2"/>
    <w:basedOn w:val="Heading1"/>
    <w:next w:val="Normal"/>
    <w:link w:val="Heading2Char"/>
    <w:qFormat/>
    <w:rsid w:val="00CC3DCA"/>
    <w:pPr>
      <w:numPr>
        <w:ilvl w:val="1"/>
      </w:numPr>
      <w:spacing w:after="280"/>
      <w:outlineLvl w:val="1"/>
    </w:pPr>
    <w:rPr>
      <w:b/>
      <w:sz w:val="22"/>
    </w:rPr>
  </w:style>
  <w:style w:type="paragraph" w:styleId="Heading3">
    <w:name w:val="heading 3"/>
    <w:basedOn w:val="Heading2"/>
    <w:next w:val="Normal"/>
    <w:link w:val="Heading3Char"/>
    <w:qFormat/>
    <w:rsid w:val="00CC3DCA"/>
    <w:pPr>
      <w:numPr>
        <w:ilvl w:val="2"/>
      </w:numPr>
      <w:spacing w:after="0"/>
      <w:outlineLvl w:val="2"/>
    </w:pPr>
    <w:rPr>
      <w:b w:val="0"/>
      <w:i/>
    </w:rPr>
  </w:style>
  <w:style w:type="paragraph" w:styleId="Heading4">
    <w:name w:val="heading 4"/>
    <w:basedOn w:val="Heading3"/>
    <w:next w:val="Normal"/>
    <w:link w:val="Heading4Char"/>
    <w:qFormat/>
    <w:rsid w:val="00CC3DCA"/>
    <w:pPr>
      <w:numPr>
        <w:ilvl w:val="3"/>
      </w:numPr>
      <w:outlineLvl w:val="3"/>
    </w:pPr>
  </w:style>
  <w:style w:type="paragraph" w:styleId="Heading5">
    <w:name w:val="heading 5"/>
    <w:basedOn w:val="Normal"/>
    <w:next w:val="Normal"/>
    <w:link w:val="Heading5Char"/>
    <w:qFormat/>
    <w:rsid w:val="00CC3DCA"/>
    <w:pPr>
      <w:numPr>
        <w:ilvl w:val="4"/>
        <w:numId w:val="1"/>
      </w:numPr>
      <w:spacing w:before="240" w:after="60"/>
      <w:outlineLvl w:val="4"/>
    </w:pPr>
    <w:rPr>
      <w:rFonts w:ascii="Arial" w:hAnsi="Arial"/>
    </w:rPr>
  </w:style>
  <w:style w:type="paragraph" w:styleId="Heading6">
    <w:name w:val="heading 6"/>
    <w:basedOn w:val="Normal"/>
    <w:next w:val="Normal"/>
    <w:link w:val="Heading6Char"/>
    <w:qFormat/>
    <w:rsid w:val="00CC3DCA"/>
    <w:pPr>
      <w:numPr>
        <w:ilvl w:val="5"/>
        <w:numId w:val="1"/>
      </w:numPr>
      <w:spacing w:before="240" w:after="60"/>
      <w:outlineLvl w:val="5"/>
    </w:pPr>
    <w:rPr>
      <w:rFonts w:ascii="Arial" w:hAnsi="Arial"/>
      <w:i/>
    </w:rPr>
  </w:style>
  <w:style w:type="paragraph" w:styleId="Heading7">
    <w:name w:val="heading 7"/>
    <w:basedOn w:val="Normal"/>
    <w:next w:val="Normal"/>
    <w:link w:val="Heading7Char"/>
    <w:qFormat/>
    <w:rsid w:val="00CC3DCA"/>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CC3DCA"/>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CC3DC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3DCA"/>
    <w:rPr>
      <w:rFonts w:ascii="Times New Roman" w:eastAsia="Times New Roman" w:hAnsi="Times New Roman" w:cs="Times New Roman"/>
      <w:sz w:val="28"/>
      <w:szCs w:val="20"/>
      <w:lang w:val="nl-NL" w:eastAsia="zh-CN"/>
    </w:rPr>
  </w:style>
  <w:style w:type="character" w:customStyle="1" w:styleId="Heading2Char">
    <w:name w:val="Heading 2 Char"/>
    <w:basedOn w:val="DefaultParagraphFont"/>
    <w:link w:val="Heading2"/>
    <w:rsid w:val="00CC3DCA"/>
    <w:rPr>
      <w:rFonts w:ascii="Times New Roman" w:eastAsia="Times New Roman" w:hAnsi="Times New Roman" w:cs="Times New Roman"/>
      <w:b/>
      <w:sz w:val="22"/>
      <w:szCs w:val="20"/>
      <w:lang w:val="nl-NL" w:eastAsia="zh-CN"/>
    </w:rPr>
  </w:style>
  <w:style w:type="character" w:customStyle="1" w:styleId="Heading3Char">
    <w:name w:val="Heading 3 Char"/>
    <w:basedOn w:val="DefaultParagraphFont"/>
    <w:link w:val="Heading3"/>
    <w:rsid w:val="00CC3DCA"/>
    <w:rPr>
      <w:rFonts w:ascii="Times New Roman" w:eastAsia="Times New Roman" w:hAnsi="Times New Roman" w:cs="Times New Roman"/>
      <w:i/>
      <w:sz w:val="22"/>
      <w:szCs w:val="20"/>
      <w:lang w:val="nl-NL" w:eastAsia="zh-CN"/>
    </w:rPr>
  </w:style>
  <w:style w:type="character" w:customStyle="1" w:styleId="Heading4Char">
    <w:name w:val="Heading 4 Char"/>
    <w:basedOn w:val="DefaultParagraphFont"/>
    <w:link w:val="Heading4"/>
    <w:rsid w:val="00CC3DCA"/>
    <w:rPr>
      <w:rFonts w:ascii="Times New Roman" w:eastAsia="Times New Roman" w:hAnsi="Times New Roman" w:cs="Times New Roman"/>
      <w:i/>
      <w:sz w:val="22"/>
      <w:szCs w:val="20"/>
      <w:lang w:val="nl-NL" w:eastAsia="zh-CN"/>
    </w:rPr>
  </w:style>
  <w:style w:type="character" w:customStyle="1" w:styleId="Heading5Char">
    <w:name w:val="Heading 5 Char"/>
    <w:basedOn w:val="DefaultParagraphFont"/>
    <w:link w:val="Heading5"/>
    <w:rsid w:val="00CC3DCA"/>
    <w:rPr>
      <w:rFonts w:ascii="Arial" w:eastAsia="Times New Roman" w:hAnsi="Arial" w:cs="Times New Roman"/>
      <w:sz w:val="22"/>
      <w:szCs w:val="20"/>
      <w:lang w:val="nl-NL" w:eastAsia="zh-CN"/>
    </w:rPr>
  </w:style>
  <w:style w:type="character" w:customStyle="1" w:styleId="Heading6Char">
    <w:name w:val="Heading 6 Char"/>
    <w:basedOn w:val="DefaultParagraphFont"/>
    <w:link w:val="Heading6"/>
    <w:rsid w:val="00CC3DCA"/>
    <w:rPr>
      <w:rFonts w:ascii="Arial" w:eastAsia="Times New Roman" w:hAnsi="Arial" w:cs="Times New Roman"/>
      <w:i/>
      <w:sz w:val="22"/>
      <w:szCs w:val="20"/>
      <w:lang w:val="nl-NL" w:eastAsia="zh-CN"/>
    </w:rPr>
  </w:style>
  <w:style w:type="character" w:customStyle="1" w:styleId="Heading7Char">
    <w:name w:val="Heading 7 Char"/>
    <w:basedOn w:val="DefaultParagraphFont"/>
    <w:link w:val="Heading7"/>
    <w:rsid w:val="00CC3DCA"/>
    <w:rPr>
      <w:rFonts w:ascii="Arial" w:eastAsia="Times New Roman" w:hAnsi="Arial" w:cs="Times New Roman"/>
      <w:sz w:val="20"/>
      <w:szCs w:val="20"/>
      <w:lang w:val="nl-NL" w:eastAsia="zh-CN"/>
    </w:rPr>
  </w:style>
  <w:style w:type="character" w:customStyle="1" w:styleId="Heading8Char">
    <w:name w:val="Heading 8 Char"/>
    <w:basedOn w:val="DefaultParagraphFont"/>
    <w:link w:val="Heading8"/>
    <w:rsid w:val="00CC3DCA"/>
    <w:rPr>
      <w:rFonts w:ascii="Arial" w:eastAsia="Times New Roman" w:hAnsi="Arial" w:cs="Times New Roman"/>
      <w:i/>
      <w:sz w:val="20"/>
      <w:szCs w:val="20"/>
      <w:lang w:val="nl-NL" w:eastAsia="zh-CN"/>
    </w:rPr>
  </w:style>
  <w:style w:type="character" w:customStyle="1" w:styleId="Heading9Char">
    <w:name w:val="Heading 9 Char"/>
    <w:basedOn w:val="DefaultParagraphFont"/>
    <w:link w:val="Heading9"/>
    <w:rsid w:val="00CC3DCA"/>
    <w:rPr>
      <w:rFonts w:ascii="Arial" w:eastAsia="Times New Roman" w:hAnsi="Arial" w:cs="Times New Roman"/>
      <w:i/>
      <w:szCs w:val="20"/>
      <w:lang w:val="nl-NL" w:eastAsia="zh-CN"/>
    </w:rPr>
  </w:style>
  <w:style w:type="character" w:styleId="PageNumber">
    <w:name w:val="page number"/>
    <w:rsid w:val="00CC3DCA"/>
    <w:rPr>
      <w:rFonts w:ascii="Univers" w:hAnsi="Univers"/>
      <w:color w:val="auto"/>
      <w:spacing w:val="0"/>
      <w:kern w:val="0"/>
      <w:position w:val="0"/>
      <w:sz w:val="14"/>
      <w:u w:val="none"/>
      <w:vertAlign w:val="baseline"/>
    </w:rPr>
  </w:style>
  <w:style w:type="paragraph" w:styleId="Footer">
    <w:name w:val="footer"/>
    <w:basedOn w:val="Normal"/>
    <w:link w:val="FooterChar"/>
    <w:rsid w:val="00CC3DCA"/>
    <w:pPr>
      <w:tabs>
        <w:tab w:val="center" w:pos="4252"/>
        <w:tab w:val="right" w:pos="8504"/>
      </w:tabs>
      <w:spacing w:after="360" w:line="240" w:lineRule="exact"/>
      <w:ind w:left="3969"/>
    </w:pPr>
    <w:rPr>
      <w:rFonts w:ascii="Univers" w:hAnsi="Univers"/>
      <w:sz w:val="14"/>
    </w:rPr>
  </w:style>
  <w:style w:type="character" w:customStyle="1" w:styleId="FooterChar">
    <w:name w:val="Footer Char"/>
    <w:basedOn w:val="DefaultParagraphFont"/>
    <w:link w:val="Footer"/>
    <w:rsid w:val="00CC3DCA"/>
    <w:rPr>
      <w:rFonts w:ascii="Univers" w:eastAsia="Times New Roman" w:hAnsi="Univers" w:cs="Times New Roman"/>
      <w:sz w:val="14"/>
      <w:szCs w:val="20"/>
      <w:lang w:val="nl-NL" w:eastAsia="zh-CN"/>
    </w:rPr>
  </w:style>
  <w:style w:type="character" w:styleId="Hyperlink">
    <w:name w:val="Hyperlink"/>
    <w:rsid w:val="00CC3DCA"/>
    <w:rPr>
      <w:color w:val="0000FF"/>
      <w:u w:val="single"/>
    </w:rPr>
  </w:style>
  <w:style w:type="paragraph" w:styleId="FootnoteText">
    <w:name w:val="footnote text"/>
    <w:basedOn w:val="Normal"/>
    <w:link w:val="FootnoteTextChar"/>
    <w:semiHidden/>
    <w:rsid w:val="00CC3DCA"/>
    <w:rPr>
      <w:sz w:val="20"/>
    </w:rPr>
  </w:style>
  <w:style w:type="character" w:customStyle="1" w:styleId="FootnoteTextChar">
    <w:name w:val="Footnote Text Char"/>
    <w:basedOn w:val="DefaultParagraphFont"/>
    <w:link w:val="FootnoteText"/>
    <w:semiHidden/>
    <w:rsid w:val="00CC3DCA"/>
    <w:rPr>
      <w:rFonts w:ascii="Times New Roman" w:eastAsia="Times New Roman" w:hAnsi="Times New Roman" w:cs="Times New Roman"/>
      <w:sz w:val="20"/>
      <w:szCs w:val="20"/>
      <w:lang w:val="nl-NL" w:eastAsia="zh-CN"/>
    </w:rPr>
  </w:style>
  <w:style w:type="character" w:styleId="FootnoteReference">
    <w:name w:val="footnote reference"/>
    <w:semiHidden/>
    <w:rsid w:val="00CC3DCA"/>
    <w:rPr>
      <w:vertAlign w:val="superscript"/>
    </w:rPr>
  </w:style>
  <w:style w:type="paragraph" w:styleId="ListParagraph">
    <w:name w:val="List Paragraph"/>
    <w:basedOn w:val="Normal"/>
    <w:uiPriority w:val="34"/>
    <w:qFormat/>
    <w:rsid w:val="00CC3DCA"/>
    <w:pPr>
      <w:ind w:left="720"/>
    </w:pPr>
  </w:style>
  <w:style w:type="paragraph" w:customStyle="1" w:styleId="Spreekpunten">
    <w:name w:val="Spreekpunten"/>
    <w:basedOn w:val="Normal"/>
    <w:rsid w:val="00CC3DCA"/>
    <w:pPr>
      <w:numPr>
        <w:numId w:val="5"/>
      </w:numPr>
      <w:spacing w:line="360" w:lineRule="auto"/>
    </w:pPr>
    <w:rPr>
      <w:bCs/>
      <w:sz w:val="28"/>
      <w:lang w:val="en-GB" w:eastAsia="nl-NL"/>
    </w:rPr>
  </w:style>
  <w:style w:type="paragraph" w:styleId="PlainText">
    <w:name w:val="Plain Text"/>
    <w:basedOn w:val="Normal"/>
    <w:link w:val="PlainTextChar"/>
    <w:uiPriority w:val="99"/>
    <w:unhideWhenUsed/>
    <w:rsid w:val="00CC3DCA"/>
    <w:pPr>
      <w:spacing w:line="240" w:lineRule="auto"/>
    </w:pPr>
    <w:rPr>
      <w:rFonts w:ascii="Calibri" w:eastAsia="Calibri" w:hAnsi="Calibri"/>
      <w:szCs w:val="21"/>
      <w:lang w:eastAsia="en-US"/>
    </w:rPr>
  </w:style>
  <w:style w:type="character" w:customStyle="1" w:styleId="PlainTextChar">
    <w:name w:val="Plain Text Char"/>
    <w:basedOn w:val="DefaultParagraphFont"/>
    <w:link w:val="PlainText"/>
    <w:uiPriority w:val="99"/>
    <w:rsid w:val="00CC3DCA"/>
    <w:rPr>
      <w:rFonts w:ascii="Calibri" w:eastAsia="Calibri" w:hAnsi="Calibri" w:cs="Times New Roman"/>
      <w:sz w:val="22"/>
      <w:szCs w:val="21"/>
      <w:lang w:val="nl-NL"/>
    </w:rPr>
  </w:style>
  <w:style w:type="paragraph" w:styleId="Header">
    <w:name w:val="header"/>
    <w:basedOn w:val="Normal"/>
    <w:link w:val="HeaderChar"/>
    <w:uiPriority w:val="99"/>
    <w:unhideWhenUsed/>
    <w:rsid w:val="00CC3DCA"/>
    <w:pPr>
      <w:tabs>
        <w:tab w:val="center" w:pos="4513"/>
        <w:tab w:val="right" w:pos="9026"/>
      </w:tabs>
      <w:spacing w:line="240" w:lineRule="auto"/>
    </w:pPr>
  </w:style>
  <w:style w:type="character" w:customStyle="1" w:styleId="HeaderChar">
    <w:name w:val="Header Char"/>
    <w:basedOn w:val="DefaultParagraphFont"/>
    <w:link w:val="Header"/>
    <w:uiPriority w:val="99"/>
    <w:rsid w:val="00CC3DCA"/>
    <w:rPr>
      <w:rFonts w:ascii="Times New Roman" w:eastAsia="Times New Roman" w:hAnsi="Times New Roman" w:cs="Times New Roman"/>
      <w:sz w:val="22"/>
      <w:szCs w:val="20"/>
      <w:lang w:val="nl-NL" w:eastAsia="zh-CN"/>
    </w:rPr>
  </w:style>
  <w:style w:type="paragraph" w:styleId="BalloonText">
    <w:name w:val="Balloon Text"/>
    <w:basedOn w:val="Normal"/>
    <w:link w:val="BalloonTextChar"/>
    <w:uiPriority w:val="99"/>
    <w:semiHidden/>
    <w:unhideWhenUsed/>
    <w:rsid w:val="00CC3D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DCA"/>
    <w:rPr>
      <w:rFonts w:ascii="Tahoma" w:eastAsia="Times New Roman" w:hAnsi="Tahoma" w:cs="Tahoma"/>
      <w:sz w:val="16"/>
      <w:szCs w:val="16"/>
      <w:lang w:val="nl-NL" w:eastAsia="zh-CN"/>
    </w:rPr>
  </w:style>
  <w:style w:type="character" w:styleId="CommentReference">
    <w:name w:val="annotation reference"/>
    <w:semiHidden/>
    <w:rsid w:val="009C446A"/>
    <w:rPr>
      <w:sz w:val="16"/>
      <w:szCs w:val="16"/>
    </w:rPr>
  </w:style>
  <w:style w:type="paragraph" w:styleId="CommentText">
    <w:name w:val="annotation text"/>
    <w:basedOn w:val="Normal"/>
    <w:link w:val="CommentTextChar"/>
    <w:semiHidden/>
    <w:rsid w:val="009C446A"/>
    <w:rPr>
      <w:sz w:val="20"/>
    </w:rPr>
  </w:style>
  <w:style w:type="character" w:customStyle="1" w:styleId="CommentTextChar">
    <w:name w:val="Comment Text Char"/>
    <w:basedOn w:val="DefaultParagraphFont"/>
    <w:link w:val="CommentText"/>
    <w:semiHidden/>
    <w:rsid w:val="009C446A"/>
    <w:rPr>
      <w:rFonts w:ascii="Times New Roman" w:eastAsia="Times New Roman" w:hAnsi="Times New Roman" w:cs="Times New Roman"/>
      <w:sz w:val="20"/>
      <w:szCs w:val="20"/>
      <w:lang w:val="nl-NL" w:eastAsia="zh-CN"/>
    </w:rPr>
  </w:style>
  <w:style w:type="character" w:styleId="FollowedHyperlink">
    <w:name w:val="FollowedHyperlink"/>
    <w:basedOn w:val="DefaultParagraphFont"/>
    <w:uiPriority w:val="99"/>
    <w:semiHidden/>
    <w:unhideWhenUsed/>
    <w:rsid w:val="004770B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70E22"/>
    <w:pPr>
      <w:spacing w:line="240" w:lineRule="auto"/>
    </w:pPr>
    <w:rPr>
      <w:b/>
      <w:bCs/>
    </w:rPr>
  </w:style>
  <w:style w:type="character" w:customStyle="1" w:styleId="CommentSubjectChar">
    <w:name w:val="Comment Subject Char"/>
    <w:basedOn w:val="CommentTextChar"/>
    <w:link w:val="CommentSubject"/>
    <w:uiPriority w:val="99"/>
    <w:semiHidden/>
    <w:rsid w:val="00870E22"/>
    <w:rPr>
      <w:rFonts w:ascii="Times New Roman" w:eastAsia="Times New Roman" w:hAnsi="Times New Roman" w:cs="Times New Roman"/>
      <w:b/>
      <w:bCs/>
      <w:sz w:val="20"/>
      <w:szCs w:val="20"/>
      <w:lang w:val="nl-NL" w:eastAsia="zh-CN"/>
    </w:rPr>
  </w:style>
  <w:style w:type="paragraph" w:styleId="Revision">
    <w:name w:val="Revision"/>
    <w:hidden/>
    <w:uiPriority w:val="99"/>
    <w:semiHidden/>
    <w:rsid w:val="00E479C5"/>
    <w:pPr>
      <w:spacing w:after="0"/>
    </w:pPr>
    <w:rPr>
      <w:rFonts w:ascii="Times New Roman" w:eastAsia="Times New Roman" w:hAnsi="Times New Roman" w:cs="Times New Roman"/>
      <w:sz w:val="22"/>
      <w:szCs w:val="20"/>
      <w:lang w:val="nl-NL" w:eastAsia="zh-CN"/>
    </w:rPr>
  </w:style>
  <w:style w:type="paragraph" w:styleId="NoSpacing">
    <w:name w:val="No Spacing"/>
    <w:link w:val="NoSpacingChar"/>
    <w:uiPriority w:val="1"/>
    <w:qFormat/>
    <w:rsid w:val="00792A70"/>
    <w:pPr>
      <w:spacing w:after="0"/>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792A70"/>
    <w:rPr>
      <w:rFonts w:asciiTheme="minorHAnsi" w:eastAsiaTheme="minorEastAsia" w:hAnsiTheme="minorHAnsi"/>
      <w:sz w:val="22"/>
    </w:rPr>
  </w:style>
  <w:style w:type="character" w:styleId="UnresolvedMention">
    <w:name w:val="Unresolved Mention"/>
    <w:basedOn w:val="DefaultParagraphFont"/>
    <w:uiPriority w:val="99"/>
    <w:semiHidden/>
    <w:unhideWhenUsed/>
    <w:rsid w:val="00550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7989">
      <w:bodyDiv w:val="1"/>
      <w:marLeft w:val="0"/>
      <w:marRight w:val="0"/>
      <w:marTop w:val="0"/>
      <w:marBottom w:val="0"/>
      <w:divBdr>
        <w:top w:val="none" w:sz="0" w:space="0" w:color="auto"/>
        <w:left w:val="none" w:sz="0" w:space="0" w:color="auto"/>
        <w:bottom w:val="none" w:sz="0" w:space="0" w:color="auto"/>
        <w:right w:val="none" w:sz="0" w:space="0" w:color="auto"/>
      </w:divBdr>
    </w:div>
    <w:div w:id="155265659">
      <w:bodyDiv w:val="1"/>
      <w:marLeft w:val="0"/>
      <w:marRight w:val="0"/>
      <w:marTop w:val="0"/>
      <w:marBottom w:val="0"/>
      <w:divBdr>
        <w:top w:val="none" w:sz="0" w:space="0" w:color="auto"/>
        <w:left w:val="none" w:sz="0" w:space="0" w:color="auto"/>
        <w:bottom w:val="none" w:sz="0" w:space="0" w:color="auto"/>
        <w:right w:val="none" w:sz="0" w:space="0" w:color="auto"/>
      </w:divBdr>
    </w:div>
    <w:div w:id="200097690">
      <w:bodyDiv w:val="1"/>
      <w:marLeft w:val="0"/>
      <w:marRight w:val="0"/>
      <w:marTop w:val="0"/>
      <w:marBottom w:val="0"/>
      <w:divBdr>
        <w:top w:val="none" w:sz="0" w:space="0" w:color="auto"/>
        <w:left w:val="none" w:sz="0" w:space="0" w:color="auto"/>
        <w:bottom w:val="none" w:sz="0" w:space="0" w:color="auto"/>
        <w:right w:val="none" w:sz="0" w:space="0" w:color="auto"/>
      </w:divBdr>
    </w:div>
    <w:div w:id="364526157">
      <w:bodyDiv w:val="1"/>
      <w:marLeft w:val="0"/>
      <w:marRight w:val="0"/>
      <w:marTop w:val="0"/>
      <w:marBottom w:val="0"/>
      <w:divBdr>
        <w:top w:val="none" w:sz="0" w:space="0" w:color="auto"/>
        <w:left w:val="none" w:sz="0" w:space="0" w:color="auto"/>
        <w:bottom w:val="none" w:sz="0" w:space="0" w:color="auto"/>
        <w:right w:val="none" w:sz="0" w:space="0" w:color="auto"/>
      </w:divBdr>
      <w:divsChild>
        <w:div w:id="1053776266">
          <w:marLeft w:val="0"/>
          <w:marRight w:val="0"/>
          <w:marTop w:val="0"/>
          <w:marBottom w:val="0"/>
          <w:divBdr>
            <w:top w:val="none" w:sz="0" w:space="0" w:color="auto"/>
            <w:left w:val="none" w:sz="0" w:space="0" w:color="auto"/>
            <w:bottom w:val="none" w:sz="0" w:space="0" w:color="auto"/>
            <w:right w:val="none" w:sz="0" w:space="0" w:color="auto"/>
          </w:divBdr>
        </w:div>
      </w:divsChild>
    </w:div>
    <w:div w:id="415518086">
      <w:bodyDiv w:val="1"/>
      <w:marLeft w:val="0"/>
      <w:marRight w:val="0"/>
      <w:marTop w:val="0"/>
      <w:marBottom w:val="0"/>
      <w:divBdr>
        <w:top w:val="none" w:sz="0" w:space="0" w:color="auto"/>
        <w:left w:val="none" w:sz="0" w:space="0" w:color="auto"/>
        <w:bottom w:val="none" w:sz="0" w:space="0" w:color="auto"/>
        <w:right w:val="none" w:sz="0" w:space="0" w:color="auto"/>
      </w:divBdr>
    </w:div>
    <w:div w:id="417942905">
      <w:bodyDiv w:val="1"/>
      <w:marLeft w:val="0"/>
      <w:marRight w:val="0"/>
      <w:marTop w:val="0"/>
      <w:marBottom w:val="0"/>
      <w:divBdr>
        <w:top w:val="none" w:sz="0" w:space="0" w:color="auto"/>
        <w:left w:val="none" w:sz="0" w:space="0" w:color="auto"/>
        <w:bottom w:val="none" w:sz="0" w:space="0" w:color="auto"/>
        <w:right w:val="none" w:sz="0" w:space="0" w:color="auto"/>
      </w:divBdr>
    </w:div>
    <w:div w:id="518200598">
      <w:bodyDiv w:val="1"/>
      <w:marLeft w:val="0"/>
      <w:marRight w:val="0"/>
      <w:marTop w:val="0"/>
      <w:marBottom w:val="0"/>
      <w:divBdr>
        <w:top w:val="none" w:sz="0" w:space="0" w:color="auto"/>
        <w:left w:val="none" w:sz="0" w:space="0" w:color="auto"/>
        <w:bottom w:val="none" w:sz="0" w:space="0" w:color="auto"/>
        <w:right w:val="none" w:sz="0" w:space="0" w:color="auto"/>
      </w:divBdr>
    </w:div>
    <w:div w:id="719550472">
      <w:bodyDiv w:val="1"/>
      <w:marLeft w:val="0"/>
      <w:marRight w:val="0"/>
      <w:marTop w:val="0"/>
      <w:marBottom w:val="0"/>
      <w:divBdr>
        <w:top w:val="none" w:sz="0" w:space="0" w:color="auto"/>
        <w:left w:val="none" w:sz="0" w:space="0" w:color="auto"/>
        <w:bottom w:val="none" w:sz="0" w:space="0" w:color="auto"/>
        <w:right w:val="none" w:sz="0" w:space="0" w:color="auto"/>
      </w:divBdr>
      <w:divsChild>
        <w:div w:id="609120752">
          <w:marLeft w:val="0"/>
          <w:marRight w:val="0"/>
          <w:marTop w:val="0"/>
          <w:marBottom w:val="0"/>
          <w:divBdr>
            <w:top w:val="none" w:sz="0" w:space="0" w:color="auto"/>
            <w:left w:val="none" w:sz="0" w:space="0" w:color="auto"/>
            <w:bottom w:val="none" w:sz="0" w:space="0" w:color="auto"/>
            <w:right w:val="none" w:sz="0" w:space="0" w:color="auto"/>
          </w:divBdr>
        </w:div>
      </w:divsChild>
    </w:div>
    <w:div w:id="825319398">
      <w:bodyDiv w:val="1"/>
      <w:marLeft w:val="0"/>
      <w:marRight w:val="0"/>
      <w:marTop w:val="0"/>
      <w:marBottom w:val="0"/>
      <w:divBdr>
        <w:top w:val="none" w:sz="0" w:space="0" w:color="auto"/>
        <w:left w:val="none" w:sz="0" w:space="0" w:color="auto"/>
        <w:bottom w:val="none" w:sz="0" w:space="0" w:color="auto"/>
        <w:right w:val="none" w:sz="0" w:space="0" w:color="auto"/>
      </w:divBdr>
    </w:div>
    <w:div w:id="936256964">
      <w:bodyDiv w:val="1"/>
      <w:marLeft w:val="0"/>
      <w:marRight w:val="0"/>
      <w:marTop w:val="0"/>
      <w:marBottom w:val="0"/>
      <w:divBdr>
        <w:top w:val="none" w:sz="0" w:space="0" w:color="auto"/>
        <w:left w:val="none" w:sz="0" w:space="0" w:color="auto"/>
        <w:bottom w:val="none" w:sz="0" w:space="0" w:color="auto"/>
        <w:right w:val="none" w:sz="0" w:space="0" w:color="auto"/>
      </w:divBdr>
    </w:div>
    <w:div w:id="966395895">
      <w:bodyDiv w:val="1"/>
      <w:marLeft w:val="0"/>
      <w:marRight w:val="0"/>
      <w:marTop w:val="0"/>
      <w:marBottom w:val="0"/>
      <w:divBdr>
        <w:top w:val="none" w:sz="0" w:space="0" w:color="auto"/>
        <w:left w:val="none" w:sz="0" w:space="0" w:color="auto"/>
        <w:bottom w:val="none" w:sz="0" w:space="0" w:color="auto"/>
        <w:right w:val="none" w:sz="0" w:space="0" w:color="auto"/>
      </w:divBdr>
    </w:div>
    <w:div w:id="988174711">
      <w:bodyDiv w:val="1"/>
      <w:marLeft w:val="0"/>
      <w:marRight w:val="0"/>
      <w:marTop w:val="0"/>
      <w:marBottom w:val="0"/>
      <w:divBdr>
        <w:top w:val="none" w:sz="0" w:space="0" w:color="auto"/>
        <w:left w:val="none" w:sz="0" w:space="0" w:color="auto"/>
        <w:bottom w:val="none" w:sz="0" w:space="0" w:color="auto"/>
        <w:right w:val="none" w:sz="0" w:space="0" w:color="auto"/>
      </w:divBdr>
    </w:div>
    <w:div w:id="1045254785">
      <w:bodyDiv w:val="1"/>
      <w:marLeft w:val="0"/>
      <w:marRight w:val="0"/>
      <w:marTop w:val="0"/>
      <w:marBottom w:val="0"/>
      <w:divBdr>
        <w:top w:val="none" w:sz="0" w:space="0" w:color="auto"/>
        <w:left w:val="none" w:sz="0" w:space="0" w:color="auto"/>
        <w:bottom w:val="none" w:sz="0" w:space="0" w:color="auto"/>
        <w:right w:val="none" w:sz="0" w:space="0" w:color="auto"/>
      </w:divBdr>
    </w:div>
    <w:div w:id="1494443043">
      <w:bodyDiv w:val="1"/>
      <w:marLeft w:val="0"/>
      <w:marRight w:val="0"/>
      <w:marTop w:val="0"/>
      <w:marBottom w:val="0"/>
      <w:divBdr>
        <w:top w:val="none" w:sz="0" w:space="0" w:color="auto"/>
        <w:left w:val="none" w:sz="0" w:space="0" w:color="auto"/>
        <w:bottom w:val="none" w:sz="0" w:space="0" w:color="auto"/>
        <w:right w:val="none" w:sz="0" w:space="0" w:color="auto"/>
      </w:divBdr>
      <w:divsChild>
        <w:div w:id="982739380">
          <w:marLeft w:val="734"/>
          <w:marRight w:val="0"/>
          <w:marTop w:val="86"/>
          <w:marBottom w:val="0"/>
          <w:divBdr>
            <w:top w:val="none" w:sz="0" w:space="0" w:color="auto"/>
            <w:left w:val="none" w:sz="0" w:space="0" w:color="auto"/>
            <w:bottom w:val="none" w:sz="0" w:space="0" w:color="auto"/>
            <w:right w:val="none" w:sz="0" w:space="0" w:color="auto"/>
          </w:divBdr>
        </w:div>
        <w:div w:id="1574001765">
          <w:marLeft w:val="734"/>
          <w:marRight w:val="0"/>
          <w:marTop w:val="86"/>
          <w:marBottom w:val="0"/>
          <w:divBdr>
            <w:top w:val="none" w:sz="0" w:space="0" w:color="auto"/>
            <w:left w:val="none" w:sz="0" w:space="0" w:color="auto"/>
            <w:bottom w:val="none" w:sz="0" w:space="0" w:color="auto"/>
            <w:right w:val="none" w:sz="0" w:space="0" w:color="auto"/>
          </w:divBdr>
        </w:div>
        <w:div w:id="1433815512">
          <w:marLeft w:val="734"/>
          <w:marRight w:val="0"/>
          <w:marTop w:val="86"/>
          <w:marBottom w:val="0"/>
          <w:divBdr>
            <w:top w:val="none" w:sz="0" w:space="0" w:color="auto"/>
            <w:left w:val="none" w:sz="0" w:space="0" w:color="auto"/>
            <w:bottom w:val="none" w:sz="0" w:space="0" w:color="auto"/>
            <w:right w:val="none" w:sz="0" w:space="0" w:color="auto"/>
          </w:divBdr>
        </w:div>
        <w:div w:id="760299810">
          <w:marLeft w:val="734"/>
          <w:marRight w:val="0"/>
          <w:marTop w:val="86"/>
          <w:marBottom w:val="0"/>
          <w:divBdr>
            <w:top w:val="none" w:sz="0" w:space="0" w:color="auto"/>
            <w:left w:val="none" w:sz="0" w:space="0" w:color="auto"/>
            <w:bottom w:val="none" w:sz="0" w:space="0" w:color="auto"/>
            <w:right w:val="none" w:sz="0" w:space="0" w:color="auto"/>
          </w:divBdr>
        </w:div>
      </w:divsChild>
    </w:div>
    <w:div w:id="1777097606">
      <w:bodyDiv w:val="1"/>
      <w:marLeft w:val="0"/>
      <w:marRight w:val="0"/>
      <w:marTop w:val="0"/>
      <w:marBottom w:val="0"/>
      <w:divBdr>
        <w:top w:val="none" w:sz="0" w:space="0" w:color="auto"/>
        <w:left w:val="none" w:sz="0" w:space="0" w:color="auto"/>
        <w:bottom w:val="none" w:sz="0" w:space="0" w:color="auto"/>
        <w:right w:val="none" w:sz="0" w:space="0" w:color="auto"/>
      </w:divBdr>
    </w:div>
    <w:div w:id="1806923045">
      <w:bodyDiv w:val="1"/>
      <w:marLeft w:val="0"/>
      <w:marRight w:val="0"/>
      <w:marTop w:val="0"/>
      <w:marBottom w:val="0"/>
      <w:divBdr>
        <w:top w:val="none" w:sz="0" w:space="0" w:color="auto"/>
        <w:left w:val="none" w:sz="0" w:space="0" w:color="auto"/>
        <w:bottom w:val="none" w:sz="0" w:space="0" w:color="auto"/>
        <w:right w:val="none" w:sz="0" w:space="0" w:color="auto"/>
      </w:divBdr>
    </w:div>
    <w:div w:id="1816531896">
      <w:bodyDiv w:val="1"/>
      <w:marLeft w:val="0"/>
      <w:marRight w:val="0"/>
      <w:marTop w:val="0"/>
      <w:marBottom w:val="0"/>
      <w:divBdr>
        <w:top w:val="none" w:sz="0" w:space="0" w:color="auto"/>
        <w:left w:val="none" w:sz="0" w:space="0" w:color="auto"/>
        <w:bottom w:val="none" w:sz="0" w:space="0" w:color="auto"/>
        <w:right w:val="none" w:sz="0" w:space="0" w:color="auto"/>
      </w:divBdr>
    </w:div>
    <w:div w:id="1905143489">
      <w:bodyDiv w:val="1"/>
      <w:marLeft w:val="0"/>
      <w:marRight w:val="0"/>
      <w:marTop w:val="0"/>
      <w:marBottom w:val="0"/>
      <w:divBdr>
        <w:top w:val="none" w:sz="0" w:space="0" w:color="auto"/>
        <w:left w:val="none" w:sz="0" w:space="0" w:color="auto"/>
        <w:bottom w:val="none" w:sz="0" w:space="0" w:color="auto"/>
        <w:right w:val="none" w:sz="0" w:space="0" w:color="auto"/>
      </w:divBdr>
      <w:divsChild>
        <w:div w:id="1333874683">
          <w:marLeft w:val="0"/>
          <w:marRight w:val="0"/>
          <w:marTop w:val="0"/>
          <w:marBottom w:val="0"/>
          <w:divBdr>
            <w:top w:val="none" w:sz="0" w:space="0" w:color="auto"/>
            <w:left w:val="none" w:sz="0" w:space="0" w:color="auto"/>
            <w:bottom w:val="none" w:sz="0" w:space="0" w:color="auto"/>
            <w:right w:val="none" w:sz="0" w:space="0" w:color="auto"/>
          </w:divBdr>
        </w:div>
      </w:divsChild>
    </w:div>
    <w:div w:id="1915773829">
      <w:bodyDiv w:val="1"/>
      <w:marLeft w:val="0"/>
      <w:marRight w:val="0"/>
      <w:marTop w:val="0"/>
      <w:marBottom w:val="0"/>
      <w:divBdr>
        <w:top w:val="none" w:sz="0" w:space="0" w:color="auto"/>
        <w:left w:val="none" w:sz="0" w:space="0" w:color="auto"/>
        <w:bottom w:val="none" w:sz="0" w:space="0" w:color="auto"/>
        <w:right w:val="none" w:sz="0" w:space="0" w:color="auto"/>
      </w:divBdr>
    </w:div>
    <w:div w:id="2131626563">
      <w:bodyDiv w:val="1"/>
      <w:marLeft w:val="0"/>
      <w:marRight w:val="0"/>
      <w:marTop w:val="0"/>
      <w:marBottom w:val="0"/>
      <w:divBdr>
        <w:top w:val="none" w:sz="0" w:space="0" w:color="auto"/>
        <w:left w:val="none" w:sz="0" w:space="0" w:color="auto"/>
        <w:bottom w:val="none" w:sz="0" w:space="0" w:color="auto"/>
        <w:right w:val="none" w:sz="0" w:space="0" w:color="auto"/>
      </w:divBdr>
      <w:divsChild>
        <w:div w:id="1810170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NL/TXT/PDF/?uri=CELEX:52026DC0082&amp;qid=1773233536832"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3.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7</ap:Pages>
  <ap:Words>3082</ap:Words>
  <ap:Characters>16955</ap:Characters>
  <ap:DocSecurity>0</ap:DocSecurity>
  <ap:Lines>141</ap:Lines>
  <ap:Paragraphs>39</ap:Paragraphs>
  <ap:ScaleCrop>false</ap:ScaleCrop>
  <ap:LinksUpToDate>false</ap:LinksUpToDate>
  <ap:CharactersWithSpaces>19998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2026-05-06T10:01:00.0000000Z</lastPrinted>
  <dcterms:created xsi:type="dcterms:W3CDTF">2026-05-08T07:29:00.0000000Z</dcterms:created>
  <dcterms:modified xsi:type="dcterms:W3CDTF">2026-05-08T09:07:00.0000000Z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0x0101009C7CE436063D44E9BE7DC0259EF7C32F006EB9F9836A634AE58B6169785FD3936F0055F681836368544EB396FE51FDFF647E</vt:lpwstr>
  </property>
  <property fmtid="{D5CDD505-2E9C-101B-9397-08002B2CF9AE}" pid="3" name="BZ_Country">
    <vt:lpwstr>2;#Not applicable|ec01d90b-9d0f-4785-8785-e1ea615196bf</vt:lpwstr>
  </property>
  <property fmtid="{D5CDD505-2E9C-101B-9397-08002B2CF9AE}" pid="4" name="BZ_Theme">
    <vt:lpwstr>1;#European cooperation (non-EU) general|32cb20cb-36c6-4655-9372-780089c6b4ef</vt:lpwstr>
  </property>
  <property fmtid="{D5CDD505-2E9C-101B-9397-08002B2CF9AE}" pid="5" name="BZ_Classification">
    <vt:lpwstr>4;#UNCLASSIFIED|d92c6340-bc14-4cb2-a9a6-6deda93c493b</vt:lpwstr>
  </property>
  <property fmtid="{D5CDD505-2E9C-101B-9397-08002B2CF9AE}" pid="6" name="BZ_Forum">
    <vt:lpwstr>3;#EU|4d8f9873-61b3-4ee5-b6f7-0bb00c6df5e8</vt:lpwstr>
  </property>
  <property fmtid="{D5CDD505-2E9C-101B-9397-08002B2CF9AE}" pid="7" name="ClassificationContentMarkingFooterShapeIds">
    <vt:lpwstr>6eccc5e2,47b322e3,6afeb900</vt:lpwstr>
  </property>
  <property fmtid="{D5CDD505-2E9C-101B-9397-08002B2CF9AE}" pid="8" name="ClassificationContentMarkingFooterFontProps">
    <vt:lpwstr>#000000,10,Aptos</vt:lpwstr>
  </property>
  <property fmtid="{D5CDD505-2E9C-101B-9397-08002B2CF9AE}" pid="9" name="ClassificationContentMarkingFooterText">
    <vt:lpwstr>Intern gebruik</vt:lpwstr>
  </property>
  <property fmtid="{D5CDD505-2E9C-101B-9397-08002B2CF9AE}" pid="10" name="gc2efd3bfea04f7f8169be07009f5536">
    <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BZDossierSendTo">
    <vt:lpwstr/>
  </property>
  <property fmtid="{D5CDD505-2E9C-101B-9397-08002B2CF9AE}" pid="14" name="BZDossierResponsibleDepartment">
    <vt:lpwstr/>
  </property>
  <property fmtid="{D5CDD505-2E9C-101B-9397-08002B2CF9AE}" pid="15" name="BZCountryState">
    <vt:lpwstr>3;#Not applicable|ec01d90b-9d0f-4785-8785-e1ea615196bf</vt:lpwstr>
  </property>
  <property fmtid="{D5CDD505-2E9C-101B-9397-08002B2CF9AE}" pid="16" name="BZDossierGovernmentOfficial">
    <vt:lpwstr/>
  </property>
  <property fmtid="{D5CDD505-2E9C-101B-9397-08002B2CF9AE}" pid="17" name="BZDossierProcessLocation">
    <vt:lpwstr/>
  </property>
  <property fmtid="{D5CDD505-2E9C-101B-9397-08002B2CF9AE}" pid="18" name="i42ef48d5fa942a0ad0d60e44f201751">
    <vt:lpwstr/>
  </property>
  <property fmtid="{D5CDD505-2E9C-101B-9397-08002B2CF9AE}" pid="19" name="BZDossierPublishingWOOCategory">
    <vt:lpwstr/>
  </property>
  <property fmtid="{D5CDD505-2E9C-101B-9397-08002B2CF9AE}" pid="20" name="f2fb2a8e39404f1ab554e4e4a49d2918">
    <vt:lpwstr/>
  </property>
  <property fmtid="{D5CDD505-2E9C-101B-9397-08002B2CF9AE}" pid="21" name="BZMarking">
    <vt:lpwstr>5;#NO MARKING|0a4eb9ae-69eb-4d9e-b573-43ab99ef8592</vt:lpwstr>
  </property>
  <property fmtid="{D5CDD505-2E9C-101B-9397-08002B2CF9AE}" pid="22" name="_dlc_DocIdItemGuid">
    <vt:lpwstr>611d5590-2613-45b0-bbf3-f319c48c4603</vt:lpwstr>
  </property>
  <property fmtid="{D5CDD505-2E9C-101B-9397-08002B2CF9AE}" pid="23" name="f8e003236e1c4ac2ab9051d5d8789bbb">
    <vt:lpwstr/>
  </property>
  <property fmtid="{D5CDD505-2E9C-101B-9397-08002B2CF9AE}" pid="24" name="BZClassification">
    <vt:lpwstr>4;#UNCLASSIFIED (U)|284e6a62-15ab-4017-be27-a1e965f4e940</vt:lpwstr>
  </property>
  <property fmtid="{D5CDD505-2E9C-101B-9397-08002B2CF9AE}" pid="25" name="p29721a54a5c4bbe9786e930fc91e270">
    <vt:lpwstr/>
  </property>
  <property fmtid="{D5CDD505-2E9C-101B-9397-08002B2CF9AE}" pid="26" name="BZDossierTemplate">
    <vt:lpwstr>ReguliereKamerbrief</vt:lpwstr>
  </property>
  <property fmtid="{D5CDD505-2E9C-101B-9397-08002B2CF9AE}" pid="27" name="e256f556a7b748329ab47889947c7d40">
    <vt:lpwstr/>
  </property>
  <property fmtid="{D5CDD505-2E9C-101B-9397-08002B2CF9AE}" pid="28" name="ed9282a3f18446ec8c17c7829edf82dd">
    <vt:lpwstr/>
  </property>
  <property fmtid="{D5CDD505-2E9C-101B-9397-08002B2CF9AE}" pid="29" name="BZDossierProcessType">
    <vt:lpwstr/>
  </property>
  <property fmtid="{D5CDD505-2E9C-101B-9397-08002B2CF9AE}" pid="30" name="URL">
    <vt:lpwstr>https://247.plaza.buzaservices.nl/subject/AC-OC2026022026/BZ2627478/BNC%20fiche%20mededeling%20oostelijke%20regios%20EU.docx, </vt:lpwstr>
  </property>
  <property fmtid="{D5CDD505-2E9C-101B-9397-08002B2CF9AE}" pid="31" name="BZDossierBudgetManager">
    <vt:lpwstr/>
  </property>
  <property fmtid="{D5CDD505-2E9C-101B-9397-08002B2CF9AE}" pid="32" name="_docset_NoMedatataSyncRequired">
    <vt:lpwstr>False</vt:lpwstr>
  </property>
  <property fmtid="{D5CDD505-2E9C-101B-9397-08002B2CF9AE}" pid="33" name="MSIP_Label_6800fede-0e59-47ad-af95-4e63bbdb932d_Enabled">
    <vt:lpwstr>true</vt:lpwstr>
  </property>
  <property fmtid="{D5CDD505-2E9C-101B-9397-08002B2CF9AE}" pid="34" name="MSIP_Label_6800fede-0e59-47ad-af95-4e63bbdb932d_SetDate">
    <vt:lpwstr>2026-04-28T15:10:43Z</vt:lpwstr>
  </property>
  <property fmtid="{D5CDD505-2E9C-101B-9397-08002B2CF9AE}" pid="35" name="MSIP_Label_6800fede-0e59-47ad-af95-4e63bbdb932d_Method">
    <vt:lpwstr>Standard</vt:lpwstr>
  </property>
  <property fmtid="{D5CDD505-2E9C-101B-9397-08002B2CF9AE}" pid="36" name="MSIP_Label_6800fede-0e59-47ad-af95-4e63bbdb932d_Name">
    <vt:lpwstr>FIN-DGGT-Rijksoverheid</vt:lpwstr>
  </property>
  <property fmtid="{D5CDD505-2E9C-101B-9397-08002B2CF9AE}" pid="37" name="MSIP_Label_6800fede-0e59-47ad-af95-4e63bbdb932d_SiteId">
    <vt:lpwstr>84712536-f524-40a0-913b-5d25ba502732</vt:lpwstr>
  </property>
  <property fmtid="{D5CDD505-2E9C-101B-9397-08002B2CF9AE}" pid="38" name="MSIP_Label_6800fede-0e59-47ad-af95-4e63bbdb932d_ActionId">
    <vt:lpwstr>a8ed9f2d-a420-452a-aed1-c61202a68fad</vt:lpwstr>
  </property>
  <property fmtid="{D5CDD505-2E9C-101B-9397-08002B2CF9AE}" pid="39" name="MSIP_Label_6800fede-0e59-47ad-af95-4e63bbdb932d_ContentBits">
    <vt:lpwstr>0</vt:lpwstr>
  </property>
  <property fmtid="{D5CDD505-2E9C-101B-9397-08002B2CF9AE}" pid="40" name="MSIP_Label_6800fede-0e59-47ad-af95-4e63bbdb932d_Tag">
    <vt:lpwstr>10, 3, 0, 1</vt:lpwstr>
  </property>
</Properties>
</file>