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C03" w:rsidP="00380C03" w:rsidRDefault="00380C03" w14:paraId="596A1E1B" w14:textId="643D28A5">
      <w:r>
        <w:t>AH 1841</w:t>
      </w:r>
    </w:p>
    <w:p w:rsidR="00380C03" w:rsidP="00380C03" w:rsidRDefault="00380C03" w14:paraId="4148F5A2" w14:textId="2EE3DAD3">
      <w:r>
        <w:t>2026Z07724</w:t>
      </w:r>
    </w:p>
    <w:p w:rsidRPr="00380C03" w:rsidR="00380C03" w:rsidP="00380C03" w:rsidRDefault="00380C03" w14:paraId="41238A23" w14:textId="0754015C">
      <w:pPr>
        <w:rPr>
          <w:sz w:val="24"/>
          <w:szCs w:val="24"/>
        </w:rPr>
      </w:pPr>
      <w:r w:rsidRPr="00D25B3E">
        <w:rPr>
          <w:sz w:val="24"/>
          <w:szCs w:val="24"/>
        </w:rPr>
        <w:t>Antwoord van minister Berendsen (Buitenlandse Zaken) (ontvangen</w:t>
      </w:r>
      <w:r>
        <w:rPr>
          <w:sz w:val="24"/>
          <w:szCs w:val="24"/>
        </w:rPr>
        <w:t xml:space="preserve"> 8 mei 2026)</w:t>
      </w:r>
    </w:p>
    <w:p w:rsidR="00380C03" w:rsidP="00380C03" w:rsidRDefault="00380C03" w14:paraId="5711E220" w14:textId="77777777">
      <w:r>
        <w:rPr>
          <w:b/>
        </w:rPr>
        <w:t>Vraag 1</w:t>
      </w:r>
    </w:p>
    <w:p w:rsidR="00380C03" w:rsidP="00380C03" w:rsidRDefault="00380C03" w14:paraId="641CCA2D" w14:textId="77777777">
      <w:r>
        <w:t>Bent u bekend met het bericht ‘Palestijnse kinderen gemarteld in Israëlische cel: rapport Save the Children wijst op onhoudbare situatie’?</w:t>
      </w:r>
      <w:r>
        <w:rPr>
          <w:rStyle w:val="Voetnootmarkering"/>
        </w:rPr>
        <w:footnoteReference w:id="1"/>
      </w:r>
    </w:p>
    <w:p w:rsidR="00380C03" w:rsidP="00380C03" w:rsidRDefault="00380C03" w14:paraId="3F851769" w14:textId="77777777">
      <w:pPr>
        <w:tabs>
          <w:tab w:val="left" w:pos="3165"/>
        </w:tabs>
      </w:pPr>
      <w:r>
        <w:tab/>
      </w:r>
    </w:p>
    <w:p w:rsidR="00380C03" w:rsidP="00380C03" w:rsidRDefault="00380C03" w14:paraId="6FDFE2AB" w14:textId="77777777">
      <w:r>
        <w:rPr>
          <w:b/>
        </w:rPr>
        <w:t>Antwoord</w:t>
      </w:r>
    </w:p>
    <w:p w:rsidR="00380C03" w:rsidP="00380C03" w:rsidRDefault="00380C03" w14:paraId="7B07BDEB" w14:textId="77777777">
      <w:r>
        <w:t>Ja.</w:t>
      </w:r>
    </w:p>
    <w:p w:rsidR="00380C03" w:rsidP="00380C03" w:rsidRDefault="00380C03" w14:paraId="730DCDB0" w14:textId="77777777"/>
    <w:p w:rsidR="00380C03" w:rsidP="00380C03" w:rsidRDefault="00380C03" w14:paraId="7398D9BD" w14:textId="77777777">
      <w:r>
        <w:rPr>
          <w:b/>
        </w:rPr>
        <w:t>Vraag 2</w:t>
      </w:r>
    </w:p>
    <w:p w:rsidR="00380C03" w:rsidP="00380C03" w:rsidRDefault="00380C03" w14:paraId="49E60ACA" w14:textId="77777777">
      <w:r>
        <w:t>Hoe beoordeelt u de bevinding dat Palestijnse kinderen, van wie velen zonder formele aanklacht worden vastgehouden, in Israëlische detentie worden mishandeld en ondervoed en verstoken blijven van contact met hun familie, juridische bijstand en toegang tot hulporganisaties?</w:t>
      </w:r>
    </w:p>
    <w:p w:rsidR="00380C03" w:rsidP="00380C03" w:rsidRDefault="00380C03" w14:paraId="1938CD37" w14:textId="77777777"/>
    <w:p w:rsidR="00380C03" w:rsidP="00380C03" w:rsidRDefault="00380C03" w14:paraId="332564B0" w14:textId="77777777">
      <w:r>
        <w:rPr>
          <w:b/>
        </w:rPr>
        <w:t>Antwoord</w:t>
      </w:r>
    </w:p>
    <w:p w:rsidR="00380C03" w:rsidP="00380C03" w:rsidRDefault="00380C03" w14:paraId="3C948622" w14:textId="77777777">
      <w:pPr>
        <w:spacing w:line="276" w:lineRule="auto"/>
      </w:pPr>
      <w:r w:rsidRPr="00761DC1">
        <w:t>Het rapport bevat schokkende conclusies die niemand onberoerd laten. Jonge kinderen zijn kwetsbaar en verdienen juist bescherming</w:t>
      </w:r>
      <w:r>
        <w:t>. F</w:t>
      </w:r>
      <w:r w:rsidRPr="00761DC1">
        <w:t xml:space="preserve">oltering is onacceptabel. </w:t>
      </w:r>
      <w:r>
        <w:t>H</w:t>
      </w:r>
      <w:r w:rsidRPr="00761DC1">
        <w:t>et verbod op foltering is absoluut, en is een regel van dwingend internationaal recht. Het kabinet wijst Israël consequent op naleving van het internationaal</w:t>
      </w:r>
      <w:r>
        <w:t xml:space="preserve"> </w:t>
      </w:r>
      <w:r w:rsidRPr="00761DC1">
        <w:t>recht, waaronder het Antifolteringverdrag. Ook roept het kabinet Israël al langere</w:t>
      </w:r>
      <w:r>
        <w:t xml:space="preserve"> </w:t>
      </w:r>
      <w:r w:rsidRPr="00761DC1">
        <w:t>tijd op om de detentieomstandigheden van Palestijnen in Israëlische</w:t>
      </w:r>
      <w:r>
        <w:t xml:space="preserve"> </w:t>
      </w:r>
      <w:r w:rsidRPr="00761DC1">
        <w:t>detentiecentra te verbeteren en het ICRC ongehinderde toegang te verlenen. In het bezoek van de mensenrechtenambassadeur afgelopen november is daar uitgebreid bij</w:t>
      </w:r>
      <w:r>
        <w:t xml:space="preserve"> </w:t>
      </w:r>
      <w:r w:rsidRPr="00761DC1">
        <w:t xml:space="preserve">stilgestaan. Ik heb </w:t>
      </w:r>
      <w:r>
        <w:t xml:space="preserve">het rapport aan de orde gesteld bij de Israëlische </w:t>
      </w:r>
      <w:r w:rsidRPr="00761DC1">
        <w:t>minister</w:t>
      </w:r>
      <w:r>
        <w:t xml:space="preserve"> van Buitenlandse Zaken</w:t>
      </w:r>
      <w:r w:rsidRPr="00761DC1">
        <w:t xml:space="preserve"> Sa’ar</w:t>
      </w:r>
      <w:r>
        <w:t xml:space="preserve">. </w:t>
      </w:r>
      <w:r w:rsidRPr="006D2826">
        <w:t>Het kabinet verzoekt Israël</w:t>
      </w:r>
      <w:r>
        <w:t xml:space="preserve"> om opheldering over de aantijgingen in het rapport, en vervolging van eventuele daders. </w:t>
      </w:r>
    </w:p>
    <w:p w:rsidR="00380C03" w:rsidP="00380C03" w:rsidRDefault="00380C03" w14:paraId="28EAAA28" w14:textId="77777777"/>
    <w:p w:rsidR="00380C03" w:rsidP="00380C03" w:rsidRDefault="00380C03" w14:paraId="4D8E9846" w14:textId="77777777">
      <w:r>
        <w:rPr>
          <w:b/>
        </w:rPr>
        <w:t>Vraag 3</w:t>
      </w:r>
    </w:p>
    <w:p w:rsidR="00380C03" w:rsidP="00380C03" w:rsidRDefault="00380C03" w14:paraId="727483CD" w14:textId="77777777">
      <w:r>
        <w:t>Is het grootschalig vasthouden van Palestijnse kinderen door Israël naar uw oordeel in lijn met het VN-Kinderrechtenverdrag, dat bepaalt dat kinderen uitsluitend als uiterste maatregel en voor de kortst mogelijke passende duur mogen worden gedetineerd?</w:t>
      </w:r>
    </w:p>
    <w:p w:rsidR="00380C03" w:rsidP="00380C03" w:rsidRDefault="00380C03" w14:paraId="7AF14F86" w14:textId="77777777"/>
    <w:p w:rsidR="00380C03" w:rsidP="00380C03" w:rsidRDefault="00380C03" w14:paraId="1684B1DB" w14:textId="77777777">
      <w:r>
        <w:rPr>
          <w:b/>
        </w:rPr>
        <w:t>Antwoord</w:t>
      </w:r>
    </w:p>
    <w:p w:rsidR="00380C03" w:rsidP="00380C03" w:rsidRDefault="00380C03" w14:paraId="7BA7E0DE" w14:textId="77777777">
      <w:r w:rsidRPr="00885047">
        <w:t xml:space="preserve">Het </w:t>
      </w:r>
      <w:r>
        <w:t>V</w:t>
      </w:r>
      <w:r w:rsidRPr="00885047">
        <w:t xml:space="preserve">erdrag inzake de </w:t>
      </w:r>
      <w:r>
        <w:t>r</w:t>
      </w:r>
      <w:r w:rsidRPr="00885047">
        <w:t xml:space="preserve">echten van het </w:t>
      </w:r>
      <w:r>
        <w:t>k</w:t>
      </w:r>
      <w:r w:rsidRPr="00885047">
        <w:t xml:space="preserve">ind bepaalt dat inhechtenisneming uitsluitend volgens de wet plaatsvindt en slechts als uiterste maatregel wordt toegepast, voor de kortst mogelijke passende duur. Het langdurig vasthouden van grote </w:t>
      </w:r>
      <w:r>
        <w:t>aantallen</w:t>
      </w:r>
      <w:r w:rsidRPr="00885047">
        <w:t xml:space="preserve"> kinderen zonder </w:t>
      </w:r>
      <w:r>
        <w:t xml:space="preserve">enige </w:t>
      </w:r>
      <w:r w:rsidRPr="00885047">
        <w:t xml:space="preserve">vorm van proces in detentiefaciliteiten is in strijd met deze verplichting. </w:t>
      </w:r>
    </w:p>
    <w:p w:rsidR="00380C03" w:rsidP="00380C03" w:rsidRDefault="00380C03" w14:paraId="726A9B55" w14:textId="77777777"/>
    <w:p w:rsidRPr="00885047" w:rsidR="00380C03" w:rsidP="00380C03" w:rsidRDefault="00380C03" w14:paraId="7ED6014A" w14:textId="77777777"/>
    <w:p w:rsidR="00380C03" w:rsidP="00380C03" w:rsidRDefault="00380C03" w14:paraId="72FC65FF" w14:textId="77777777">
      <w:r>
        <w:rPr>
          <w:b/>
        </w:rPr>
        <w:t>Vraag 4</w:t>
      </w:r>
    </w:p>
    <w:p w:rsidR="00380C03" w:rsidP="00380C03" w:rsidRDefault="00380C03" w14:paraId="57E1DA0D" w14:textId="77777777">
      <w:r>
        <w:t>Bent u bereid in contacten met uw Israëlische counterparts met urgentie aan te dringen op onmiddellijke toegang van onafhankelijke hulporganisaties, zoals het Rode Kruis, en advocaten tot deze minderjarigen, en op het toestaan van contact tussen deze kinderen en hun ouders of verzorgers?</w:t>
      </w:r>
    </w:p>
    <w:p w:rsidR="00380C03" w:rsidP="00380C03" w:rsidRDefault="00380C03" w14:paraId="0E770CA7" w14:textId="77777777"/>
    <w:p w:rsidR="00380C03" w:rsidP="00380C03" w:rsidRDefault="00380C03" w14:paraId="082D13AD" w14:textId="77777777">
      <w:r>
        <w:rPr>
          <w:b/>
        </w:rPr>
        <w:t>Antwoord</w:t>
      </w:r>
    </w:p>
    <w:p w:rsidR="00380C03" w:rsidP="00380C03" w:rsidRDefault="00380C03" w14:paraId="44587F62" w14:textId="77777777">
      <w:r>
        <w:t>Ja. Zie ook het antwoord op vraag 2.</w:t>
      </w:r>
    </w:p>
    <w:p w:rsidR="00380C03" w:rsidP="00380C03" w:rsidRDefault="00380C03" w14:paraId="121B9A89" w14:textId="77777777"/>
    <w:p w:rsidR="00380C03" w:rsidP="00380C03" w:rsidRDefault="00380C03" w14:paraId="48043BA2" w14:textId="77777777">
      <w:r>
        <w:rPr>
          <w:b/>
        </w:rPr>
        <w:t>Vraag 5</w:t>
      </w:r>
    </w:p>
    <w:p w:rsidR="00380C03" w:rsidP="00380C03" w:rsidRDefault="00380C03" w14:paraId="657082BA" w14:textId="77777777">
      <w:r>
        <w:t>Op welke wijze draagt Nederland momenteel bij aan juridische ondersteuning van Palestijnse minderjarige gevangenen? Ziet u mogelijkheden om steun te bieden aan advocaten en organisaties die rechtsbijstand verlenen aan Palestijnse minderjarigen in detentie?</w:t>
      </w:r>
    </w:p>
    <w:p w:rsidR="00380C03" w:rsidP="00380C03" w:rsidRDefault="00380C03" w14:paraId="28540159" w14:textId="77777777"/>
    <w:p w:rsidR="00380C03" w:rsidP="00380C03" w:rsidRDefault="00380C03" w14:paraId="39C47CC3" w14:textId="77777777">
      <w:r>
        <w:rPr>
          <w:b/>
        </w:rPr>
        <w:t>Antwoord</w:t>
      </w:r>
    </w:p>
    <w:p w:rsidR="00380C03" w:rsidP="00380C03" w:rsidRDefault="00380C03" w14:paraId="41F31EFB" w14:textId="77777777">
      <w:r>
        <w:lastRenderedPageBreak/>
        <w:t>Nederland draagt via partnerorganisaties bij aan het bewaken van de fundamentele rechten van gedetineerde Palestijnen, waaronder (het faciliteren van) juridische ondersteuning. Hierbij is een specifieke focus op kinderen in detentie.</w:t>
      </w:r>
    </w:p>
    <w:p w:rsidR="00380C03" w:rsidP="00380C03" w:rsidRDefault="00380C03" w14:paraId="26F84A5E" w14:textId="77777777"/>
    <w:p w:rsidR="00380C03" w:rsidP="00380C03" w:rsidRDefault="00380C03" w14:paraId="1E49C10E" w14:textId="77777777">
      <w:r>
        <w:rPr>
          <w:b/>
        </w:rPr>
        <w:t>Vraag 6</w:t>
      </w:r>
    </w:p>
    <w:p w:rsidR="00380C03" w:rsidP="00380C03" w:rsidRDefault="00380C03" w14:paraId="0E8005D0" w14:textId="77777777">
      <w:r>
        <w:t>Deelt u de mening dat deze constateringen wederom wijzen op schendingen door Israël van zijn verplichtingen onder het internationaal recht, en daarmee opnieuw aanleiding geven om actief te pleiten voor opschorting?</w:t>
      </w:r>
    </w:p>
    <w:p w:rsidR="00380C03" w:rsidP="00380C03" w:rsidRDefault="00380C03" w14:paraId="606BBA3A" w14:textId="77777777"/>
    <w:p w:rsidR="00380C03" w:rsidP="00380C03" w:rsidRDefault="00380C03" w14:paraId="1FD42FB8" w14:textId="77777777">
      <w:r>
        <w:rPr>
          <w:b/>
        </w:rPr>
        <w:t>Antwoord</w:t>
      </w:r>
    </w:p>
    <w:p w:rsidR="00380C03" w:rsidP="00380C03" w:rsidRDefault="00380C03" w14:paraId="2A3767DB" w14:textId="77777777">
      <w:r>
        <w:t>Zie het antwoord op vraag 2. Conform de toezegging aan uw Kamer en indachtig de motie Piri c.s.</w:t>
      </w:r>
      <w:r>
        <w:rPr>
          <w:rStyle w:val="Voetnootmarkering"/>
        </w:rPr>
        <w:footnoteReference w:id="2"/>
      </w:r>
      <w:r>
        <w:t xml:space="preserve"> en motie Van der Werf/Lanschot</w:t>
      </w:r>
      <w:r>
        <w:rPr>
          <w:rStyle w:val="Voetnootmarkering"/>
        </w:rPr>
        <w:footnoteReference w:id="3"/>
      </w:r>
      <w:r>
        <w:t xml:space="preserve"> heeft Nederland tijdens de Raad Buitenlandse Zaken van 21 april jl. verzocht </w:t>
      </w:r>
      <w:r w:rsidRPr="000C5594">
        <w:t>om een update van de evaluatie van Israëls naleving van artikel 2 van het Associatieakkoord, om op basis daarvan de discussie in de EU verder te kunnen voeren. In de Raad was hiervoor onvoldoende steun. Voor de door een aantal lidstaten voorgestelde gedeeltelijke of volledige opschorting van het Associatieverdrag was eveneens onvoldoende steun in de Raad. De kabinetsinzet ten aanzien van de opvolging van de evaluatie van Artikel 2 van het EU-Israël Associatieakkoord blijft erop gericht om voorstellen voor EU-maatregelen</w:t>
      </w:r>
      <w:r>
        <w:t>, waaronder maatregelen op het gebied van handel, uitdrukkelijk</w:t>
      </w:r>
      <w:r w:rsidRPr="000C5594">
        <w:t xml:space="preserve"> op tafel te houden.</w:t>
      </w:r>
      <w:bookmarkStart w:name="_ftnref6" w:id="0"/>
      <w:r>
        <w:rPr>
          <w:rStyle w:val="Voetnootmarkering"/>
        </w:rPr>
        <w:footnoteReference w:id="4"/>
      </w:r>
      <w:hyperlink w:history="1" w:anchor="_ftn6"/>
      <w:bookmarkEnd w:id="0"/>
      <w:r>
        <w:t xml:space="preserve"> </w:t>
      </w:r>
    </w:p>
    <w:p w:rsidR="009D64D5" w:rsidRDefault="009D64D5" w14:paraId="2A981760" w14:textId="77777777"/>
    <w:sectPr w:rsidR="009D64D5" w:rsidSect="00380C03">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2B36" w14:textId="77777777" w:rsidR="00380C03" w:rsidRDefault="00380C03" w:rsidP="00380C03">
      <w:pPr>
        <w:spacing w:after="0" w:line="240" w:lineRule="auto"/>
      </w:pPr>
      <w:r>
        <w:separator/>
      </w:r>
    </w:p>
  </w:endnote>
  <w:endnote w:type="continuationSeparator" w:id="0">
    <w:p w14:paraId="6AE0D3AC" w14:textId="77777777" w:rsidR="00380C03" w:rsidRDefault="00380C03" w:rsidP="0038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81FF" w14:textId="77777777" w:rsidR="00380C03" w:rsidRPr="00380C03" w:rsidRDefault="00380C03" w:rsidP="00380C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10AE" w14:textId="77777777" w:rsidR="00380C03" w:rsidRPr="00380C03" w:rsidRDefault="00380C03" w:rsidP="00380C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BC94" w14:textId="77777777" w:rsidR="00380C03" w:rsidRPr="00380C03" w:rsidRDefault="00380C03" w:rsidP="00380C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7B81" w14:textId="77777777" w:rsidR="00380C03" w:rsidRDefault="00380C03" w:rsidP="00380C03">
      <w:pPr>
        <w:spacing w:after="0" w:line="240" w:lineRule="auto"/>
      </w:pPr>
      <w:r>
        <w:separator/>
      </w:r>
    </w:p>
  </w:footnote>
  <w:footnote w:type="continuationSeparator" w:id="0">
    <w:p w14:paraId="180DEB9A" w14:textId="77777777" w:rsidR="00380C03" w:rsidRDefault="00380C03" w:rsidP="00380C03">
      <w:pPr>
        <w:spacing w:after="0" w:line="240" w:lineRule="auto"/>
      </w:pPr>
      <w:r>
        <w:continuationSeparator/>
      </w:r>
    </w:p>
  </w:footnote>
  <w:footnote w:id="1">
    <w:p w14:paraId="0E31E097" w14:textId="77777777" w:rsidR="00380C03" w:rsidRPr="00761DC1" w:rsidRDefault="00380C03" w:rsidP="00380C03">
      <w:pPr>
        <w:pStyle w:val="Voetnoottekst"/>
        <w:rPr>
          <w:sz w:val="16"/>
          <w:szCs w:val="16"/>
        </w:rPr>
      </w:pPr>
      <w:r w:rsidRPr="00761DC1">
        <w:rPr>
          <w:rStyle w:val="Voetnootmarkering"/>
          <w:sz w:val="16"/>
          <w:szCs w:val="16"/>
        </w:rPr>
        <w:footnoteRef/>
      </w:r>
      <w:r w:rsidRPr="00761DC1">
        <w:rPr>
          <w:sz w:val="16"/>
          <w:szCs w:val="16"/>
        </w:rPr>
        <w:t xml:space="preserve"> NRC, 9 april 2026, 'Palestijnse kinderen gemarteld in de Israëlische cel: rapport Save the Children wijst op onhoudbare situatie' (https://www.nrc.nl/nieuws/2026/04/09/palestijnse-kinderen-gemarteld-in-de-israelische-cel-rapport-save-the-children-wijst-op-onhoudbare-situatie-a4925108?gift_token=4925108%7E1776413842%7EQcjNiaY1T4uzJlFiTtokUg%7EFlBcHXMnyuxGyBidLcVl3qpZKMFeh-pn8V-0Nyw8KPI)</w:t>
      </w:r>
      <w:r w:rsidRPr="00761DC1">
        <w:rPr>
          <w:sz w:val="16"/>
          <w:szCs w:val="16"/>
        </w:rPr>
        <w:br/>
      </w:r>
    </w:p>
  </w:footnote>
  <w:footnote w:id="2">
    <w:p w14:paraId="2A81BA7A" w14:textId="77777777" w:rsidR="00380C03" w:rsidRPr="00D44398" w:rsidRDefault="00380C03" w:rsidP="00380C03">
      <w:pPr>
        <w:pStyle w:val="Voetnoottekst"/>
        <w:rPr>
          <w:sz w:val="16"/>
          <w:szCs w:val="16"/>
        </w:rPr>
      </w:pPr>
      <w:r w:rsidRPr="00AD285D">
        <w:rPr>
          <w:rStyle w:val="Voetnootmarkering"/>
          <w:sz w:val="16"/>
          <w:szCs w:val="16"/>
        </w:rPr>
        <w:footnoteRef/>
      </w:r>
      <w:r w:rsidRPr="00AD285D">
        <w:rPr>
          <w:sz w:val="16"/>
          <w:szCs w:val="16"/>
        </w:rPr>
        <w:t xml:space="preserve"> </w:t>
      </w:r>
      <w:r w:rsidRPr="00D44398">
        <w:rPr>
          <w:sz w:val="16"/>
          <w:szCs w:val="16"/>
        </w:rPr>
        <w:t>Kamerstuk 21 501-02, nr. 3374</w:t>
      </w:r>
    </w:p>
  </w:footnote>
  <w:footnote w:id="3">
    <w:p w14:paraId="4DDBA7F2" w14:textId="77777777" w:rsidR="00380C03" w:rsidRPr="00766C80" w:rsidRDefault="00380C03" w:rsidP="00380C03">
      <w:pPr>
        <w:pStyle w:val="Voetnoottekst"/>
        <w:rPr>
          <w:sz w:val="16"/>
          <w:szCs w:val="16"/>
        </w:rPr>
      </w:pPr>
      <w:r w:rsidRPr="00766C80">
        <w:rPr>
          <w:rStyle w:val="Voetnootmarkering"/>
          <w:sz w:val="16"/>
          <w:szCs w:val="16"/>
        </w:rPr>
        <w:footnoteRef/>
      </w:r>
      <w:r w:rsidRPr="00766C80">
        <w:rPr>
          <w:sz w:val="16"/>
          <w:szCs w:val="16"/>
        </w:rPr>
        <w:t xml:space="preserve"> Kamerstuk 21 501-02, nr. 3375</w:t>
      </w:r>
    </w:p>
  </w:footnote>
  <w:footnote w:id="4">
    <w:p w14:paraId="7EC6CFA5" w14:textId="77777777" w:rsidR="00380C03" w:rsidRPr="00522C5B" w:rsidRDefault="00380C03" w:rsidP="00380C03">
      <w:pPr>
        <w:pStyle w:val="Voetnoottekst"/>
        <w:rPr>
          <w:b/>
          <w:bCs/>
          <w:sz w:val="16"/>
          <w:szCs w:val="16"/>
        </w:rPr>
      </w:pPr>
      <w:r w:rsidRPr="00766C80">
        <w:rPr>
          <w:rStyle w:val="Voetnootmarkering"/>
          <w:sz w:val="16"/>
          <w:szCs w:val="16"/>
        </w:rPr>
        <w:footnoteRef/>
      </w:r>
      <w:r w:rsidRPr="00766C80">
        <w:rPr>
          <w:sz w:val="16"/>
          <w:szCs w:val="16"/>
        </w:rPr>
        <w:t xml:space="preserve"> Kamerstuk 21 501-02, nr. 3392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93F" w14:textId="77777777" w:rsidR="00380C03" w:rsidRPr="00380C03" w:rsidRDefault="00380C03" w:rsidP="00380C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80F0" w14:textId="77777777" w:rsidR="00380C03" w:rsidRPr="00380C03" w:rsidRDefault="00380C03" w:rsidP="00380C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BE43" w14:textId="77777777" w:rsidR="00380C03" w:rsidRPr="00380C03" w:rsidRDefault="00380C03" w:rsidP="00380C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03"/>
    <w:rsid w:val="00380C03"/>
    <w:rsid w:val="009D64D5"/>
    <w:rsid w:val="00B44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48FF"/>
  <w15:chartTrackingRefBased/>
  <w15:docId w15:val="{73685CEA-49EE-4AE1-8293-FD12C31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0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0C0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0C0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0C0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0C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C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C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C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C0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0C0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0C0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0C0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0C0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0C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C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C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C03"/>
    <w:rPr>
      <w:rFonts w:eastAsiaTheme="majorEastAsia" w:cstheme="majorBidi"/>
      <w:color w:val="272727" w:themeColor="text1" w:themeTint="D8"/>
    </w:rPr>
  </w:style>
  <w:style w:type="paragraph" w:styleId="Titel">
    <w:name w:val="Title"/>
    <w:basedOn w:val="Standaard"/>
    <w:next w:val="Standaard"/>
    <w:link w:val="TitelChar"/>
    <w:uiPriority w:val="10"/>
    <w:qFormat/>
    <w:rsid w:val="00380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C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C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C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C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C03"/>
    <w:rPr>
      <w:i/>
      <w:iCs/>
      <w:color w:val="404040" w:themeColor="text1" w:themeTint="BF"/>
    </w:rPr>
  </w:style>
  <w:style w:type="paragraph" w:styleId="Lijstalinea">
    <w:name w:val="List Paragraph"/>
    <w:basedOn w:val="Standaard"/>
    <w:uiPriority w:val="34"/>
    <w:qFormat/>
    <w:rsid w:val="00380C03"/>
    <w:pPr>
      <w:ind w:left="720"/>
      <w:contextualSpacing/>
    </w:pPr>
  </w:style>
  <w:style w:type="character" w:styleId="Intensievebenadrukking">
    <w:name w:val="Intense Emphasis"/>
    <w:basedOn w:val="Standaardalinea-lettertype"/>
    <w:uiPriority w:val="21"/>
    <w:qFormat/>
    <w:rsid w:val="00380C03"/>
    <w:rPr>
      <w:i/>
      <w:iCs/>
      <w:color w:val="2F5496" w:themeColor="accent1" w:themeShade="BF"/>
    </w:rPr>
  </w:style>
  <w:style w:type="paragraph" w:styleId="Duidelijkcitaat">
    <w:name w:val="Intense Quote"/>
    <w:basedOn w:val="Standaard"/>
    <w:next w:val="Standaard"/>
    <w:link w:val="DuidelijkcitaatChar"/>
    <w:uiPriority w:val="30"/>
    <w:qFormat/>
    <w:rsid w:val="00380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0C03"/>
    <w:rPr>
      <w:i/>
      <w:iCs/>
      <w:color w:val="2F5496" w:themeColor="accent1" w:themeShade="BF"/>
    </w:rPr>
  </w:style>
  <w:style w:type="character" w:styleId="Intensieveverwijzing">
    <w:name w:val="Intense Reference"/>
    <w:basedOn w:val="Standaardalinea-lettertype"/>
    <w:uiPriority w:val="32"/>
    <w:qFormat/>
    <w:rsid w:val="00380C03"/>
    <w:rPr>
      <w:b/>
      <w:bCs/>
      <w:smallCaps/>
      <w:color w:val="2F5496" w:themeColor="accent1" w:themeShade="BF"/>
      <w:spacing w:val="5"/>
    </w:rPr>
  </w:style>
  <w:style w:type="paragraph" w:customStyle="1" w:styleId="Referentiegegevens">
    <w:name w:val="Referentiegegevens"/>
    <w:basedOn w:val="Standaard"/>
    <w:next w:val="Standaard"/>
    <w:uiPriority w:val="9"/>
    <w:qFormat/>
    <w:rsid w:val="00380C0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80C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80C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80C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80C0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0C0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0C03"/>
    <w:rPr>
      <w:vertAlign w:val="superscript"/>
    </w:rPr>
  </w:style>
  <w:style w:type="paragraph" w:styleId="Koptekst">
    <w:name w:val="header"/>
    <w:basedOn w:val="Standaard"/>
    <w:link w:val="KoptekstChar"/>
    <w:uiPriority w:val="99"/>
    <w:unhideWhenUsed/>
    <w:rsid w:val="00380C0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80C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80C0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80C0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609</ap:Words>
  <ap:Characters>3351</ap:Characters>
  <ap:DocSecurity>0</ap:DocSecurity>
  <ap:Lines>27</ap:Lines>
  <ap:Paragraphs>7</ap:Paragraphs>
  <ap:ScaleCrop>false</ap:ScaleCrop>
  <ap:LinksUpToDate>false</ap:LinksUpToDate>
  <ap:CharactersWithSpaces>3953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2026-05-08T14:40:00.0000000Z</dcterms:created>
  <dcterms:modified xsi:type="dcterms:W3CDTF">2026-05-08T14:41:00.0000000Z</dcterms:modified>
  <version/>
  <category/>
</coreProperties>
</file>