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436" w:rsidR="0054650D" w:rsidP="0054650D" w:rsidRDefault="0054650D" w14:paraId="0B97E3DB" w14:textId="77777777">
      <w:r w:rsidRPr="00FE1D42">
        <w:t>Sinds 9 december 2024 voert de Koninklijke Marechaussee (</w:t>
      </w:r>
      <w:proofErr w:type="spellStart"/>
      <w:r w:rsidRPr="00FE1D42">
        <w:t>KMar</w:t>
      </w:r>
      <w:proofErr w:type="spellEnd"/>
      <w:r w:rsidRPr="00FE1D42">
        <w:t>), conform artikel 25 van de Schengengrenscode</w:t>
      </w:r>
      <w:r>
        <w:rPr>
          <w:rStyle w:val="Voetnootmarkering"/>
        </w:rPr>
        <w:footnoteReference w:id="1"/>
      </w:r>
      <w:r w:rsidRPr="00FE1D42">
        <w:t xml:space="preserve">, binnengrenscontroles uit. Over de tijdelijke herinvoering van deze maatregel </w:t>
      </w:r>
      <w:r>
        <w:t>is</w:t>
      </w:r>
      <w:r w:rsidRPr="00FE1D42">
        <w:t xml:space="preserve"> uw Kamer op 11 november 2024 geïnformeerd.</w:t>
      </w:r>
      <w:r>
        <w:rPr>
          <w:rStyle w:val="Voetnootmarkering"/>
        </w:rPr>
        <w:footnoteReference w:id="2"/>
      </w:r>
      <w:r w:rsidRPr="00FE1D42">
        <w:t xml:space="preserve"> </w:t>
      </w:r>
      <w:r w:rsidRPr="004C7954">
        <w:t xml:space="preserve">Bij het uitvoeren van </w:t>
      </w:r>
      <w:r>
        <w:t>de binnengrenscontroles</w:t>
      </w:r>
      <w:r w:rsidRPr="004C7954">
        <w:t xml:space="preserve"> ligt de focus op de landgrenzen met België en Duitsland en op de intra-Schengenvluchten</w:t>
      </w:r>
      <w:r w:rsidRPr="00F55552">
        <w:t xml:space="preserve"> </w:t>
      </w:r>
      <w:r>
        <w:t>met risico’s ten aanzien van irreguliere migratie en grensoverschrijdende criminaliteit</w:t>
      </w:r>
      <w:r w:rsidRPr="004C7954">
        <w:t>.</w:t>
      </w:r>
      <w:r>
        <w:t xml:space="preserve"> Over de eerste verlenging van deze maatregel is uw Kamer op 25 april 2025 geïnformeerd.</w:t>
      </w:r>
      <w:r>
        <w:rPr>
          <w:rStyle w:val="Voetnootmarkering"/>
        </w:rPr>
        <w:footnoteReference w:id="3"/>
      </w:r>
      <w:r>
        <w:t xml:space="preserve"> Over de tweede verlenging van deze maatregel is uw Kamer op 10 november 2025 geïnformeerd.</w:t>
      </w:r>
      <w:r>
        <w:rPr>
          <w:rStyle w:val="Voetnootmarkering"/>
        </w:rPr>
        <w:footnoteReference w:id="4"/>
      </w:r>
      <w:r>
        <w:t xml:space="preserve"> </w:t>
      </w:r>
      <w:r w:rsidRPr="00FE1D42">
        <w:t>D</w:t>
      </w:r>
      <w:r>
        <w:t>e</w:t>
      </w:r>
      <w:r w:rsidRPr="00FE1D42">
        <w:t xml:space="preserve"> Nederlandse binnengrenscontroles duren tot en met 8 </w:t>
      </w:r>
      <w:r>
        <w:t>juni</w:t>
      </w:r>
      <w:r w:rsidRPr="00FE1D42">
        <w:t xml:space="preserve"> 202</w:t>
      </w:r>
      <w:r>
        <w:t>6</w:t>
      </w:r>
      <w:r w:rsidRPr="00FE1D42">
        <w:t>. In lijn met de Schengengrenscode kunnen lidstaten</w:t>
      </w:r>
      <w:r>
        <w:t xml:space="preserve"> </w:t>
      </w:r>
      <w:r w:rsidRPr="00FE1D42">
        <w:t>deze tijdelijke maatregel</w:t>
      </w:r>
      <w:r>
        <w:t xml:space="preserve"> nogmaals </w:t>
      </w:r>
      <w:r w:rsidRPr="00FE1D42">
        <w:t>verlengen.</w:t>
      </w:r>
      <w:r>
        <w:t xml:space="preserve"> </w:t>
      </w:r>
    </w:p>
    <w:p w:rsidR="0054650D" w:rsidP="0054650D" w:rsidRDefault="0054650D" w14:paraId="5D0D0600" w14:textId="77777777">
      <w:pPr>
        <w:rPr>
          <w:highlight w:val="yellow"/>
        </w:rPr>
      </w:pPr>
    </w:p>
    <w:p w:rsidR="0054650D" w:rsidP="0054650D" w:rsidRDefault="0054650D" w14:paraId="31758918" w14:textId="77777777">
      <w:r w:rsidRPr="00E9678C">
        <w:t xml:space="preserve">Zoals aan uw Kamer gemeld in de brief van 25 april 2025 over de eerste </w:t>
      </w:r>
      <w:r w:rsidRPr="009E53BC">
        <w:t xml:space="preserve">verlenging van </w:t>
      </w:r>
      <w:r>
        <w:t>de binnengrenscontroles</w:t>
      </w:r>
      <w:r w:rsidRPr="009E53BC">
        <w:t xml:space="preserve">, werkt het kabinet gelijktijdig aan de versterking van het juridische kader van het Mobiel Toezicht Veiligheid (MTV). Hiertoe worden artikelen 4.17a en 4.17b van het Vreemdelingenbesluit gewijzigd. </w:t>
      </w:r>
      <w:r>
        <w:t>H</w:t>
      </w:r>
      <w:r w:rsidRPr="001B11C4">
        <w:t xml:space="preserve">et </w:t>
      </w:r>
      <w:r>
        <w:t>MTV</w:t>
      </w:r>
      <w:r w:rsidRPr="001B11C4">
        <w:t xml:space="preserve"> betreft de </w:t>
      </w:r>
      <w:r>
        <w:t xml:space="preserve">reguliere </w:t>
      </w:r>
      <w:r w:rsidRPr="001B11C4">
        <w:t xml:space="preserve">controles door de </w:t>
      </w:r>
      <w:proofErr w:type="spellStart"/>
      <w:r>
        <w:t>KMar</w:t>
      </w:r>
      <w:proofErr w:type="spellEnd"/>
      <w:r w:rsidRPr="001B11C4">
        <w:t xml:space="preserve"> in de grensstreek met België en Duitsland</w:t>
      </w:r>
      <w:r>
        <w:t xml:space="preserve"> </w:t>
      </w:r>
      <w:r w:rsidRPr="001B11C4">
        <w:t xml:space="preserve">ter voorkoming en bestrijding van </w:t>
      </w:r>
      <w:r>
        <w:t>irreguliere</w:t>
      </w:r>
      <w:r w:rsidRPr="001B11C4">
        <w:t xml:space="preserve"> migratie</w:t>
      </w:r>
      <w:r>
        <w:t xml:space="preserve"> en</w:t>
      </w:r>
      <w:r w:rsidRPr="001B11C4">
        <w:t xml:space="preserve"> op inkomende intra-Schengen vluchten en op treinen die vanuit een Schengenlidstaat Nederland inreizen</w:t>
      </w:r>
      <w:r>
        <w:t>.</w:t>
      </w:r>
      <w:r w:rsidRPr="009E53BC">
        <w:t xml:space="preserve"> Het MTV wordt door deze wijzigingen een robuust alternatief voor de tijdelijk heringevoerde binnengrenscontroles. De ervaring</w:t>
      </w:r>
      <w:r>
        <w:t>en</w:t>
      </w:r>
      <w:r w:rsidRPr="009E53BC">
        <w:t xml:space="preserve"> die de </w:t>
      </w:r>
      <w:proofErr w:type="spellStart"/>
      <w:r w:rsidRPr="009E53BC">
        <w:t>KMar</w:t>
      </w:r>
      <w:proofErr w:type="spellEnd"/>
      <w:r w:rsidRPr="009E53BC">
        <w:t xml:space="preserve"> heeft opgedaan met de binnengrenscontroles word</w:t>
      </w:r>
      <w:r>
        <w:t>en</w:t>
      </w:r>
      <w:r w:rsidRPr="009E53BC">
        <w:t xml:space="preserve"> hierin meegenomen. </w:t>
      </w:r>
    </w:p>
    <w:p w:rsidR="0054650D" w:rsidP="0054650D" w:rsidRDefault="0054650D" w14:paraId="338509E9" w14:textId="77777777"/>
    <w:p w:rsidRPr="00F76674" w:rsidR="0054650D" w:rsidP="0054650D" w:rsidRDefault="0054650D" w14:paraId="57AC05BD" w14:textId="42696F23">
      <w:r w:rsidRPr="009E53BC">
        <w:t xml:space="preserve">De verruiming van het juridisch kader voor MTV heeft als doel dat de </w:t>
      </w:r>
      <w:proofErr w:type="spellStart"/>
      <w:r w:rsidRPr="009E53BC">
        <w:t>KMar</w:t>
      </w:r>
      <w:proofErr w:type="spellEnd"/>
      <w:r w:rsidRPr="009E53BC">
        <w:t xml:space="preserve"> meer ruimte en flexibiliteit krijgt bij het uitvoeren van het reguliere toezicht in de binnengrensstreek. Concreet betekent dit onder andere dat de huidige maxima voor controles per modaliteit (vliegtuigen, treinen, bussen, schepen, auto’s en vrachtwagens) worden verhoogd.</w:t>
      </w:r>
      <w:r w:rsidRPr="007B6945">
        <w:t xml:space="preserve"> Zo kan met het beoogde kader op eenzelfde weg bijvoorbeeld niet 90 uur maar 120 uur MTV worden uitgevoerd en kan het toezicht op ten hoogste 25% van het aantal geplande treinen per traject per maand worden uitgevoerd, in plaats van slechts twintig treinen per traject per maand.</w:t>
      </w:r>
      <w:r>
        <w:t xml:space="preserve"> </w:t>
      </w:r>
      <w:r w:rsidRPr="009E53BC">
        <w:t xml:space="preserve">Met deze verruiming kan de </w:t>
      </w:r>
      <w:proofErr w:type="spellStart"/>
      <w:r w:rsidRPr="009E53BC">
        <w:t>KMar</w:t>
      </w:r>
      <w:proofErr w:type="spellEnd"/>
      <w:r w:rsidRPr="009E53BC">
        <w:t xml:space="preserve"> effectiever en in toenemende mate informatie- en </w:t>
      </w:r>
      <w:proofErr w:type="spellStart"/>
      <w:r w:rsidRPr="009E53BC">
        <w:t>risicogestuurd</w:t>
      </w:r>
      <w:proofErr w:type="spellEnd"/>
      <w:r w:rsidRPr="009E53BC">
        <w:t xml:space="preserve"> optreden. Daarnaast wordt in een separaat traject onderzocht of de bevoegdheden van de </w:t>
      </w:r>
      <w:proofErr w:type="spellStart"/>
      <w:r w:rsidRPr="009E53BC">
        <w:t>KMar</w:t>
      </w:r>
      <w:proofErr w:type="spellEnd"/>
      <w:r w:rsidRPr="009E53BC">
        <w:t xml:space="preserve"> voor de uitvoering van </w:t>
      </w:r>
      <w:r w:rsidR="001257FD">
        <w:t xml:space="preserve">het </w:t>
      </w:r>
      <w:r w:rsidRPr="009E53BC">
        <w:t xml:space="preserve">MTV kunnen worden uitgebreid. Hiermee wordt de </w:t>
      </w:r>
      <w:proofErr w:type="spellStart"/>
      <w:r w:rsidRPr="009E53BC">
        <w:t>KMar</w:t>
      </w:r>
      <w:proofErr w:type="spellEnd"/>
      <w:r w:rsidRPr="009E53BC">
        <w:t xml:space="preserve"> in staat gesteld om irreguliere migratie optimaal tegen te gaan in de binnengrensgebieden.</w:t>
      </w:r>
      <w:r>
        <w:t xml:space="preserve"> </w:t>
      </w:r>
    </w:p>
    <w:p w:rsidR="0054650D" w:rsidP="0054650D" w:rsidRDefault="0054650D" w14:paraId="7D651865" w14:textId="77777777"/>
    <w:p w:rsidR="0054650D" w:rsidP="0054650D" w:rsidRDefault="0054650D" w14:paraId="2A65DABF" w14:textId="07B7890C">
      <w:r w:rsidRPr="002E59C6">
        <w:t xml:space="preserve">Gelet op de aanstaande inwerkingtreding van </w:t>
      </w:r>
      <w:r w:rsidR="001257FD">
        <w:t xml:space="preserve">het </w:t>
      </w:r>
      <w:r w:rsidRPr="002E59C6">
        <w:t>verruimde juridische kader voor MTV heeft het kabinet besloten om de binnengrenscontrole</w:t>
      </w:r>
      <w:r>
        <w:t>s</w:t>
      </w:r>
      <w:r w:rsidRPr="002E59C6">
        <w:t xml:space="preserve"> te verlengen totdat het nieuwe MTV</w:t>
      </w:r>
      <w:r>
        <w:t>-</w:t>
      </w:r>
      <w:r w:rsidRPr="002E59C6">
        <w:t xml:space="preserve">kader in werking is getreden. De verwachting is dat dit nieuwe kader direct na de zomervakantie kan worden ingevoerd. </w:t>
      </w:r>
      <w:r w:rsidRPr="00C70444">
        <w:t xml:space="preserve">Daarom worden de binnengrenscontroles verlengd tot </w:t>
      </w:r>
      <w:r>
        <w:t xml:space="preserve">en met </w:t>
      </w:r>
      <w:r w:rsidRPr="00C70444">
        <w:t>uiterlijk 30 september 2026</w:t>
      </w:r>
      <w:r>
        <w:t>. Na de inwerkingtreding van het verruimde kader, wordt het tegengaan van irreguliere migratie voortgezet via MTV. Hiermee komt het kabinet ook tegemoet aan de geuite zorgen van grensstreekgemeenten, ondernemers en bewoners van de grensstreek.</w:t>
      </w:r>
    </w:p>
    <w:p w:rsidR="0054650D" w:rsidP="0054650D" w:rsidRDefault="0054650D" w14:paraId="20859533" w14:textId="77777777"/>
    <w:p w:rsidR="0054650D" w:rsidP="0054650D" w:rsidRDefault="0054650D" w14:paraId="3FB987C4" w14:textId="77777777">
      <w:r>
        <w:t xml:space="preserve">De binnengrenscontroles worden binnen </w:t>
      </w:r>
      <w:r w:rsidRPr="00F3434C">
        <w:t xml:space="preserve">bestaande capaciteit en middelen en informatie- en </w:t>
      </w:r>
      <w:proofErr w:type="spellStart"/>
      <w:r w:rsidRPr="00F3434C">
        <w:t>risicogestuu</w:t>
      </w:r>
      <w:r>
        <w:t>rd</w:t>
      </w:r>
      <w:proofErr w:type="spellEnd"/>
      <w:r>
        <w:t xml:space="preserve"> </w:t>
      </w:r>
      <w:r w:rsidRPr="00F3434C">
        <w:t>uitgevoerd. Vreemdelingen die niet voldoen aan de toegangsvoorwaarden, zullen aan de binnengrens geweigerd worden. Hierbij is de inzet dat geweigerde vreemdelingen</w:t>
      </w:r>
      <w:r>
        <w:t xml:space="preserve"> </w:t>
      </w:r>
      <w:r w:rsidRPr="00F3434C">
        <w:t>zo snel mogelijk Nederland verlaten.</w:t>
      </w:r>
      <w:r>
        <w:t xml:space="preserve"> Daarnaast worden p</w:t>
      </w:r>
      <w:r w:rsidRPr="00F3434C">
        <w:t>ersonen die</w:t>
      </w:r>
      <w:r>
        <w:t xml:space="preserve"> om</w:t>
      </w:r>
      <w:r w:rsidRPr="00F3434C">
        <w:t xml:space="preserve"> internationale bescherming </w:t>
      </w:r>
      <w:r>
        <w:t>verzoeken</w:t>
      </w:r>
      <w:r w:rsidRPr="00F3434C">
        <w:t xml:space="preserve">, doorverwezen naar de Nederlandse asielprocedure. Personen die reeds in een andere lidstaat in </w:t>
      </w:r>
      <w:proofErr w:type="spellStart"/>
      <w:r w:rsidRPr="00F3434C">
        <w:t>Eurodac</w:t>
      </w:r>
      <w:proofErr w:type="spellEnd"/>
      <w:r w:rsidRPr="00F3434C">
        <w:t xml:space="preserve"> zijn geregistreerd, de zogenoemde Dublinclaimanten, worden in de regel, conform de Dublinprocedure overgedragen aan de verantwoordelijke lidstaat.</w:t>
      </w:r>
    </w:p>
    <w:p w:rsidR="0054650D" w:rsidP="0054650D" w:rsidRDefault="0054650D" w14:paraId="4B9A338F" w14:textId="77777777"/>
    <w:p w:rsidR="0054650D" w:rsidP="0054650D" w:rsidRDefault="0054650D" w14:paraId="75B8C81E" w14:textId="77777777">
      <w:r>
        <w:t>Hieronder ga ik verder in op</w:t>
      </w:r>
      <w:r w:rsidRPr="00FE1D42">
        <w:t xml:space="preserve"> de motivering van dit besluit.</w:t>
      </w:r>
      <w:r>
        <w:t xml:space="preserve"> </w:t>
      </w:r>
      <w:r w:rsidRPr="00FE1D42">
        <w:t>In de bijlage treft u de notificatie aan waarmee het kabinet de Europese Commissie, de Raad, EU-lidstaten en het Europees Parlement over de verlenging van de binnengrenscontroles informeert.</w:t>
      </w:r>
    </w:p>
    <w:p w:rsidR="0054650D" w:rsidP="0054650D" w:rsidRDefault="0054650D" w14:paraId="4CE21890" w14:textId="77777777"/>
    <w:p w:rsidR="0054650D" w:rsidP="0054650D" w:rsidRDefault="0054650D" w14:paraId="18D53B49" w14:textId="77777777">
      <w:pPr>
        <w:rPr>
          <w:i/>
          <w:iCs/>
        </w:rPr>
      </w:pPr>
      <w:r>
        <w:rPr>
          <w:i/>
          <w:iCs/>
        </w:rPr>
        <w:t>Motivering van het besluit</w:t>
      </w:r>
    </w:p>
    <w:p w:rsidR="0054650D" w:rsidP="0054650D" w:rsidRDefault="0054650D" w14:paraId="4750135F" w14:textId="77777777">
      <w:r w:rsidRPr="009A5BE4">
        <w:t xml:space="preserve">De redenen voor Nederland om in december 2024 de binnengrenscontroles in te voeren hadden betrekking op </w:t>
      </w:r>
      <w:bookmarkStart w:name="_Hlk210722988" w:id="0"/>
      <w:r w:rsidRPr="009A5BE4">
        <w:t xml:space="preserve">de impact van aanhoudende irreguliere migratie, waaronder secundaire migratie, </w:t>
      </w:r>
      <w:r>
        <w:t xml:space="preserve">en mensensmokkel </w:t>
      </w:r>
      <w:r w:rsidRPr="009A5BE4">
        <w:t>naar Nederland en de impact daarvan op de migratieketen</w:t>
      </w:r>
      <w:bookmarkEnd w:id="0"/>
      <w:r w:rsidRPr="009A5BE4">
        <w:t>.</w:t>
      </w:r>
      <w:r>
        <w:t xml:space="preserve"> </w:t>
      </w:r>
      <w:r w:rsidRPr="009A5BE4">
        <w:t>Deze problemen worden verergerd door de gebrekkige werking van het Dublin-systeem</w:t>
      </w:r>
      <w:r>
        <w:t xml:space="preserve">. Er is </w:t>
      </w:r>
      <w:r w:rsidRPr="009A5BE4">
        <w:t xml:space="preserve">in april </w:t>
      </w:r>
      <w:r>
        <w:t xml:space="preserve">en november </w:t>
      </w:r>
      <w:r w:rsidRPr="009A5BE4">
        <w:t>2025 besloten tot</w:t>
      </w:r>
      <w:r>
        <w:t xml:space="preserve"> respectievelijk</w:t>
      </w:r>
      <w:r w:rsidRPr="009A5BE4">
        <w:t xml:space="preserve"> een eerste </w:t>
      </w:r>
      <w:r>
        <w:t xml:space="preserve">en tweede </w:t>
      </w:r>
      <w:r w:rsidRPr="009A5BE4">
        <w:t>verlenging van de tijdelijke maatregel, vanwege het voortduren van de redenen voor herinvoering van de binnengrenscontroles</w:t>
      </w:r>
      <w:r>
        <w:t>.</w:t>
      </w:r>
    </w:p>
    <w:p w:rsidR="0054650D" w:rsidP="0054650D" w:rsidRDefault="0054650D" w14:paraId="6603F1A9" w14:textId="77777777"/>
    <w:p w:rsidR="0054650D" w:rsidP="0054650D" w:rsidRDefault="0054650D" w14:paraId="405ACB8B" w14:textId="59C61093">
      <w:bookmarkStart w:name="_Hlk224832027" w:id="1"/>
      <w:r>
        <w:t>Het aantal irreguliere grensoverschrijdingen van de EU-buitengrenzen in 2025 is met 26% gedaald ten opzichte van 2024.</w:t>
      </w:r>
      <w:r>
        <w:rPr>
          <w:rStyle w:val="Voetnootmarkering"/>
        </w:rPr>
        <w:footnoteReference w:id="5"/>
      </w:r>
      <w:r>
        <w:t xml:space="preserve"> </w:t>
      </w:r>
      <w:r w:rsidRPr="003B272D">
        <w:t>Ondanks deze procentuele daling, blijft de absolute druk van irreguliere grensoverschrijdingen in 202</w:t>
      </w:r>
      <w:r>
        <w:t>5</w:t>
      </w:r>
      <w:r w:rsidRPr="003B272D">
        <w:t xml:space="preserve"> nog steeds </w:t>
      </w:r>
      <w:r>
        <w:t>hoog</w:t>
      </w:r>
      <w:r w:rsidRPr="003B272D">
        <w:t xml:space="preserve"> (</w:t>
      </w:r>
      <w:r>
        <w:t xml:space="preserve">volgens </w:t>
      </w:r>
      <w:r w:rsidRPr="003B272D">
        <w:t xml:space="preserve">het EU-agentschap </w:t>
      </w:r>
      <w:proofErr w:type="spellStart"/>
      <w:r>
        <w:t>Frontex</w:t>
      </w:r>
      <w:proofErr w:type="spellEnd"/>
      <w:r>
        <w:t xml:space="preserve"> 178.000 irreguliere grensoverschrijdingen in 2025</w:t>
      </w:r>
      <w:r>
        <w:rPr>
          <w:rStyle w:val="Voetnootmarkering"/>
        </w:rPr>
        <w:footnoteReference w:id="6"/>
      </w:r>
      <w:r>
        <w:t>)</w:t>
      </w:r>
      <w:r w:rsidRPr="003B272D">
        <w:t>, en zorgt dit voor uitdagingen bij lidstaten wat betref</w:t>
      </w:r>
      <w:r>
        <w:t xml:space="preserve">t </w:t>
      </w:r>
      <w:r w:rsidRPr="003B272D">
        <w:t>opvang en bestrijding van migratiecriminaliteit.</w:t>
      </w:r>
      <w:r>
        <w:t xml:space="preserve"> </w:t>
      </w:r>
      <w:bookmarkStart w:name="_Hlk225516258" w:id="3"/>
      <w:r w:rsidRPr="00EE47CB">
        <w:t xml:space="preserve">Het is de verwachting dat met het Europese </w:t>
      </w:r>
      <w:r w:rsidR="001257FD">
        <w:t>a</w:t>
      </w:r>
      <w:r w:rsidRPr="00EE47CB">
        <w:t xml:space="preserve">siel- en migratiepact, dat op 12 juni a.s. in werking treedt, de irreguliere (secundaire) migratiestromen in Europa verder zullen afnemen. Echter, dit effect zal niet direct </w:t>
      </w:r>
      <w:r>
        <w:t>waarneembaar</w:t>
      </w:r>
      <w:r w:rsidRPr="00EE47CB">
        <w:t xml:space="preserve"> zijn en is mede afhankelijk van de mate waarin het Pact effectief wordt geïmplementeerd door de verschillende lidstaten.</w:t>
      </w:r>
      <w:bookmarkEnd w:id="3"/>
      <w:r>
        <w:t xml:space="preserve"> Gezien deze constatering en de aanhoudende druk op de Nederlandse migratieketen, zie ik de noodzaak voor een effectief instrument waarmee de </w:t>
      </w:r>
      <w:proofErr w:type="spellStart"/>
      <w:r>
        <w:t>KMar</w:t>
      </w:r>
      <w:proofErr w:type="spellEnd"/>
      <w:r>
        <w:t xml:space="preserve"> irreguliere migratie en grensoverschrijdende (migratie)criminaliteit kan tegengaan. </w:t>
      </w:r>
    </w:p>
    <w:p w:rsidR="0054650D" w:rsidP="0054650D" w:rsidRDefault="0054650D" w14:paraId="763F6397" w14:textId="77777777"/>
    <w:p w:rsidRPr="00162C32" w:rsidR="0054650D" w:rsidP="0054650D" w:rsidRDefault="0054650D" w14:paraId="372FADD0" w14:textId="3AE5D87D">
      <w:bookmarkStart w:name="_Hlk224831271" w:id="4"/>
      <w:bookmarkEnd w:id="1"/>
      <w:r>
        <w:t>H</w:t>
      </w:r>
      <w:r w:rsidRPr="00192E9E">
        <w:t xml:space="preserve">et kabinet blijft onverminderd inzetten op maatregelen om het effect van grenscontroles op de economie, verkeersstromen, grenswerkers en de </w:t>
      </w:r>
      <w:r>
        <w:t xml:space="preserve">sociale cohesie in </w:t>
      </w:r>
      <w:r w:rsidRPr="00192E9E">
        <w:t>grensregio’s te beperken</w:t>
      </w:r>
      <w:r>
        <w:t xml:space="preserve">. Hierover blijf ik periodiek in overleg met de grensregio’s. </w:t>
      </w:r>
      <w:bookmarkEnd w:id="4"/>
      <w:r>
        <w:t xml:space="preserve">Bij mijn recente werkbezoek aan Duitsland heb ik tevens de impact van de Duitse binnengrenscontroles besproken. </w:t>
      </w:r>
      <w:r w:rsidRPr="0095554D">
        <w:t>Nederland en Duitsland</w:t>
      </w:r>
      <w:r>
        <w:t xml:space="preserve"> onderzoeken</w:t>
      </w:r>
      <w:r w:rsidRPr="0095554D">
        <w:t xml:space="preserve"> hoe de samenwerking bij controles in het grensgebied versterkt kan worden, zodat we effectief kunnen handhaven en tegelijkertijd de impact op het grensverkeer beperken.</w:t>
      </w:r>
    </w:p>
    <w:p w:rsidR="0054650D" w:rsidP="00F6591E" w:rsidRDefault="00F6591E" w14:paraId="3B2BC5AD" w14:textId="0EE7EB61">
      <w:pPr>
        <w:tabs>
          <w:tab w:val="left" w:pos="3300"/>
        </w:tabs>
      </w:pPr>
      <w:r>
        <w:tab/>
      </w:r>
    </w:p>
    <w:p w:rsidR="00180E59" w:rsidP="0054650D" w:rsidRDefault="00180E59" w14:paraId="27D1E337" w14:textId="77777777"/>
    <w:p w:rsidR="0054650D" w:rsidP="0054650D" w:rsidRDefault="0054650D" w14:paraId="194B51C5" w14:textId="77777777">
      <w:r w:rsidRPr="008C3361">
        <w:t>De Minister van Asiel en Migratie,</w:t>
      </w:r>
    </w:p>
    <w:p w:rsidR="0054650D" w:rsidP="0054650D" w:rsidRDefault="0054650D" w14:paraId="798CB6D3" w14:textId="77777777"/>
    <w:p w:rsidR="0054650D" w:rsidP="0054650D" w:rsidRDefault="0054650D" w14:paraId="264EA8B3" w14:textId="77777777"/>
    <w:p w:rsidR="0054650D" w:rsidP="0054650D" w:rsidRDefault="0054650D" w14:paraId="32AAB22C" w14:textId="77777777"/>
    <w:p w:rsidR="0054650D" w:rsidP="0054650D" w:rsidRDefault="0054650D" w14:paraId="5981FEFA" w14:textId="77777777"/>
    <w:p w:rsidR="0054650D" w:rsidP="0054650D" w:rsidRDefault="0054650D" w14:paraId="6B1F911D" w14:textId="77777777">
      <w:r>
        <w:t>Bart van den Brink</w:t>
      </w:r>
    </w:p>
    <w:p w:rsidR="0054650D" w:rsidP="0054650D" w:rsidRDefault="0054650D" w14:paraId="350EECA3" w14:textId="77777777"/>
    <w:p w:rsidRPr="0054650D" w:rsidR="00F937C0" w:rsidP="0054650D" w:rsidRDefault="00F937C0" w14:paraId="47EB27FA" w14:textId="77777777"/>
    <w:sectPr w:rsidRPr="0054650D" w:rsidR="00F937C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F45E" w14:textId="77777777" w:rsidR="00196F47" w:rsidRDefault="00196F47">
      <w:pPr>
        <w:spacing w:line="240" w:lineRule="auto"/>
      </w:pPr>
      <w:r>
        <w:separator/>
      </w:r>
    </w:p>
  </w:endnote>
  <w:endnote w:type="continuationSeparator" w:id="0">
    <w:p w14:paraId="64A78C69" w14:textId="77777777" w:rsidR="00196F47" w:rsidRDefault="00196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7496" w14:textId="77777777" w:rsidR="00F937C0" w:rsidRDefault="00F937C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A0D7" w14:textId="77777777" w:rsidR="00196F47" w:rsidRDefault="00196F47">
      <w:pPr>
        <w:spacing w:line="240" w:lineRule="auto"/>
      </w:pPr>
      <w:r>
        <w:separator/>
      </w:r>
    </w:p>
  </w:footnote>
  <w:footnote w:type="continuationSeparator" w:id="0">
    <w:p w14:paraId="3ABAC495" w14:textId="77777777" w:rsidR="00196F47" w:rsidRDefault="00196F47">
      <w:pPr>
        <w:spacing w:line="240" w:lineRule="auto"/>
      </w:pPr>
      <w:r>
        <w:continuationSeparator/>
      </w:r>
    </w:p>
  </w:footnote>
  <w:footnote w:id="1">
    <w:p w14:paraId="40BB05E6" w14:textId="77777777" w:rsidR="0054650D" w:rsidRPr="00FE1D42" w:rsidRDefault="0054650D" w:rsidP="0054650D">
      <w:pPr>
        <w:pStyle w:val="Default"/>
        <w:rPr>
          <w:sz w:val="16"/>
          <w:szCs w:val="16"/>
        </w:rPr>
      </w:pPr>
      <w:r w:rsidRPr="00FE1D42">
        <w:rPr>
          <w:rStyle w:val="Voetnootmarkering"/>
          <w:sz w:val="16"/>
          <w:szCs w:val="16"/>
        </w:rPr>
        <w:footnoteRef/>
      </w:r>
      <w:r w:rsidRPr="00FE1D42">
        <w:rPr>
          <w:sz w:val="16"/>
          <w:szCs w:val="16"/>
        </w:rPr>
        <w:t xml:space="preserve"> </w:t>
      </w:r>
      <w:hyperlink r:id="rId1" w:history="1">
        <w:r w:rsidRPr="00FE1D42">
          <w:rPr>
            <w:rStyle w:val="Hyperlink"/>
            <w:sz w:val="16"/>
            <w:szCs w:val="16"/>
          </w:rPr>
          <w:t>Schengengrenscode | EUR-Lex</w:t>
        </w:r>
      </w:hyperlink>
      <w:r w:rsidRPr="00FE1D42">
        <w:rPr>
          <w:color w:val="0562C1"/>
          <w:sz w:val="16"/>
          <w:szCs w:val="16"/>
        </w:rPr>
        <w:t xml:space="preserve"> </w:t>
      </w:r>
      <w:r w:rsidRPr="00FE1D42">
        <w:rPr>
          <w:sz w:val="16"/>
          <w:szCs w:val="16"/>
        </w:rPr>
        <w:t xml:space="preserve"> </w:t>
      </w:r>
    </w:p>
  </w:footnote>
  <w:footnote w:id="2">
    <w:p w14:paraId="61DE0C5D" w14:textId="77777777" w:rsidR="0054650D" w:rsidRDefault="0054650D" w:rsidP="0054650D">
      <w:pPr>
        <w:pStyle w:val="Voetnoottekst"/>
      </w:pPr>
      <w:r w:rsidRPr="00FE1D42">
        <w:rPr>
          <w:rStyle w:val="Voetnootmarkering"/>
          <w:sz w:val="16"/>
          <w:szCs w:val="16"/>
        </w:rPr>
        <w:footnoteRef/>
      </w:r>
      <w:r w:rsidRPr="00FE1D42">
        <w:rPr>
          <w:sz w:val="16"/>
          <w:szCs w:val="16"/>
        </w:rPr>
        <w:t xml:space="preserve"> Tweede Kamer, vergaderjaar 2024–2025, 30 821, nr. 245.</w:t>
      </w:r>
    </w:p>
  </w:footnote>
  <w:footnote w:id="3">
    <w:p w14:paraId="1E8D3463" w14:textId="77777777" w:rsidR="0054650D" w:rsidRPr="008E7045" w:rsidRDefault="0054650D" w:rsidP="0054650D">
      <w:pPr>
        <w:pStyle w:val="Voetnoottekst"/>
        <w:rPr>
          <w:sz w:val="16"/>
          <w:szCs w:val="16"/>
        </w:rPr>
      </w:pPr>
      <w:r w:rsidRPr="00162C32">
        <w:rPr>
          <w:rStyle w:val="Voetnootmarkering"/>
          <w:sz w:val="16"/>
          <w:szCs w:val="16"/>
        </w:rPr>
        <w:footnoteRef/>
      </w:r>
      <w:r w:rsidRPr="00162C32">
        <w:rPr>
          <w:sz w:val="16"/>
          <w:szCs w:val="16"/>
        </w:rPr>
        <w:t xml:space="preserve"> Tweede Kamer, vergaderjaar 2024–2025, 30 821, nr. 273.</w:t>
      </w:r>
    </w:p>
  </w:footnote>
  <w:footnote w:id="4">
    <w:p w14:paraId="2A1F8352" w14:textId="77777777" w:rsidR="0054650D" w:rsidRPr="00162C32" w:rsidRDefault="0054650D" w:rsidP="0054650D">
      <w:pPr>
        <w:pStyle w:val="Voetnoottekst"/>
        <w:rPr>
          <w:sz w:val="16"/>
          <w:szCs w:val="16"/>
        </w:rPr>
      </w:pPr>
      <w:r w:rsidRPr="008E7045">
        <w:rPr>
          <w:rStyle w:val="Voetnootmarkering"/>
          <w:sz w:val="16"/>
          <w:szCs w:val="16"/>
        </w:rPr>
        <w:footnoteRef/>
      </w:r>
      <w:r w:rsidRPr="008E7045">
        <w:rPr>
          <w:sz w:val="16"/>
          <w:szCs w:val="16"/>
        </w:rPr>
        <w:t xml:space="preserve"> Tweede Kamer, vergaderjaar 2024–2025, 30 821, nr. 322</w:t>
      </w:r>
    </w:p>
  </w:footnote>
  <w:footnote w:id="5">
    <w:p w14:paraId="15FDB3F6" w14:textId="77777777" w:rsidR="0054650D" w:rsidRPr="00BE7D83" w:rsidRDefault="0054650D" w:rsidP="0054650D">
      <w:pPr>
        <w:pStyle w:val="Voetnoottekst"/>
        <w:rPr>
          <w:sz w:val="16"/>
          <w:szCs w:val="16"/>
        </w:rPr>
      </w:pPr>
      <w:r w:rsidRPr="00BE7D83">
        <w:rPr>
          <w:rStyle w:val="Voetnootmarkering"/>
          <w:sz w:val="16"/>
          <w:szCs w:val="16"/>
        </w:rPr>
        <w:footnoteRef/>
      </w:r>
      <w:r w:rsidRPr="00BE7D83">
        <w:rPr>
          <w:sz w:val="16"/>
          <w:szCs w:val="16"/>
        </w:rPr>
        <w:t xml:space="preserve"> </w:t>
      </w:r>
      <w:bookmarkStart w:id="2" w:name="_Hlk210137145"/>
      <w:r w:rsidRPr="00BE7D83">
        <w:rPr>
          <w:sz w:val="16"/>
          <w:szCs w:val="16"/>
        </w:rPr>
        <w:t>Er zijn geen cijfers bekend over het aantal irreguliere grensoverschrijdingen van de Nederlandse binnengrenzen in 2025</w:t>
      </w:r>
      <w:bookmarkEnd w:id="2"/>
      <w:r w:rsidRPr="00BE7D83">
        <w:rPr>
          <w:sz w:val="16"/>
          <w:szCs w:val="16"/>
        </w:rPr>
        <w:t xml:space="preserve">. </w:t>
      </w:r>
    </w:p>
  </w:footnote>
  <w:footnote w:id="6">
    <w:p w14:paraId="40EDAFAC" w14:textId="77777777" w:rsidR="0054650D" w:rsidRPr="00BE7D83" w:rsidRDefault="0054650D" w:rsidP="0054650D">
      <w:pPr>
        <w:pStyle w:val="Voetnoottekst"/>
      </w:pPr>
      <w:r w:rsidRPr="00BE7D83">
        <w:rPr>
          <w:rStyle w:val="Voetnootmarkering"/>
          <w:sz w:val="16"/>
          <w:szCs w:val="16"/>
        </w:rPr>
        <w:footnoteRef/>
      </w:r>
      <w:r w:rsidRPr="00BE7D83">
        <w:rPr>
          <w:sz w:val="16"/>
          <w:szCs w:val="16"/>
        </w:rPr>
        <w:t xml:space="preserve"> Persbericht </w:t>
      </w:r>
      <w:proofErr w:type="spellStart"/>
      <w:r w:rsidRPr="00BE7D83">
        <w:rPr>
          <w:sz w:val="16"/>
          <w:szCs w:val="16"/>
        </w:rPr>
        <w:t>Frontex</w:t>
      </w:r>
      <w:proofErr w:type="spellEnd"/>
      <w:r w:rsidRPr="00BE7D83">
        <w:rPr>
          <w:sz w:val="16"/>
          <w:szCs w:val="16"/>
        </w:rPr>
        <w:t xml:space="preserve"> d.d. 15 januari 2026: </w:t>
      </w:r>
      <w:hyperlink r:id="rId2" w:history="1">
        <w:r w:rsidRPr="00C343A3">
          <w:rPr>
            <w:rStyle w:val="Hyperlink"/>
            <w:sz w:val="16"/>
            <w:szCs w:val="16"/>
          </w:rPr>
          <w:t>https://www.frontex.europa.eu/media-centre/news/news-release/frontex-irregular-border-crossings-down-26-in-2025-europe-must-stay-prepared-lyKpVb</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9275" w14:textId="77777777" w:rsidR="00F937C0" w:rsidRDefault="00196F47">
    <w:r>
      <w:rPr>
        <w:noProof/>
      </w:rPr>
      <mc:AlternateContent>
        <mc:Choice Requires="wps">
          <w:drawing>
            <wp:anchor distT="0" distB="0" distL="0" distR="0" simplePos="0" relativeHeight="251652608" behindDoc="0" locked="1" layoutInCell="1" allowOverlap="1" wp14:anchorId="2966DD7D" wp14:editId="6A4BCED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232748" w14:textId="77777777" w:rsidR="00F937C0" w:rsidRDefault="00196F47">
                          <w:pPr>
                            <w:pStyle w:val="Referentiegegevensbold"/>
                          </w:pPr>
                          <w:r>
                            <w:t>Directoraat-Generaal Migratie</w:t>
                          </w:r>
                        </w:p>
                        <w:p w14:paraId="64A6CF98" w14:textId="77777777" w:rsidR="00F937C0" w:rsidRDefault="00196F47">
                          <w:pPr>
                            <w:pStyle w:val="Referentiegegevens"/>
                          </w:pPr>
                          <w:r>
                            <w:t>Directie Migratiebeleid</w:t>
                          </w:r>
                        </w:p>
                        <w:p w14:paraId="6E76DD45" w14:textId="77777777" w:rsidR="00F937C0" w:rsidRDefault="00196F47">
                          <w:pPr>
                            <w:pStyle w:val="Referentiegegevens"/>
                          </w:pPr>
                          <w:r>
                            <w:t>Toezicht, Regulier en Nat.</w:t>
                          </w:r>
                        </w:p>
                        <w:p w14:paraId="6113A536" w14:textId="77777777" w:rsidR="00F937C0" w:rsidRDefault="00F937C0">
                          <w:pPr>
                            <w:pStyle w:val="WitregelW2"/>
                          </w:pPr>
                        </w:p>
                        <w:p w14:paraId="49B60047" w14:textId="77777777" w:rsidR="00F937C0" w:rsidRDefault="00196F47">
                          <w:pPr>
                            <w:pStyle w:val="Referentiegegevensbold"/>
                          </w:pPr>
                          <w:r>
                            <w:t>Datum</w:t>
                          </w:r>
                        </w:p>
                        <w:p w14:paraId="663580B4" w14:textId="139195B7" w:rsidR="00F937C0" w:rsidRDefault="00196F47">
                          <w:pPr>
                            <w:pStyle w:val="Referentiegegevens"/>
                          </w:pPr>
                          <w:sdt>
                            <w:sdtPr>
                              <w:id w:val="-814569294"/>
                              <w:date w:fullDate="2026-05-08T00:00:00Z">
                                <w:dateFormat w:val="d MMMM yyyy"/>
                                <w:lid w:val="nl"/>
                                <w:storeMappedDataAs w:val="dateTime"/>
                                <w:calendar w:val="gregorian"/>
                              </w:date>
                            </w:sdtPr>
                            <w:sdtEndPr/>
                            <w:sdtContent>
                              <w:r w:rsidR="0054650D">
                                <w:rPr>
                                  <w:lang w:val="nl"/>
                                </w:rPr>
                                <w:t>8</w:t>
                              </w:r>
                              <w:r w:rsidR="002C0D4B">
                                <w:rPr>
                                  <w:lang w:val="nl"/>
                                </w:rPr>
                                <w:t xml:space="preserve"> mei 2026</w:t>
                              </w:r>
                            </w:sdtContent>
                          </w:sdt>
                        </w:p>
                        <w:p w14:paraId="2D975C39" w14:textId="77777777" w:rsidR="00F937C0" w:rsidRDefault="00F937C0">
                          <w:pPr>
                            <w:pStyle w:val="WitregelW1"/>
                          </w:pPr>
                        </w:p>
                        <w:p w14:paraId="22B9C097" w14:textId="77777777" w:rsidR="00F937C0" w:rsidRDefault="00196F47">
                          <w:pPr>
                            <w:pStyle w:val="Referentiegegevensbold"/>
                          </w:pPr>
                          <w:r>
                            <w:t>Onze referentie</w:t>
                          </w:r>
                        </w:p>
                        <w:p w14:paraId="4B1E1814" w14:textId="3DC8AC68" w:rsidR="00F937C0" w:rsidRPr="00180E59" w:rsidRDefault="00180E59" w:rsidP="00180E59">
                          <w:pPr>
                            <w:pStyle w:val="Referentiegegevens"/>
                          </w:pPr>
                          <w:r w:rsidRPr="00180E59">
                            <w:t>7459391</w:t>
                          </w:r>
                        </w:p>
                      </w:txbxContent>
                    </wps:txbx>
                    <wps:bodyPr vert="horz" wrap="square" lIns="0" tIns="0" rIns="0" bIns="0" anchor="t" anchorCtr="0"/>
                  </wps:wsp>
                </a:graphicData>
              </a:graphic>
            </wp:anchor>
          </w:drawing>
        </mc:Choice>
        <mc:Fallback>
          <w:pict>
            <v:shapetype w14:anchorId="2966DD7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9232748" w14:textId="77777777" w:rsidR="00F937C0" w:rsidRDefault="00196F47">
                    <w:pPr>
                      <w:pStyle w:val="Referentiegegevensbold"/>
                    </w:pPr>
                    <w:r>
                      <w:t>Directoraat-Generaal Migratie</w:t>
                    </w:r>
                  </w:p>
                  <w:p w14:paraId="64A6CF98" w14:textId="77777777" w:rsidR="00F937C0" w:rsidRDefault="00196F47">
                    <w:pPr>
                      <w:pStyle w:val="Referentiegegevens"/>
                    </w:pPr>
                    <w:r>
                      <w:t>Directie Migratiebeleid</w:t>
                    </w:r>
                  </w:p>
                  <w:p w14:paraId="6E76DD45" w14:textId="77777777" w:rsidR="00F937C0" w:rsidRDefault="00196F47">
                    <w:pPr>
                      <w:pStyle w:val="Referentiegegevens"/>
                    </w:pPr>
                    <w:r>
                      <w:t>Toezicht, Regulier en Nat.</w:t>
                    </w:r>
                  </w:p>
                  <w:p w14:paraId="6113A536" w14:textId="77777777" w:rsidR="00F937C0" w:rsidRDefault="00F937C0">
                    <w:pPr>
                      <w:pStyle w:val="WitregelW2"/>
                    </w:pPr>
                  </w:p>
                  <w:p w14:paraId="49B60047" w14:textId="77777777" w:rsidR="00F937C0" w:rsidRDefault="00196F47">
                    <w:pPr>
                      <w:pStyle w:val="Referentiegegevensbold"/>
                    </w:pPr>
                    <w:r>
                      <w:t>Datum</w:t>
                    </w:r>
                  </w:p>
                  <w:p w14:paraId="663580B4" w14:textId="139195B7" w:rsidR="00F937C0" w:rsidRDefault="00196F47">
                    <w:pPr>
                      <w:pStyle w:val="Referentiegegevens"/>
                    </w:pPr>
                    <w:sdt>
                      <w:sdtPr>
                        <w:id w:val="-814569294"/>
                        <w:date w:fullDate="2026-05-08T00:00:00Z">
                          <w:dateFormat w:val="d MMMM yyyy"/>
                          <w:lid w:val="nl"/>
                          <w:storeMappedDataAs w:val="dateTime"/>
                          <w:calendar w:val="gregorian"/>
                        </w:date>
                      </w:sdtPr>
                      <w:sdtEndPr/>
                      <w:sdtContent>
                        <w:r w:rsidR="0054650D">
                          <w:rPr>
                            <w:lang w:val="nl"/>
                          </w:rPr>
                          <w:t>8</w:t>
                        </w:r>
                        <w:r w:rsidR="002C0D4B">
                          <w:rPr>
                            <w:lang w:val="nl"/>
                          </w:rPr>
                          <w:t xml:space="preserve"> mei 2026</w:t>
                        </w:r>
                      </w:sdtContent>
                    </w:sdt>
                  </w:p>
                  <w:p w14:paraId="2D975C39" w14:textId="77777777" w:rsidR="00F937C0" w:rsidRDefault="00F937C0">
                    <w:pPr>
                      <w:pStyle w:val="WitregelW1"/>
                    </w:pPr>
                  </w:p>
                  <w:p w14:paraId="22B9C097" w14:textId="77777777" w:rsidR="00F937C0" w:rsidRDefault="00196F47">
                    <w:pPr>
                      <w:pStyle w:val="Referentiegegevensbold"/>
                    </w:pPr>
                    <w:r>
                      <w:t>Onze referentie</w:t>
                    </w:r>
                  </w:p>
                  <w:p w14:paraId="4B1E1814" w14:textId="3DC8AC68" w:rsidR="00F937C0" w:rsidRPr="00180E59" w:rsidRDefault="00180E59" w:rsidP="00180E59">
                    <w:pPr>
                      <w:pStyle w:val="Referentiegegevens"/>
                    </w:pPr>
                    <w:r w:rsidRPr="00180E59">
                      <w:t>7459391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49E98F" wp14:editId="239217A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A0F325" w14:textId="77777777" w:rsidR="00146368" w:rsidRDefault="00146368"/>
                      </w:txbxContent>
                    </wps:txbx>
                    <wps:bodyPr vert="horz" wrap="square" lIns="0" tIns="0" rIns="0" bIns="0" anchor="t" anchorCtr="0"/>
                  </wps:wsp>
                </a:graphicData>
              </a:graphic>
            </wp:anchor>
          </w:drawing>
        </mc:Choice>
        <mc:Fallback>
          <w:pict>
            <v:shape w14:anchorId="7949E98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3A0F325" w14:textId="77777777" w:rsidR="00146368" w:rsidRDefault="0014636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6A20928" wp14:editId="014612C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9B2B8C" w14:textId="0065A8F2" w:rsidR="00F937C0" w:rsidRDefault="00196F47">
                          <w:pPr>
                            <w:pStyle w:val="Referentiegegevens"/>
                          </w:pPr>
                          <w:r>
                            <w:t xml:space="preserve">Pagina </w:t>
                          </w:r>
                          <w:r>
                            <w:fldChar w:fldCharType="begin"/>
                          </w:r>
                          <w:r>
                            <w:instrText>PAGE</w:instrText>
                          </w:r>
                          <w:r>
                            <w:fldChar w:fldCharType="separate"/>
                          </w:r>
                          <w:r w:rsidR="00322436">
                            <w:rPr>
                              <w:noProof/>
                            </w:rPr>
                            <w:t>2</w:t>
                          </w:r>
                          <w:r>
                            <w:fldChar w:fldCharType="end"/>
                          </w:r>
                          <w:r>
                            <w:t xml:space="preserve"> van </w:t>
                          </w:r>
                          <w:r>
                            <w:fldChar w:fldCharType="begin"/>
                          </w:r>
                          <w:r>
                            <w:instrText>NUMPAGES</w:instrText>
                          </w:r>
                          <w:r>
                            <w:fldChar w:fldCharType="separate"/>
                          </w:r>
                          <w:r w:rsidR="0025024E">
                            <w:rPr>
                              <w:noProof/>
                            </w:rPr>
                            <w:t>1</w:t>
                          </w:r>
                          <w:r>
                            <w:fldChar w:fldCharType="end"/>
                          </w:r>
                        </w:p>
                      </w:txbxContent>
                    </wps:txbx>
                    <wps:bodyPr vert="horz" wrap="square" lIns="0" tIns="0" rIns="0" bIns="0" anchor="t" anchorCtr="0"/>
                  </wps:wsp>
                </a:graphicData>
              </a:graphic>
            </wp:anchor>
          </w:drawing>
        </mc:Choice>
        <mc:Fallback>
          <w:pict>
            <v:shape w14:anchorId="36A2092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9B2B8C" w14:textId="0065A8F2" w:rsidR="00F937C0" w:rsidRDefault="00196F47">
                    <w:pPr>
                      <w:pStyle w:val="Referentiegegevens"/>
                    </w:pPr>
                    <w:r>
                      <w:t xml:space="preserve">Pagina </w:t>
                    </w:r>
                    <w:r>
                      <w:fldChar w:fldCharType="begin"/>
                    </w:r>
                    <w:r>
                      <w:instrText>PAGE</w:instrText>
                    </w:r>
                    <w:r>
                      <w:fldChar w:fldCharType="separate"/>
                    </w:r>
                    <w:r w:rsidR="00322436">
                      <w:rPr>
                        <w:noProof/>
                      </w:rPr>
                      <w:t>2</w:t>
                    </w:r>
                    <w:r>
                      <w:fldChar w:fldCharType="end"/>
                    </w:r>
                    <w:r>
                      <w:t xml:space="preserve"> van </w:t>
                    </w:r>
                    <w:r>
                      <w:fldChar w:fldCharType="begin"/>
                    </w:r>
                    <w:r>
                      <w:instrText>NUMPAGES</w:instrText>
                    </w:r>
                    <w:r>
                      <w:fldChar w:fldCharType="separate"/>
                    </w:r>
                    <w:r w:rsidR="0025024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0784" w14:textId="77777777" w:rsidR="00F937C0" w:rsidRDefault="00196F47">
    <w:pPr>
      <w:spacing w:after="6377" w:line="14" w:lineRule="exact"/>
    </w:pPr>
    <w:r>
      <w:rPr>
        <w:noProof/>
      </w:rPr>
      <mc:AlternateContent>
        <mc:Choice Requires="wps">
          <w:drawing>
            <wp:anchor distT="0" distB="0" distL="0" distR="0" simplePos="0" relativeHeight="251655680" behindDoc="0" locked="1" layoutInCell="1" allowOverlap="1" wp14:anchorId="784C496A" wp14:editId="21A96C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242FCB" w14:textId="77777777" w:rsidR="00180E59" w:rsidRDefault="00196F47">
                          <w:r>
                            <w:t xml:space="preserve">Aan de Voorzitter van de Tweede Kamer </w:t>
                          </w:r>
                        </w:p>
                        <w:p w14:paraId="487E9C45" w14:textId="0748E920" w:rsidR="00F937C0" w:rsidRDefault="00196F47">
                          <w:r>
                            <w:t>der Staten-Generaal</w:t>
                          </w:r>
                        </w:p>
                        <w:p w14:paraId="3C3DD989" w14:textId="77777777" w:rsidR="00F937C0" w:rsidRDefault="00196F47">
                          <w:r>
                            <w:t xml:space="preserve">Postbus 20018 </w:t>
                          </w:r>
                        </w:p>
                        <w:p w14:paraId="2BCF27C6" w14:textId="77777777" w:rsidR="00F937C0" w:rsidRDefault="00196F47">
                          <w:r>
                            <w:t>2500 EA  DEN HAAG</w:t>
                          </w:r>
                        </w:p>
                      </w:txbxContent>
                    </wps:txbx>
                    <wps:bodyPr vert="horz" wrap="square" lIns="0" tIns="0" rIns="0" bIns="0" anchor="t" anchorCtr="0"/>
                  </wps:wsp>
                </a:graphicData>
              </a:graphic>
            </wp:anchor>
          </w:drawing>
        </mc:Choice>
        <mc:Fallback>
          <w:pict>
            <v:shapetype w14:anchorId="784C49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242FCB" w14:textId="77777777" w:rsidR="00180E59" w:rsidRDefault="00196F47">
                    <w:r>
                      <w:t xml:space="preserve">Aan de Voorzitter van de Tweede Kamer </w:t>
                    </w:r>
                  </w:p>
                  <w:p w14:paraId="487E9C45" w14:textId="0748E920" w:rsidR="00F937C0" w:rsidRDefault="00196F47">
                    <w:r>
                      <w:t>der Staten-Generaal</w:t>
                    </w:r>
                  </w:p>
                  <w:p w14:paraId="3C3DD989" w14:textId="77777777" w:rsidR="00F937C0" w:rsidRDefault="00196F47">
                    <w:r>
                      <w:t xml:space="preserve">Postbus 20018 </w:t>
                    </w:r>
                  </w:p>
                  <w:p w14:paraId="2BCF27C6" w14:textId="77777777" w:rsidR="00F937C0" w:rsidRDefault="00196F4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C2E567" wp14:editId="7EE78F4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937C0" w14:paraId="649214FF" w14:textId="77777777">
                            <w:trPr>
                              <w:trHeight w:val="240"/>
                            </w:trPr>
                            <w:tc>
                              <w:tcPr>
                                <w:tcW w:w="1140" w:type="dxa"/>
                              </w:tcPr>
                              <w:p w14:paraId="36C5B302" w14:textId="77777777" w:rsidR="00F937C0" w:rsidRDefault="00196F47">
                                <w:r>
                                  <w:t>Datum</w:t>
                                </w:r>
                              </w:p>
                            </w:tc>
                            <w:tc>
                              <w:tcPr>
                                <w:tcW w:w="5918" w:type="dxa"/>
                              </w:tcPr>
                              <w:p w14:paraId="5971247F" w14:textId="626CDA0C" w:rsidR="00F937C0" w:rsidRDefault="00196F47">
                                <w:sdt>
                                  <w:sdtPr>
                                    <w:id w:val="-1193837439"/>
                                    <w:date w:fullDate="2026-05-08T00:00:00Z">
                                      <w:dateFormat w:val="d MMMM yyyy"/>
                                      <w:lid w:val="nl"/>
                                      <w:storeMappedDataAs w:val="dateTime"/>
                                      <w:calendar w:val="gregorian"/>
                                    </w:date>
                                  </w:sdtPr>
                                  <w:sdtEndPr/>
                                  <w:sdtContent>
                                    <w:r w:rsidR="0054650D">
                                      <w:rPr>
                                        <w:lang w:val="nl"/>
                                      </w:rPr>
                                      <w:t>8</w:t>
                                    </w:r>
                                    <w:r w:rsidR="0025024E">
                                      <w:rPr>
                                        <w:lang w:val="nl"/>
                                      </w:rPr>
                                      <w:t xml:space="preserve"> mei 2026</w:t>
                                    </w:r>
                                  </w:sdtContent>
                                </w:sdt>
                              </w:p>
                            </w:tc>
                          </w:tr>
                          <w:tr w:rsidR="00F937C0" w14:paraId="1FAA0D6E" w14:textId="77777777">
                            <w:trPr>
                              <w:trHeight w:val="240"/>
                            </w:trPr>
                            <w:tc>
                              <w:tcPr>
                                <w:tcW w:w="1140" w:type="dxa"/>
                              </w:tcPr>
                              <w:p w14:paraId="533C53F3" w14:textId="77777777" w:rsidR="00F937C0" w:rsidRDefault="00196F47">
                                <w:r>
                                  <w:t>Betreft</w:t>
                                </w:r>
                              </w:p>
                            </w:tc>
                            <w:tc>
                              <w:tcPr>
                                <w:tcW w:w="5918" w:type="dxa"/>
                              </w:tcPr>
                              <w:p w14:paraId="4C6D7EE6" w14:textId="24C6D310" w:rsidR="00162C32" w:rsidRDefault="00322436">
                                <w:r>
                                  <w:t>Verlenging</w:t>
                                </w:r>
                                <w:r w:rsidR="00E9678C">
                                  <w:t xml:space="preserve"> herinvoering</w:t>
                                </w:r>
                                <w:r w:rsidR="00162C32">
                                  <w:t xml:space="preserve"> binnengrenscontroles</w:t>
                                </w:r>
                              </w:p>
                            </w:tc>
                          </w:tr>
                        </w:tbl>
                        <w:p w14:paraId="59D20090" w14:textId="77777777" w:rsidR="00146368" w:rsidRDefault="00146368"/>
                      </w:txbxContent>
                    </wps:txbx>
                    <wps:bodyPr vert="horz" wrap="square" lIns="0" tIns="0" rIns="0" bIns="0" anchor="t" anchorCtr="0"/>
                  </wps:wsp>
                </a:graphicData>
              </a:graphic>
            </wp:anchor>
          </w:drawing>
        </mc:Choice>
        <mc:Fallback>
          <w:pict>
            <v:shape w14:anchorId="7BC2E56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937C0" w14:paraId="649214FF" w14:textId="77777777">
                      <w:trPr>
                        <w:trHeight w:val="240"/>
                      </w:trPr>
                      <w:tc>
                        <w:tcPr>
                          <w:tcW w:w="1140" w:type="dxa"/>
                        </w:tcPr>
                        <w:p w14:paraId="36C5B302" w14:textId="77777777" w:rsidR="00F937C0" w:rsidRDefault="00196F47">
                          <w:r>
                            <w:t>Datum</w:t>
                          </w:r>
                        </w:p>
                      </w:tc>
                      <w:tc>
                        <w:tcPr>
                          <w:tcW w:w="5918" w:type="dxa"/>
                        </w:tcPr>
                        <w:p w14:paraId="5971247F" w14:textId="626CDA0C" w:rsidR="00F937C0" w:rsidRDefault="00196F47">
                          <w:sdt>
                            <w:sdtPr>
                              <w:id w:val="-1193837439"/>
                              <w:date w:fullDate="2026-05-08T00:00:00Z">
                                <w:dateFormat w:val="d MMMM yyyy"/>
                                <w:lid w:val="nl"/>
                                <w:storeMappedDataAs w:val="dateTime"/>
                                <w:calendar w:val="gregorian"/>
                              </w:date>
                            </w:sdtPr>
                            <w:sdtEndPr/>
                            <w:sdtContent>
                              <w:r w:rsidR="0054650D">
                                <w:rPr>
                                  <w:lang w:val="nl"/>
                                </w:rPr>
                                <w:t>8</w:t>
                              </w:r>
                              <w:r w:rsidR="0025024E">
                                <w:rPr>
                                  <w:lang w:val="nl"/>
                                </w:rPr>
                                <w:t xml:space="preserve"> mei 2026</w:t>
                              </w:r>
                            </w:sdtContent>
                          </w:sdt>
                        </w:p>
                      </w:tc>
                    </w:tr>
                    <w:tr w:rsidR="00F937C0" w14:paraId="1FAA0D6E" w14:textId="77777777">
                      <w:trPr>
                        <w:trHeight w:val="240"/>
                      </w:trPr>
                      <w:tc>
                        <w:tcPr>
                          <w:tcW w:w="1140" w:type="dxa"/>
                        </w:tcPr>
                        <w:p w14:paraId="533C53F3" w14:textId="77777777" w:rsidR="00F937C0" w:rsidRDefault="00196F47">
                          <w:r>
                            <w:t>Betreft</w:t>
                          </w:r>
                        </w:p>
                      </w:tc>
                      <w:tc>
                        <w:tcPr>
                          <w:tcW w:w="5918" w:type="dxa"/>
                        </w:tcPr>
                        <w:p w14:paraId="4C6D7EE6" w14:textId="24C6D310" w:rsidR="00162C32" w:rsidRDefault="00322436">
                          <w:r>
                            <w:t>Verlenging</w:t>
                          </w:r>
                          <w:r w:rsidR="00E9678C">
                            <w:t xml:space="preserve"> herinvoering</w:t>
                          </w:r>
                          <w:r w:rsidR="00162C32">
                            <w:t xml:space="preserve"> binnengrenscontroles</w:t>
                          </w:r>
                        </w:p>
                      </w:tc>
                    </w:tr>
                  </w:tbl>
                  <w:p w14:paraId="59D20090" w14:textId="77777777" w:rsidR="00146368" w:rsidRDefault="0014636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71C350" wp14:editId="6B5E800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5FED9B" w14:textId="77777777" w:rsidR="00F937C0" w:rsidRDefault="00196F47">
                          <w:pPr>
                            <w:pStyle w:val="Referentiegegevensbold"/>
                          </w:pPr>
                          <w:r>
                            <w:t>Directoraat-Generaal Migratie</w:t>
                          </w:r>
                        </w:p>
                        <w:p w14:paraId="0F2B2715" w14:textId="77777777" w:rsidR="00F937C0" w:rsidRDefault="00196F47">
                          <w:pPr>
                            <w:pStyle w:val="Referentiegegevens"/>
                          </w:pPr>
                          <w:r>
                            <w:t>Directie Migratiebeleid</w:t>
                          </w:r>
                        </w:p>
                        <w:p w14:paraId="058706F5" w14:textId="77777777" w:rsidR="00F937C0" w:rsidRDefault="00196F47">
                          <w:pPr>
                            <w:pStyle w:val="Referentiegegevens"/>
                          </w:pPr>
                          <w:r>
                            <w:t>Toezicht, Regulier en Nat.</w:t>
                          </w:r>
                        </w:p>
                        <w:p w14:paraId="28228C91" w14:textId="77777777" w:rsidR="00F937C0" w:rsidRDefault="00F937C0">
                          <w:pPr>
                            <w:pStyle w:val="WitregelW1"/>
                          </w:pPr>
                        </w:p>
                        <w:p w14:paraId="50776CEB" w14:textId="77777777" w:rsidR="00F937C0" w:rsidRPr="0025024E" w:rsidRDefault="00196F47">
                          <w:pPr>
                            <w:pStyle w:val="Referentiegegevens"/>
                            <w:rPr>
                              <w:lang w:val="de-DE"/>
                            </w:rPr>
                          </w:pPr>
                          <w:proofErr w:type="spellStart"/>
                          <w:r w:rsidRPr="0025024E">
                            <w:rPr>
                              <w:lang w:val="de-DE"/>
                            </w:rPr>
                            <w:t>Turfmarkt</w:t>
                          </w:r>
                          <w:proofErr w:type="spellEnd"/>
                          <w:r w:rsidRPr="0025024E">
                            <w:rPr>
                              <w:lang w:val="de-DE"/>
                            </w:rPr>
                            <w:t xml:space="preserve"> 147</w:t>
                          </w:r>
                        </w:p>
                        <w:p w14:paraId="109A4FD6" w14:textId="77777777" w:rsidR="00F937C0" w:rsidRPr="0025024E" w:rsidRDefault="00196F47">
                          <w:pPr>
                            <w:pStyle w:val="Referentiegegevens"/>
                            <w:rPr>
                              <w:lang w:val="de-DE"/>
                            </w:rPr>
                          </w:pPr>
                          <w:r w:rsidRPr="0025024E">
                            <w:rPr>
                              <w:lang w:val="de-DE"/>
                            </w:rPr>
                            <w:t>2511 DP  Den Haag</w:t>
                          </w:r>
                        </w:p>
                        <w:p w14:paraId="0AF57DC4" w14:textId="77777777" w:rsidR="00F937C0" w:rsidRPr="0025024E" w:rsidRDefault="00196F47">
                          <w:pPr>
                            <w:pStyle w:val="Referentiegegevens"/>
                            <w:rPr>
                              <w:lang w:val="de-DE"/>
                            </w:rPr>
                          </w:pPr>
                          <w:r w:rsidRPr="0025024E">
                            <w:rPr>
                              <w:lang w:val="de-DE"/>
                            </w:rPr>
                            <w:t>Postbus 20011</w:t>
                          </w:r>
                        </w:p>
                        <w:p w14:paraId="06E68473" w14:textId="77777777" w:rsidR="00F937C0" w:rsidRPr="0025024E" w:rsidRDefault="00196F47">
                          <w:pPr>
                            <w:pStyle w:val="Referentiegegevens"/>
                            <w:rPr>
                              <w:lang w:val="de-DE"/>
                            </w:rPr>
                          </w:pPr>
                          <w:r w:rsidRPr="0025024E">
                            <w:rPr>
                              <w:lang w:val="de-DE"/>
                            </w:rPr>
                            <w:t>2500 EH  Den Haag</w:t>
                          </w:r>
                        </w:p>
                        <w:p w14:paraId="5473E4C0" w14:textId="77777777" w:rsidR="00F937C0" w:rsidRPr="0025024E" w:rsidRDefault="00196F47">
                          <w:pPr>
                            <w:pStyle w:val="Referentiegegevens"/>
                            <w:rPr>
                              <w:lang w:val="de-DE"/>
                            </w:rPr>
                          </w:pPr>
                          <w:r w:rsidRPr="0025024E">
                            <w:rPr>
                              <w:lang w:val="de-DE"/>
                            </w:rPr>
                            <w:t>www.rijksoverheid.nl/jenv</w:t>
                          </w:r>
                        </w:p>
                        <w:p w14:paraId="7D1B83B2" w14:textId="77777777" w:rsidR="00F937C0" w:rsidRPr="0025024E" w:rsidRDefault="00F937C0">
                          <w:pPr>
                            <w:pStyle w:val="WitregelW2"/>
                            <w:rPr>
                              <w:lang w:val="de-DE"/>
                            </w:rPr>
                          </w:pPr>
                        </w:p>
                        <w:p w14:paraId="67AC14BA" w14:textId="58C57EE6" w:rsidR="00180E59" w:rsidRDefault="00196F47" w:rsidP="00180E59">
                          <w:pPr>
                            <w:pStyle w:val="Referentiegegevensbold"/>
                            <w:rPr>
                              <w:b w:val="0"/>
                              <w:bCs/>
                            </w:rPr>
                          </w:pPr>
                          <w:r>
                            <w:t>Onze referentie</w:t>
                          </w:r>
                          <w:r w:rsidR="00180E59">
                            <w:br/>
                          </w:r>
                          <w:r w:rsidR="00180E59" w:rsidRPr="00180E59">
                            <w:rPr>
                              <w:b w:val="0"/>
                              <w:bCs/>
                            </w:rPr>
                            <w:t>7459391</w:t>
                          </w:r>
                        </w:p>
                        <w:p w14:paraId="08EBDB61" w14:textId="77777777" w:rsidR="00180E59" w:rsidRPr="00180E59" w:rsidRDefault="00180E59" w:rsidP="00180E59"/>
                        <w:p w14:paraId="12CA71AE" w14:textId="63D7FF3D" w:rsidR="00322436" w:rsidRDefault="00322436" w:rsidP="00322436">
                          <w:pPr>
                            <w:pStyle w:val="Referentiegegevensbold"/>
                          </w:pPr>
                          <w:r>
                            <w:t>Bijlagen</w:t>
                          </w:r>
                        </w:p>
                        <w:p w14:paraId="7B77D9FA" w14:textId="52FA0A46" w:rsidR="00322436" w:rsidRDefault="00322436" w:rsidP="00322436">
                          <w:pPr>
                            <w:pStyle w:val="Referentiegegevens"/>
                          </w:pPr>
                          <w:r>
                            <w:t>1</w:t>
                          </w:r>
                        </w:p>
                        <w:p w14:paraId="11795CE3" w14:textId="28D874A7" w:rsidR="00F937C0" w:rsidRDefault="00F937C0">
                          <w:pPr>
                            <w:pStyle w:val="Referentiegegevens"/>
                          </w:pPr>
                        </w:p>
                      </w:txbxContent>
                    </wps:txbx>
                    <wps:bodyPr vert="horz" wrap="square" lIns="0" tIns="0" rIns="0" bIns="0" anchor="t" anchorCtr="0"/>
                  </wps:wsp>
                </a:graphicData>
              </a:graphic>
            </wp:anchor>
          </w:drawing>
        </mc:Choice>
        <mc:Fallback>
          <w:pict>
            <v:shape w14:anchorId="1471C35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45FED9B" w14:textId="77777777" w:rsidR="00F937C0" w:rsidRDefault="00196F47">
                    <w:pPr>
                      <w:pStyle w:val="Referentiegegevensbold"/>
                    </w:pPr>
                    <w:r>
                      <w:t>Directoraat-Generaal Migratie</w:t>
                    </w:r>
                  </w:p>
                  <w:p w14:paraId="0F2B2715" w14:textId="77777777" w:rsidR="00F937C0" w:rsidRDefault="00196F47">
                    <w:pPr>
                      <w:pStyle w:val="Referentiegegevens"/>
                    </w:pPr>
                    <w:r>
                      <w:t>Directie Migratiebeleid</w:t>
                    </w:r>
                  </w:p>
                  <w:p w14:paraId="058706F5" w14:textId="77777777" w:rsidR="00F937C0" w:rsidRDefault="00196F47">
                    <w:pPr>
                      <w:pStyle w:val="Referentiegegevens"/>
                    </w:pPr>
                    <w:r>
                      <w:t>Toezicht, Regulier en Nat.</w:t>
                    </w:r>
                  </w:p>
                  <w:p w14:paraId="28228C91" w14:textId="77777777" w:rsidR="00F937C0" w:rsidRDefault="00F937C0">
                    <w:pPr>
                      <w:pStyle w:val="WitregelW1"/>
                    </w:pPr>
                  </w:p>
                  <w:p w14:paraId="50776CEB" w14:textId="77777777" w:rsidR="00F937C0" w:rsidRPr="0025024E" w:rsidRDefault="00196F47">
                    <w:pPr>
                      <w:pStyle w:val="Referentiegegevens"/>
                      <w:rPr>
                        <w:lang w:val="de-DE"/>
                      </w:rPr>
                    </w:pPr>
                    <w:proofErr w:type="spellStart"/>
                    <w:r w:rsidRPr="0025024E">
                      <w:rPr>
                        <w:lang w:val="de-DE"/>
                      </w:rPr>
                      <w:t>Turfmarkt</w:t>
                    </w:r>
                    <w:proofErr w:type="spellEnd"/>
                    <w:r w:rsidRPr="0025024E">
                      <w:rPr>
                        <w:lang w:val="de-DE"/>
                      </w:rPr>
                      <w:t xml:space="preserve"> 147</w:t>
                    </w:r>
                  </w:p>
                  <w:p w14:paraId="109A4FD6" w14:textId="77777777" w:rsidR="00F937C0" w:rsidRPr="0025024E" w:rsidRDefault="00196F47">
                    <w:pPr>
                      <w:pStyle w:val="Referentiegegevens"/>
                      <w:rPr>
                        <w:lang w:val="de-DE"/>
                      </w:rPr>
                    </w:pPr>
                    <w:r w:rsidRPr="0025024E">
                      <w:rPr>
                        <w:lang w:val="de-DE"/>
                      </w:rPr>
                      <w:t>2511 DP  Den Haag</w:t>
                    </w:r>
                  </w:p>
                  <w:p w14:paraId="0AF57DC4" w14:textId="77777777" w:rsidR="00F937C0" w:rsidRPr="0025024E" w:rsidRDefault="00196F47">
                    <w:pPr>
                      <w:pStyle w:val="Referentiegegevens"/>
                      <w:rPr>
                        <w:lang w:val="de-DE"/>
                      </w:rPr>
                    </w:pPr>
                    <w:r w:rsidRPr="0025024E">
                      <w:rPr>
                        <w:lang w:val="de-DE"/>
                      </w:rPr>
                      <w:t>Postbus 20011</w:t>
                    </w:r>
                  </w:p>
                  <w:p w14:paraId="06E68473" w14:textId="77777777" w:rsidR="00F937C0" w:rsidRPr="0025024E" w:rsidRDefault="00196F47">
                    <w:pPr>
                      <w:pStyle w:val="Referentiegegevens"/>
                      <w:rPr>
                        <w:lang w:val="de-DE"/>
                      </w:rPr>
                    </w:pPr>
                    <w:r w:rsidRPr="0025024E">
                      <w:rPr>
                        <w:lang w:val="de-DE"/>
                      </w:rPr>
                      <w:t>2500 EH  Den Haag</w:t>
                    </w:r>
                  </w:p>
                  <w:p w14:paraId="5473E4C0" w14:textId="77777777" w:rsidR="00F937C0" w:rsidRPr="0025024E" w:rsidRDefault="00196F47">
                    <w:pPr>
                      <w:pStyle w:val="Referentiegegevens"/>
                      <w:rPr>
                        <w:lang w:val="de-DE"/>
                      </w:rPr>
                    </w:pPr>
                    <w:r w:rsidRPr="0025024E">
                      <w:rPr>
                        <w:lang w:val="de-DE"/>
                      </w:rPr>
                      <w:t>www.rijksoverheid.nl/jenv</w:t>
                    </w:r>
                  </w:p>
                  <w:p w14:paraId="7D1B83B2" w14:textId="77777777" w:rsidR="00F937C0" w:rsidRPr="0025024E" w:rsidRDefault="00F937C0">
                    <w:pPr>
                      <w:pStyle w:val="WitregelW2"/>
                      <w:rPr>
                        <w:lang w:val="de-DE"/>
                      </w:rPr>
                    </w:pPr>
                  </w:p>
                  <w:p w14:paraId="67AC14BA" w14:textId="58C57EE6" w:rsidR="00180E59" w:rsidRDefault="00196F47" w:rsidP="00180E59">
                    <w:pPr>
                      <w:pStyle w:val="Referentiegegevensbold"/>
                      <w:rPr>
                        <w:b w:val="0"/>
                        <w:bCs/>
                      </w:rPr>
                    </w:pPr>
                    <w:r>
                      <w:t>Onze referentie</w:t>
                    </w:r>
                    <w:r w:rsidR="00180E59">
                      <w:br/>
                    </w:r>
                    <w:r w:rsidR="00180E59" w:rsidRPr="00180E59">
                      <w:rPr>
                        <w:b w:val="0"/>
                        <w:bCs/>
                      </w:rPr>
                      <w:t>7459391</w:t>
                    </w:r>
                  </w:p>
                  <w:p w14:paraId="08EBDB61" w14:textId="77777777" w:rsidR="00180E59" w:rsidRPr="00180E59" w:rsidRDefault="00180E59" w:rsidP="00180E59"/>
                  <w:p w14:paraId="12CA71AE" w14:textId="63D7FF3D" w:rsidR="00322436" w:rsidRDefault="00322436" w:rsidP="00322436">
                    <w:pPr>
                      <w:pStyle w:val="Referentiegegevensbold"/>
                    </w:pPr>
                    <w:r>
                      <w:t>Bijlagen</w:t>
                    </w:r>
                  </w:p>
                  <w:p w14:paraId="7B77D9FA" w14:textId="52FA0A46" w:rsidR="00322436" w:rsidRDefault="00322436" w:rsidP="00322436">
                    <w:pPr>
                      <w:pStyle w:val="Referentiegegevens"/>
                    </w:pPr>
                    <w:r>
                      <w:t>1</w:t>
                    </w:r>
                  </w:p>
                  <w:p w14:paraId="11795CE3" w14:textId="28D874A7" w:rsidR="00F937C0" w:rsidRDefault="00F937C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6317BD" wp14:editId="2B927D4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ECBF2A" w14:textId="77777777" w:rsidR="00146368" w:rsidRDefault="00146368"/>
                      </w:txbxContent>
                    </wps:txbx>
                    <wps:bodyPr vert="horz" wrap="square" lIns="0" tIns="0" rIns="0" bIns="0" anchor="t" anchorCtr="0"/>
                  </wps:wsp>
                </a:graphicData>
              </a:graphic>
            </wp:anchor>
          </w:drawing>
        </mc:Choice>
        <mc:Fallback>
          <w:pict>
            <v:shape w14:anchorId="236317B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ECBF2A" w14:textId="77777777" w:rsidR="00146368" w:rsidRDefault="0014636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DDE1CC3" wp14:editId="3D022F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8CD48B" w14:textId="77777777" w:rsidR="00F937C0" w:rsidRDefault="00196F47">
                          <w:pPr>
                            <w:pStyle w:val="Referentiegegevens"/>
                          </w:pPr>
                          <w:r>
                            <w:t xml:space="preserve">Pagina </w:t>
                          </w:r>
                          <w:r>
                            <w:fldChar w:fldCharType="begin"/>
                          </w:r>
                          <w:r>
                            <w:instrText>PAGE</w:instrText>
                          </w:r>
                          <w:r>
                            <w:fldChar w:fldCharType="separate"/>
                          </w:r>
                          <w:r w:rsidR="0025024E">
                            <w:rPr>
                              <w:noProof/>
                            </w:rPr>
                            <w:t>1</w:t>
                          </w:r>
                          <w:r>
                            <w:fldChar w:fldCharType="end"/>
                          </w:r>
                          <w:r>
                            <w:t xml:space="preserve"> van </w:t>
                          </w:r>
                          <w:r>
                            <w:fldChar w:fldCharType="begin"/>
                          </w:r>
                          <w:r>
                            <w:instrText>NUMPAGES</w:instrText>
                          </w:r>
                          <w:r>
                            <w:fldChar w:fldCharType="separate"/>
                          </w:r>
                          <w:r w:rsidR="0025024E">
                            <w:rPr>
                              <w:noProof/>
                            </w:rPr>
                            <w:t>1</w:t>
                          </w:r>
                          <w:r>
                            <w:fldChar w:fldCharType="end"/>
                          </w:r>
                        </w:p>
                      </w:txbxContent>
                    </wps:txbx>
                    <wps:bodyPr vert="horz" wrap="square" lIns="0" tIns="0" rIns="0" bIns="0" anchor="t" anchorCtr="0"/>
                  </wps:wsp>
                </a:graphicData>
              </a:graphic>
            </wp:anchor>
          </w:drawing>
        </mc:Choice>
        <mc:Fallback>
          <w:pict>
            <v:shape w14:anchorId="2DDE1CC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18CD48B" w14:textId="77777777" w:rsidR="00F937C0" w:rsidRDefault="00196F47">
                    <w:pPr>
                      <w:pStyle w:val="Referentiegegevens"/>
                    </w:pPr>
                    <w:r>
                      <w:t xml:space="preserve">Pagina </w:t>
                    </w:r>
                    <w:r>
                      <w:fldChar w:fldCharType="begin"/>
                    </w:r>
                    <w:r>
                      <w:instrText>PAGE</w:instrText>
                    </w:r>
                    <w:r>
                      <w:fldChar w:fldCharType="separate"/>
                    </w:r>
                    <w:r w:rsidR="0025024E">
                      <w:rPr>
                        <w:noProof/>
                      </w:rPr>
                      <w:t>1</w:t>
                    </w:r>
                    <w:r>
                      <w:fldChar w:fldCharType="end"/>
                    </w:r>
                    <w:r>
                      <w:t xml:space="preserve"> van </w:t>
                    </w:r>
                    <w:r>
                      <w:fldChar w:fldCharType="begin"/>
                    </w:r>
                    <w:r>
                      <w:instrText>NUMPAGES</w:instrText>
                    </w:r>
                    <w:r>
                      <w:fldChar w:fldCharType="separate"/>
                    </w:r>
                    <w:r w:rsidR="002502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DB4587" wp14:editId="5207040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BC24DE" w14:textId="77777777" w:rsidR="00F937C0" w:rsidRDefault="00196F47">
                          <w:pPr>
                            <w:spacing w:line="240" w:lineRule="auto"/>
                          </w:pPr>
                          <w:r>
                            <w:rPr>
                              <w:noProof/>
                            </w:rPr>
                            <w:drawing>
                              <wp:inline distT="0" distB="0" distL="0" distR="0" wp14:anchorId="5AB83C37" wp14:editId="68EAE43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DB45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BC24DE" w14:textId="77777777" w:rsidR="00F937C0" w:rsidRDefault="00196F47">
                    <w:pPr>
                      <w:spacing w:line="240" w:lineRule="auto"/>
                    </w:pPr>
                    <w:r>
                      <w:rPr>
                        <w:noProof/>
                      </w:rPr>
                      <w:drawing>
                        <wp:inline distT="0" distB="0" distL="0" distR="0" wp14:anchorId="5AB83C37" wp14:editId="68EAE43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31DB3A" wp14:editId="7DB42EB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797DF3" w14:textId="77777777" w:rsidR="00F937C0" w:rsidRDefault="00196F47">
                          <w:pPr>
                            <w:spacing w:line="240" w:lineRule="auto"/>
                          </w:pPr>
                          <w:r>
                            <w:rPr>
                              <w:noProof/>
                            </w:rPr>
                            <w:drawing>
                              <wp:inline distT="0" distB="0" distL="0" distR="0" wp14:anchorId="16412051" wp14:editId="5B81883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31DB3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797DF3" w14:textId="77777777" w:rsidR="00F937C0" w:rsidRDefault="00196F47">
                    <w:pPr>
                      <w:spacing w:line="240" w:lineRule="auto"/>
                    </w:pPr>
                    <w:r>
                      <w:rPr>
                        <w:noProof/>
                      </w:rPr>
                      <w:drawing>
                        <wp:inline distT="0" distB="0" distL="0" distR="0" wp14:anchorId="16412051" wp14:editId="5B81883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71ED71" wp14:editId="21AEC75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ABF0BF" w14:textId="77777777" w:rsidR="00F937C0" w:rsidRDefault="00196F4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471ED7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0ABF0BF" w14:textId="77777777" w:rsidR="00F937C0" w:rsidRDefault="00196F47">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2940C"/>
    <w:multiLevelType w:val="multilevel"/>
    <w:tmpl w:val="9A6778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2D3F6D"/>
    <w:multiLevelType w:val="multilevel"/>
    <w:tmpl w:val="88B87D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64BF75"/>
    <w:multiLevelType w:val="multilevel"/>
    <w:tmpl w:val="DC71C3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B1824CA"/>
    <w:multiLevelType w:val="multilevel"/>
    <w:tmpl w:val="BCA922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795B79"/>
    <w:multiLevelType w:val="multilevel"/>
    <w:tmpl w:val="6A3C48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FA35C10"/>
    <w:multiLevelType w:val="multilevel"/>
    <w:tmpl w:val="EF5EED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41832435">
    <w:abstractNumId w:val="0"/>
  </w:num>
  <w:num w:numId="2" w16cid:durableId="757558146">
    <w:abstractNumId w:val="1"/>
  </w:num>
  <w:num w:numId="3" w16cid:durableId="246228090">
    <w:abstractNumId w:val="2"/>
  </w:num>
  <w:num w:numId="4" w16cid:durableId="1322082301">
    <w:abstractNumId w:val="5"/>
  </w:num>
  <w:num w:numId="5" w16cid:durableId="131482314">
    <w:abstractNumId w:val="3"/>
  </w:num>
  <w:num w:numId="6" w16cid:durableId="110110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4E"/>
    <w:rsid w:val="00011A7F"/>
    <w:rsid w:val="00064120"/>
    <w:rsid w:val="00072DB3"/>
    <w:rsid w:val="00086F6D"/>
    <w:rsid w:val="000A3E77"/>
    <w:rsid w:val="000A4C66"/>
    <w:rsid w:val="000C663C"/>
    <w:rsid w:val="000F0AB5"/>
    <w:rsid w:val="001039DB"/>
    <w:rsid w:val="001257FD"/>
    <w:rsid w:val="00132428"/>
    <w:rsid w:val="00140B01"/>
    <w:rsid w:val="00146368"/>
    <w:rsid w:val="00162C32"/>
    <w:rsid w:val="00180E59"/>
    <w:rsid w:val="00183834"/>
    <w:rsid w:val="00196F47"/>
    <w:rsid w:val="001A4BFE"/>
    <w:rsid w:val="001C15F2"/>
    <w:rsid w:val="001C201F"/>
    <w:rsid w:val="001C49A0"/>
    <w:rsid w:val="001D31DA"/>
    <w:rsid w:val="001F5FD6"/>
    <w:rsid w:val="00246425"/>
    <w:rsid w:val="0025024E"/>
    <w:rsid w:val="0025341B"/>
    <w:rsid w:val="00294AC8"/>
    <w:rsid w:val="002B7F45"/>
    <w:rsid w:val="002C0D4B"/>
    <w:rsid w:val="002E59C6"/>
    <w:rsid w:val="002F60E7"/>
    <w:rsid w:val="00322436"/>
    <w:rsid w:val="00325C6F"/>
    <w:rsid w:val="00361733"/>
    <w:rsid w:val="00374778"/>
    <w:rsid w:val="003A1116"/>
    <w:rsid w:val="003D13F4"/>
    <w:rsid w:val="003D1C9F"/>
    <w:rsid w:val="004B5B80"/>
    <w:rsid w:val="004C77D2"/>
    <w:rsid w:val="0054650D"/>
    <w:rsid w:val="00555346"/>
    <w:rsid w:val="00583A4A"/>
    <w:rsid w:val="0059719D"/>
    <w:rsid w:val="005A7E5B"/>
    <w:rsid w:val="00613143"/>
    <w:rsid w:val="006175CF"/>
    <w:rsid w:val="0062333B"/>
    <w:rsid w:val="006300C6"/>
    <w:rsid w:val="00631B54"/>
    <w:rsid w:val="00632066"/>
    <w:rsid w:val="006564C3"/>
    <w:rsid w:val="00665AE9"/>
    <w:rsid w:val="0068489F"/>
    <w:rsid w:val="006874A8"/>
    <w:rsid w:val="00716766"/>
    <w:rsid w:val="00717F91"/>
    <w:rsid w:val="00751480"/>
    <w:rsid w:val="00757C89"/>
    <w:rsid w:val="007942A6"/>
    <w:rsid w:val="007B5AF6"/>
    <w:rsid w:val="007B6945"/>
    <w:rsid w:val="007E71C0"/>
    <w:rsid w:val="007E73E4"/>
    <w:rsid w:val="007F38DE"/>
    <w:rsid w:val="00832C8F"/>
    <w:rsid w:val="00853FBE"/>
    <w:rsid w:val="008B1CE1"/>
    <w:rsid w:val="008C6D4A"/>
    <w:rsid w:val="008D1D07"/>
    <w:rsid w:val="008D72CA"/>
    <w:rsid w:val="008E7045"/>
    <w:rsid w:val="00980C2A"/>
    <w:rsid w:val="009B77A4"/>
    <w:rsid w:val="009E110B"/>
    <w:rsid w:val="009E53BC"/>
    <w:rsid w:val="00A31AE7"/>
    <w:rsid w:val="00A4201A"/>
    <w:rsid w:val="00AA4657"/>
    <w:rsid w:val="00B33311"/>
    <w:rsid w:val="00B84355"/>
    <w:rsid w:val="00BA2DD7"/>
    <w:rsid w:val="00BB1ECC"/>
    <w:rsid w:val="00BB6EC6"/>
    <w:rsid w:val="00BD609C"/>
    <w:rsid w:val="00BE6086"/>
    <w:rsid w:val="00C066CD"/>
    <w:rsid w:val="00C31866"/>
    <w:rsid w:val="00C5083D"/>
    <w:rsid w:val="00C52C1F"/>
    <w:rsid w:val="00C70444"/>
    <w:rsid w:val="00D42BC0"/>
    <w:rsid w:val="00D50121"/>
    <w:rsid w:val="00DA4436"/>
    <w:rsid w:val="00DC1C36"/>
    <w:rsid w:val="00E03DA2"/>
    <w:rsid w:val="00E24331"/>
    <w:rsid w:val="00E44906"/>
    <w:rsid w:val="00E84B91"/>
    <w:rsid w:val="00E9045B"/>
    <w:rsid w:val="00E9678C"/>
    <w:rsid w:val="00EA223D"/>
    <w:rsid w:val="00EB3EDD"/>
    <w:rsid w:val="00EC7ADF"/>
    <w:rsid w:val="00F6591E"/>
    <w:rsid w:val="00F76674"/>
    <w:rsid w:val="00F937C0"/>
    <w:rsid w:val="00F95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02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024E"/>
    <w:rPr>
      <w:rFonts w:ascii="Verdana" w:hAnsi="Verdana"/>
      <w:color w:val="000000"/>
      <w:sz w:val="18"/>
      <w:szCs w:val="18"/>
    </w:rPr>
  </w:style>
  <w:style w:type="paragraph" w:styleId="Voetnoottekst">
    <w:name w:val="footnote text"/>
    <w:basedOn w:val="Standaard"/>
    <w:link w:val="VoetnoottekstChar"/>
    <w:uiPriority w:val="99"/>
    <w:semiHidden/>
    <w:unhideWhenUsed/>
    <w:rsid w:val="00162C3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2C32"/>
    <w:rPr>
      <w:rFonts w:ascii="Verdana" w:hAnsi="Verdana"/>
      <w:color w:val="00000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62C32"/>
    <w:rPr>
      <w:vertAlign w:val="superscript"/>
    </w:rPr>
  </w:style>
  <w:style w:type="paragraph" w:customStyle="1" w:styleId="Default">
    <w:name w:val="Default"/>
    <w:rsid w:val="00162C32"/>
    <w:pPr>
      <w:autoSpaceDE w:val="0"/>
      <w:adjustRightInd w:val="0"/>
      <w:textAlignment w:val="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322436"/>
    <w:rPr>
      <w:sz w:val="16"/>
      <w:szCs w:val="16"/>
    </w:rPr>
  </w:style>
  <w:style w:type="paragraph" w:styleId="Tekstopmerking">
    <w:name w:val="annotation text"/>
    <w:basedOn w:val="Standaard"/>
    <w:link w:val="TekstopmerkingChar"/>
    <w:uiPriority w:val="99"/>
    <w:unhideWhenUsed/>
    <w:rsid w:val="00322436"/>
    <w:pPr>
      <w:spacing w:line="240" w:lineRule="auto"/>
    </w:pPr>
    <w:rPr>
      <w:sz w:val="20"/>
      <w:szCs w:val="20"/>
    </w:rPr>
  </w:style>
  <w:style w:type="character" w:customStyle="1" w:styleId="TekstopmerkingChar">
    <w:name w:val="Tekst opmerking Char"/>
    <w:basedOn w:val="Standaardalinea-lettertype"/>
    <w:link w:val="Tekstopmerking"/>
    <w:uiPriority w:val="99"/>
    <w:rsid w:val="003224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2436"/>
    <w:rPr>
      <w:b/>
      <w:bCs/>
    </w:rPr>
  </w:style>
  <w:style w:type="character" w:customStyle="1" w:styleId="OnderwerpvanopmerkingChar">
    <w:name w:val="Onderwerp van opmerking Char"/>
    <w:basedOn w:val="TekstopmerkingChar"/>
    <w:link w:val="Onderwerpvanopmerking"/>
    <w:uiPriority w:val="99"/>
    <w:semiHidden/>
    <w:rsid w:val="00322436"/>
    <w:rPr>
      <w:rFonts w:ascii="Verdana" w:hAnsi="Verdana"/>
      <w:b/>
      <w:bCs/>
      <w:color w:val="000000"/>
    </w:rPr>
  </w:style>
  <w:style w:type="paragraph" w:styleId="Revisie">
    <w:name w:val="Revision"/>
    <w:hidden/>
    <w:uiPriority w:val="99"/>
    <w:semiHidden/>
    <w:rsid w:val="00086F6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frontex.europa.eu/media-centre/news/news-release/frontex-irregular-border-crossings-down-26-in-2025-europe-must-stay-prepared-lyKpVb" TargetMode="External"/><Relationship Id="rId1" Type="http://schemas.openxmlformats.org/officeDocument/2006/relationships/hyperlink" Target="https://eur-lex.europa.eu/legal-content/NL/ALL/?uri=LEGISSUM:l1451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965</ap:Words>
  <ap:Characters>5313</ap:Characters>
  <ap:DocSecurity>0</ap:DocSecurity>
  <ap:Lines>44</ap:Lines>
  <ap:Paragraphs>12</ap:Paragraphs>
  <ap:ScaleCrop>false</ap:ScaleCrop>
  <ap:LinksUpToDate>false</ap:LinksUpToDate>
  <ap:CharactersWithSpaces>6266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2026-05-08T12:59:00.0000000Z</dcterms:created>
  <dcterms:modified xsi:type="dcterms:W3CDTF">2026-05-08T12:59:00.0000000Z</dcterms:modified>
  <dc:description>------------------------</dc:description>
  <version/>
  <category/>
</coreProperties>
</file>