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2026Z09275</w:t>
        <w:br/>
      </w:r>
      <w:proofErr w:type="spellEnd"/>
    </w:p>
    <w:p>
      <w:pPr>
        <w:pStyle w:val="Normal"/>
        <w:rPr>
          <w:b w:val="1"/>
          <w:bCs w:val="1"/>
        </w:rPr>
      </w:pPr>
      <w:r w:rsidR="250AE766">
        <w:rPr>
          <w:b w:val="0"/>
          <w:bCs w:val="0"/>
        </w:rPr>
        <w:t>(ingezonden 4 mei 2026)</w:t>
        <w:br/>
      </w:r>
    </w:p>
    <w:p>
      <w:r>
        <w:t xml:space="preserve">Vragen van de leden Jagtenberg, Mathlouti en Vellinga-Beemsterboer (allen D66) aan de staatssecretaris van Defensie over het bericht dat er opnieuw brand is op meerdere militaire oefenterreinen, ook in andere natuurgebieden.</w:t>
      </w:r>
      <w:r>
        <w:br/>
      </w:r>
    </w:p>
    <w:p>
      <w:pPr>
        <w:pStyle w:val="ListParagraph"/>
        <w:numPr>
          <w:ilvl w:val="0"/>
          <w:numId w:val="100505790"/>
        </w:numPr>
        <w:ind w:left="360"/>
      </w:pPr>
      <w:r>
        <w:t xml:space="preserve">Kunt u aangeven welke maatregelen en protocollen Defensie in het algemeen hanteert om natuurbranden op defensieterrein te voorkomen? 1)</w:t>
      </w:r>
      <w:r>
        <w:br/>
      </w:r>
    </w:p>
    <w:p>
      <w:pPr>
        <w:pStyle w:val="ListParagraph"/>
        <w:numPr>
          <w:ilvl w:val="0"/>
          <w:numId w:val="100505790"/>
        </w:numPr>
        <w:ind w:left="360"/>
      </w:pPr>
      <w:r>
        <w:t xml:space="preserve">Hoe wordt een integrale aanpak samen met andere departementen en regio’s gewaarborgd voor een toekomstbestendig preventiebeleid rekening houdend met klimaatverandering, ook met oog op de noodzakelijke uitbreiding van Defensie?</w:t>
      </w:r>
      <w:r>
        <w:br/>
      </w:r>
    </w:p>
    <w:p>
      <w:pPr>
        <w:pStyle w:val="ListParagraph"/>
        <w:numPr>
          <w:ilvl w:val="0"/>
          <w:numId w:val="100505790"/>
        </w:numPr>
        <w:ind w:left="360"/>
      </w:pPr>
      <w:r>
        <w:t xml:space="preserve">Wordt overwogen om expertise van andere landen en regio’s met meer ervaring met natuurbranden (zoals Frankrijk, Australië of Hawaï) in te winnen om zo tot een toekomstbestendig preventiebeleid te komen?</w:t>
      </w:r>
      <w:r>
        <w:br/>
      </w:r>
    </w:p>
    <w:p>
      <w:pPr>
        <w:pStyle w:val="ListParagraph"/>
        <w:numPr>
          <w:ilvl w:val="0"/>
          <w:numId w:val="100505790"/>
        </w:numPr>
        <w:ind w:left="360"/>
      </w:pPr>
      <w:r>
        <w:t xml:space="preserve">Kunt u een duidelijk overzicht geven van de regels en grenswaarden die Defensie gebruikt om oefeningen aan te passen of stil te leggen bij droogte en verhoogd risico op natuurbranden? Hoe verloopt de interne afstemming?</w:t>
      </w:r>
      <w:r>
        <w:br/>
      </w:r>
    </w:p>
    <w:p>
      <w:pPr>
        <w:pStyle w:val="ListParagraph"/>
        <w:numPr>
          <w:ilvl w:val="0"/>
          <w:numId w:val="100505790"/>
        </w:numPr>
        <w:ind w:left="360"/>
      </w:pPr>
      <w:r>
        <w:t xml:space="preserve">Hoe sluiten deze regels aan op de werkwijze van veiligheidsregio’s, het KNMI en terreinbeheerders, hoe verloopt onderlinge afstemming en wordt er gewerkt met dezelfde landelijke uitgangspunten?</w:t>
      </w:r>
      <w:r>
        <w:br/>
      </w:r>
    </w:p>
    <w:p>
      <w:pPr>
        <w:pStyle w:val="ListParagraph"/>
        <w:numPr>
          <w:ilvl w:val="0"/>
          <w:numId w:val="100505790"/>
        </w:numPr>
        <w:ind w:left="360"/>
      </w:pPr>
      <w:r>
        <w:t xml:space="preserve">Welke concrete maatregelen worden standaard genomen om de kans op natuurbranden tijdens oefeningen te verkleinen, bijvoorbeeld bij het gebruik van munitie of de inzet van blusmiddelen?</w:t>
      </w:r>
      <w:r>
        <w:br/>
      </w:r>
    </w:p>
    <w:p>
      <w:pPr>
        <w:pStyle w:val="ListParagraph"/>
        <w:numPr>
          <w:ilvl w:val="0"/>
          <w:numId w:val="100505790"/>
        </w:numPr>
        <w:ind w:left="360"/>
      </w:pPr>
      <w:r>
        <w:t xml:space="preserve">Welke ruimte hebben lokale commandanten om zelf te besluiten een oefening aan te passen of te stoppen bij verhoogd risico en hoe wordt gezorgd dat dit overal op een vergelijkbare manier gebeurt?</w:t>
      </w:r>
      <w:r>
        <w:br/>
      </w:r>
    </w:p>
    <w:p>
      <w:pPr>
        <w:pStyle w:val="ListParagraph"/>
        <w:numPr>
          <w:ilvl w:val="0"/>
          <w:numId w:val="100505790"/>
        </w:numPr>
        <w:ind w:left="360"/>
      </w:pPr>
      <w:r>
        <w:t xml:space="preserve">Hoe wordt gecontroleerd of de huidige maatregelen goed werken en welke lessen zijn recent geleerd uit incidenten of situaties die bijna misgingen?</w:t>
      </w:r>
      <w:r>
        <w:br/>
      </w:r>
    </w:p>
    <w:p>
      <w:pPr>
        <w:pStyle w:val="ListParagraph"/>
        <w:numPr>
          <w:ilvl w:val="0"/>
          <w:numId w:val="100505790"/>
        </w:numPr>
        <w:ind w:left="360"/>
      </w:pPr>
      <w:r>
        <w:t xml:space="preserve">In hoeverre wordt bij de planning van oefeningen rekening gehouden met droge seizoenen en wordt overwogen om bepaalde activiteiten vaker te verplaatsen naar minder risicovolle momenten of locaties?</w:t>
      </w:r>
      <w:r>
        <w:br/>
      </w:r>
    </w:p>
    <w:p>
      <w:pPr>
        <w:pStyle w:val="ListParagraph"/>
        <w:numPr>
          <w:ilvl w:val="0"/>
          <w:numId w:val="100505790"/>
        </w:numPr>
        <w:ind w:left="360"/>
      </w:pPr>
      <w:r>
        <w:t xml:space="preserve">Welke alternatieven voor oefenen, zoals simulaties, aangepaste munitie of oefenen in het buitenland, worden ingezet om risico’s voor natuur in droge periodes te beperken?</w:t>
      </w:r>
      <w:r>
        <w:br/>
      </w:r>
    </w:p>
    <w:p>
      <w:pPr>
        <w:pStyle w:val="ListParagraph"/>
        <w:numPr>
          <w:ilvl w:val="0"/>
          <w:numId w:val="100505790"/>
        </w:numPr>
        <w:ind w:left="360"/>
      </w:pPr>
      <w:r>
        <w:t xml:space="preserve">Hoe wordt de afweging gemaakt tussen het belang van militaire paraatheid en de veiligheid van natuur en omwonenden, en zijn hiervoor duidelijke richtlijnen vastgesteld?</w:t>
      </w:r>
      <w:r>
        <w:br/>
      </w:r>
    </w:p>
    <w:p>
      <w:pPr>
        <w:pStyle w:val="ListParagraph"/>
        <w:numPr>
          <w:ilvl w:val="0"/>
          <w:numId w:val="100505790"/>
        </w:numPr>
        <w:ind w:left="360"/>
      </w:pPr>
      <w:r>
        <w:t xml:space="preserve">In hoeverre is de huidige aanpak volgens u voorbereid op vaker voorkomende droogte in de toekomst? Welke extra maatregelen worden overwogen?</w:t>
      </w:r>
      <w:r>
        <w:br/>
      </w:r>
    </w:p>
    <w:p>
      <w:pPr>
        <w:pStyle w:val="ListParagraph"/>
        <w:numPr>
          <w:ilvl w:val="0"/>
          <w:numId w:val="100505790"/>
        </w:numPr>
        <w:ind w:left="360"/>
      </w:pPr>
      <w:r>
        <w:t xml:space="preserve">Wordt overwogen om te komen tot één duidelijke landelijke aanpak of set regels voor militaire oefeningen bij een verhoogd risico op natuurbranden? Zo ja, hoe zou die eruit kunnen zien?</w:t>
      </w:r>
      <w:r>
        <w:br/>
      </w:r>
    </w:p>
    <w:p>
      <w:pPr>
        <w:pStyle w:val="ListParagraph"/>
        <w:numPr>
          <w:ilvl w:val="0"/>
          <w:numId w:val="100505790"/>
        </w:numPr>
        <w:ind w:left="360"/>
      </w:pPr>
      <w:r>
        <w:t xml:space="preserve">In de media is al gezegd dat de huidige protocollen niet meer aansluiten bij het huidige klimaat; kunt u aangeven of dit geldt voor meer soorten van extreme weersomstandigheden en op welke termijn deze protocollen kunnen worden aangepast?</w:t>
      </w:r>
      <w:r>
        <w:br/>
      </w:r>
    </w:p>
    <w:p>
      <w:pPr>
        <w:pStyle w:val="ListParagraph"/>
        <w:numPr>
          <w:ilvl w:val="0"/>
          <w:numId w:val="100505790"/>
        </w:numPr>
        <w:ind w:left="360"/>
      </w:pPr>
      <w:r>
        <w:t xml:space="preserve">Hoe reflecteert u op de huidige inzet met het oog voor de inzet van alle betrokkenen (Brandweer, specialisten veiligheidsregio’s en defensiepersoneel) in de bestrijding van de natuurbranden? Waren er voldoende mensen en middelen ter beschikking? Verliep de onderlinge afstemming naar behoren? Hebben zij hun werk naar omstandigheden veilig uit kunnen voeren?</w:t>
      </w:r>
      <w:r>
        <w:br/>
      </w:r>
    </w:p>
    <w:p>
      <w:pPr>
        <w:pStyle w:val="ListParagraph"/>
        <w:numPr>
          <w:ilvl w:val="0"/>
          <w:numId w:val="100505790"/>
        </w:numPr>
        <w:ind w:left="360"/>
      </w:pPr>
      <w:r>
        <w:t xml:space="preserve">Kunnen de vragen afzonderlijk van elkaar en voor 28 mei 2026 worden beantwoord?</w:t>
      </w:r>
      <w:r>
        <w:br/>
      </w:r>
    </w:p>
    <w:p>
      <w:r>
        <w:t xml:space="preserve"> </w:t>
      </w:r>
      <w:r>
        <w:br/>
      </w:r>
    </w:p>
    <w:p>
      <w:r>
        <w:t xml:space="preserve">1) NOS, 30 april 2026, Opnieuw brand op meerdere militaire oefenterreinen, ook in andere natuurgebieden (https://nos.nl/artikel/2612515-opnieuw-brand-op-meerdere-militaire-oefenterreinen-ook-in-andere-natuurgebieden)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Teunissen (PvdD, ingezonden 30 april 2026 (vraagnummer 2026Z09188) en van het lid Dobbe (SP), ingezonden 4 mei 2026 (vraagnummer 2026Z09268)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710">
    <w:abstractNumId w:val="100505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