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0DD9" w:rsidR="00450DD9" w:rsidRDefault="00106F06" w14:paraId="47067134" w14:textId="77777777">
      <w:pPr>
        <w:rPr>
          <w:rFonts w:ascii="Calibri" w:hAnsi="Calibri" w:cs="Calibri"/>
          <w:sz w:val="22"/>
          <w:szCs w:val="22"/>
        </w:rPr>
      </w:pPr>
      <w:r w:rsidRPr="00450DD9">
        <w:rPr>
          <w:rFonts w:ascii="Calibri" w:hAnsi="Calibri" w:cs="Calibri"/>
          <w:sz w:val="22"/>
          <w:szCs w:val="22"/>
        </w:rPr>
        <w:t>33529</w:t>
      </w:r>
      <w:r w:rsidRPr="00450DD9" w:rsidR="00450DD9">
        <w:rPr>
          <w:rFonts w:ascii="Calibri" w:hAnsi="Calibri" w:cs="Calibri"/>
          <w:sz w:val="22"/>
          <w:szCs w:val="22"/>
        </w:rPr>
        <w:tab/>
      </w:r>
      <w:r w:rsidRPr="00450DD9" w:rsidR="00450DD9">
        <w:rPr>
          <w:rFonts w:ascii="Calibri" w:hAnsi="Calibri" w:cs="Calibri"/>
          <w:sz w:val="22"/>
          <w:szCs w:val="22"/>
        </w:rPr>
        <w:tab/>
      </w:r>
      <w:r w:rsidRPr="00450DD9" w:rsidR="00450DD9">
        <w:rPr>
          <w:rFonts w:ascii="Calibri" w:hAnsi="Calibri" w:cs="Calibri"/>
          <w:sz w:val="22"/>
          <w:szCs w:val="22"/>
        </w:rPr>
        <w:tab/>
        <w:t>Gaswinning</w:t>
      </w:r>
    </w:p>
    <w:p w:rsidRPr="00450DD9" w:rsidR="00450DD9" w:rsidP="00450DD9" w:rsidRDefault="00450DD9" w14:paraId="134F3B13" w14:textId="6DC8CD54">
      <w:pPr>
        <w:ind w:left="2124" w:hanging="2124"/>
        <w:rPr>
          <w:rFonts w:ascii="Calibri" w:hAnsi="Calibri" w:cs="Calibri"/>
          <w:color w:val="000000"/>
          <w:sz w:val="22"/>
          <w:szCs w:val="22"/>
        </w:rPr>
      </w:pPr>
      <w:r w:rsidRPr="00450DD9">
        <w:rPr>
          <w:rFonts w:ascii="Calibri" w:hAnsi="Calibri" w:cs="Calibri"/>
          <w:sz w:val="22"/>
          <w:szCs w:val="22"/>
        </w:rPr>
        <w:t xml:space="preserve">Nr. </w:t>
      </w:r>
      <w:r w:rsidRPr="00450DD9">
        <w:rPr>
          <w:rFonts w:ascii="Calibri" w:hAnsi="Calibri" w:cs="Calibri"/>
          <w:sz w:val="22"/>
          <w:szCs w:val="22"/>
        </w:rPr>
        <w:t>1375</w:t>
      </w:r>
      <w:r w:rsidRPr="00450DD9">
        <w:rPr>
          <w:rFonts w:ascii="Calibri" w:hAnsi="Calibri" w:cs="Calibri"/>
          <w:sz w:val="22"/>
          <w:szCs w:val="22"/>
        </w:rPr>
        <w:tab/>
        <w:t>Brief van de staatssecretaris van Economische Zaken en Klimaat</w:t>
      </w:r>
    </w:p>
    <w:p w:rsidRPr="00450DD9" w:rsidR="00450DD9" w:rsidP="00106F06" w:rsidRDefault="00450DD9" w14:paraId="736EB21B" w14:textId="77777777">
      <w:pPr>
        <w:spacing w:after="0"/>
        <w:rPr>
          <w:rFonts w:ascii="Calibri" w:hAnsi="Calibri" w:cs="Calibri"/>
          <w:sz w:val="22"/>
          <w:szCs w:val="22"/>
        </w:rPr>
      </w:pPr>
      <w:r w:rsidRPr="00450DD9">
        <w:rPr>
          <w:rFonts w:ascii="Calibri" w:hAnsi="Calibri" w:cs="Calibri"/>
          <w:sz w:val="22"/>
          <w:szCs w:val="22"/>
        </w:rPr>
        <w:t>Aan de Voorzitter van de Tweede Kamer der Staten-Generaal</w:t>
      </w:r>
    </w:p>
    <w:p w:rsidRPr="00450DD9" w:rsidR="00450DD9" w:rsidP="00106F06" w:rsidRDefault="00450DD9" w14:paraId="1D66905D" w14:textId="77777777">
      <w:pPr>
        <w:spacing w:after="0"/>
        <w:rPr>
          <w:rFonts w:ascii="Calibri" w:hAnsi="Calibri" w:cs="Calibri"/>
          <w:sz w:val="22"/>
          <w:szCs w:val="22"/>
        </w:rPr>
      </w:pPr>
    </w:p>
    <w:p w:rsidR="00450DD9" w:rsidP="00106F06" w:rsidRDefault="00450DD9" w14:paraId="31BD40E7" w14:textId="77777777">
      <w:pPr>
        <w:spacing w:after="0"/>
        <w:rPr>
          <w:rFonts w:ascii="Calibri" w:hAnsi="Calibri" w:cs="Calibri"/>
          <w:sz w:val="22"/>
          <w:szCs w:val="22"/>
        </w:rPr>
      </w:pPr>
      <w:r w:rsidRPr="00450DD9">
        <w:rPr>
          <w:rFonts w:ascii="Calibri" w:hAnsi="Calibri" w:cs="Calibri"/>
          <w:sz w:val="22"/>
          <w:szCs w:val="22"/>
        </w:rPr>
        <w:t>Den Haag, 30 april 2026</w:t>
      </w:r>
      <w:r w:rsidRPr="00450DD9" w:rsidR="00106F06">
        <w:rPr>
          <w:rFonts w:ascii="Calibri" w:hAnsi="Calibri" w:cs="Calibri"/>
          <w:sz w:val="22"/>
          <w:szCs w:val="22"/>
        </w:rPr>
        <w:br/>
      </w:r>
    </w:p>
    <w:p w:rsidRPr="00450DD9" w:rsidR="00106F06" w:rsidP="00106F06" w:rsidRDefault="00106F06" w14:paraId="0BAC0B1E" w14:textId="667BAD89">
      <w:pPr>
        <w:spacing w:after="0"/>
        <w:rPr>
          <w:rFonts w:ascii="Calibri" w:hAnsi="Calibri" w:cs="Calibri"/>
          <w:sz w:val="22"/>
          <w:szCs w:val="22"/>
        </w:rPr>
      </w:pPr>
      <w:r w:rsidRPr="00450DD9">
        <w:rPr>
          <w:rFonts w:ascii="Calibri" w:hAnsi="Calibri" w:cs="Calibri"/>
          <w:sz w:val="22"/>
          <w:szCs w:val="22"/>
        </w:rPr>
        <w:br/>
        <w:t>Afgelopen november heeft het Staatstoezicht op de Mijnen (</w:t>
      </w:r>
      <w:proofErr w:type="spellStart"/>
      <w:r w:rsidRPr="00450DD9">
        <w:rPr>
          <w:rFonts w:ascii="Calibri" w:hAnsi="Calibri" w:cs="Calibri"/>
          <w:sz w:val="22"/>
          <w:szCs w:val="22"/>
        </w:rPr>
        <w:t>SodM</w:t>
      </w:r>
      <w:proofErr w:type="spellEnd"/>
      <w:r w:rsidRPr="00450DD9">
        <w:rPr>
          <w:rFonts w:ascii="Calibri" w:hAnsi="Calibri" w:cs="Calibri"/>
          <w:sz w:val="22"/>
          <w:szCs w:val="22"/>
        </w:rPr>
        <w:t>) mijn voorganger geadviseerd over de publieke Seismische Dreiging- en Risicoanalyse (</w:t>
      </w:r>
      <w:proofErr w:type="spellStart"/>
      <w:r w:rsidRPr="00450DD9">
        <w:rPr>
          <w:rFonts w:ascii="Calibri" w:hAnsi="Calibri" w:cs="Calibri"/>
          <w:sz w:val="22"/>
          <w:szCs w:val="22"/>
        </w:rPr>
        <w:t>pSDRA</w:t>
      </w:r>
      <w:proofErr w:type="spellEnd"/>
      <w:r w:rsidRPr="00450DD9">
        <w:rPr>
          <w:rFonts w:ascii="Calibri" w:hAnsi="Calibri" w:cs="Calibri"/>
          <w:sz w:val="22"/>
          <w:szCs w:val="22"/>
        </w:rPr>
        <w:t xml:space="preserve">) Groningenveld (bijlage 1). Met de modellen van de </w:t>
      </w:r>
      <w:proofErr w:type="spellStart"/>
      <w:r w:rsidRPr="00450DD9">
        <w:rPr>
          <w:rFonts w:ascii="Calibri" w:hAnsi="Calibri" w:cs="Calibri"/>
          <w:sz w:val="22"/>
          <w:szCs w:val="22"/>
        </w:rPr>
        <w:t>pSDRA</w:t>
      </w:r>
      <w:proofErr w:type="spellEnd"/>
      <w:r w:rsidRPr="00450DD9">
        <w:rPr>
          <w:rFonts w:ascii="Calibri" w:hAnsi="Calibri" w:cs="Calibri"/>
          <w:sz w:val="22"/>
          <w:szCs w:val="22"/>
        </w:rPr>
        <w:t xml:space="preserve"> wordt, aan de hand van de geplande gaswinning, een inschatting gemaakt over de kans op aardbevingen uit het Groningenveld en de risico’s die daaraan verbonden zijn. In beginsel ligt de verantwoordelijkheid voor deze risicoanalyse bij de operator (Nederlandse Aardolie Maatschappij; NAM), maar door het besluit uit 2017 om de NAM op afstand te plaatsen, is deze sinds 2021 publiek geworden en belegd bij TNO. Door het sluiten van het Groningenveld en dus een geplande gaswinning van nul, is het niet langer noodzakelijk deze berekeningen jaarlijks uit te voeren. </w:t>
      </w:r>
    </w:p>
    <w:p w:rsidRPr="00450DD9" w:rsidR="00106F06" w:rsidP="00106F06" w:rsidRDefault="00106F06" w14:paraId="62333FE9" w14:textId="77777777">
      <w:pPr>
        <w:spacing w:after="0"/>
        <w:rPr>
          <w:rFonts w:ascii="Calibri" w:hAnsi="Calibri" w:cs="Calibri"/>
          <w:sz w:val="22"/>
          <w:szCs w:val="22"/>
        </w:rPr>
      </w:pPr>
    </w:p>
    <w:p w:rsidRPr="00450DD9" w:rsidR="00106F06" w:rsidP="00106F06" w:rsidRDefault="00106F06" w14:paraId="6327A875" w14:textId="77777777">
      <w:pPr>
        <w:spacing w:after="0"/>
        <w:rPr>
          <w:rFonts w:ascii="Calibri" w:hAnsi="Calibri" w:cs="Calibri"/>
          <w:sz w:val="22"/>
          <w:szCs w:val="22"/>
        </w:rPr>
      </w:pPr>
      <w:r w:rsidRPr="00450DD9">
        <w:rPr>
          <w:rFonts w:ascii="Calibri" w:hAnsi="Calibri" w:cs="Calibri"/>
          <w:sz w:val="22"/>
          <w:szCs w:val="22"/>
        </w:rPr>
        <w:t>Vorig jaar heeft mijn voorganger de Kamer uitgebreid geïnformeerd over aardbevingen in en rondom het Groningenveld.</w:t>
      </w:r>
      <w:r w:rsidRPr="00450DD9">
        <w:rPr>
          <w:rStyle w:val="Voetnootmarkering"/>
          <w:rFonts w:ascii="Calibri" w:hAnsi="Calibri" w:cs="Calibri"/>
          <w:sz w:val="22"/>
          <w:szCs w:val="22"/>
        </w:rPr>
        <w:footnoteReference w:id="1"/>
      </w:r>
      <w:r w:rsidRPr="00450DD9">
        <w:rPr>
          <w:rFonts w:ascii="Calibri" w:hAnsi="Calibri" w:cs="Calibri"/>
          <w:sz w:val="22"/>
          <w:szCs w:val="22"/>
        </w:rPr>
        <w:t xml:space="preserve"> In die Kamerbrief wordt onder andere gesproken over de onderzoeken van de NAM naar het hogere aantal aardbevingen dan verwacht in de periode 2020 tot 2023 (bijlage 2). Ook is aangegeven dat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later in 2025 met een advies hierover zou komen. Onder andere deze onderzoeken worden geadresseerd in het advies dat ik op 30 november jl. heb ontvangen. Hierin heeft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ook gekeken naar het advies van het </w:t>
      </w:r>
      <w:proofErr w:type="spellStart"/>
      <w:r w:rsidRPr="00450DD9">
        <w:rPr>
          <w:rFonts w:ascii="Calibri" w:hAnsi="Calibri" w:cs="Calibri"/>
          <w:sz w:val="22"/>
          <w:szCs w:val="22"/>
        </w:rPr>
        <w:t>subpanel</w:t>
      </w:r>
      <w:proofErr w:type="spellEnd"/>
      <w:r w:rsidRPr="00450DD9">
        <w:rPr>
          <w:rFonts w:ascii="Calibri" w:hAnsi="Calibri" w:cs="Calibri"/>
          <w:sz w:val="22"/>
          <w:szCs w:val="22"/>
        </w:rPr>
        <w:t xml:space="preserve"> van het Kennisprogramma Effecten Mijnbouw (KEM) over deze onderzoeken en bredere modelontwikkeling van de </w:t>
      </w:r>
      <w:proofErr w:type="spellStart"/>
      <w:r w:rsidRPr="00450DD9">
        <w:rPr>
          <w:rFonts w:ascii="Calibri" w:hAnsi="Calibri" w:cs="Calibri"/>
          <w:sz w:val="22"/>
          <w:szCs w:val="22"/>
        </w:rPr>
        <w:t>pSDRA</w:t>
      </w:r>
      <w:proofErr w:type="spellEnd"/>
      <w:r w:rsidRPr="00450DD9">
        <w:rPr>
          <w:rFonts w:ascii="Calibri" w:hAnsi="Calibri" w:cs="Calibri"/>
          <w:sz w:val="22"/>
          <w:szCs w:val="22"/>
        </w:rPr>
        <w:t xml:space="preserve"> (bijlage 3). Met deze brief informeer ik de Kamer over de inhoud van het advies van </w:t>
      </w:r>
      <w:proofErr w:type="spellStart"/>
      <w:r w:rsidRPr="00450DD9">
        <w:rPr>
          <w:rFonts w:ascii="Calibri" w:hAnsi="Calibri" w:cs="Calibri"/>
          <w:sz w:val="22"/>
          <w:szCs w:val="22"/>
        </w:rPr>
        <w:t>SodM</w:t>
      </w:r>
      <w:proofErr w:type="spellEnd"/>
      <w:r w:rsidRPr="00450DD9">
        <w:rPr>
          <w:rFonts w:ascii="Calibri" w:hAnsi="Calibri" w:cs="Calibri"/>
          <w:sz w:val="22"/>
          <w:szCs w:val="22"/>
        </w:rPr>
        <w:t>, met name wat betreft het hogere aantal aardbevingen. Ik ga hieronder in op de hoofdconclusies:</w:t>
      </w:r>
    </w:p>
    <w:p w:rsidRPr="00450DD9" w:rsidR="00106F06" w:rsidP="00106F06" w:rsidRDefault="00106F06" w14:paraId="0376700B" w14:textId="77777777">
      <w:pPr>
        <w:spacing w:after="0"/>
        <w:rPr>
          <w:rFonts w:ascii="Calibri" w:hAnsi="Calibri" w:cs="Calibri"/>
          <w:b/>
          <w:bCs/>
          <w:sz w:val="22"/>
          <w:szCs w:val="22"/>
        </w:rPr>
      </w:pPr>
    </w:p>
    <w:p w:rsidRPr="00450DD9" w:rsidR="00106F06" w:rsidP="00106F06" w:rsidRDefault="00106F06" w14:paraId="71B4F9CF" w14:textId="77777777">
      <w:pPr>
        <w:spacing w:after="0"/>
        <w:rPr>
          <w:rFonts w:ascii="Calibri" w:hAnsi="Calibri" w:cs="Calibri"/>
          <w:i/>
          <w:iCs/>
          <w:sz w:val="22"/>
          <w:szCs w:val="22"/>
        </w:rPr>
      </w:pPr>
      <w:r w:rsidRPr="00450DD9">
        <w:rPr>
          <w:rFonts w:ascii="Calibri" w:hAnsi="Calibri" w:cs="Calibri"/>
          <w:i/>
          <w:iCs/>
          <w:sz w:val="22"/>
          <w:szCs w:val="22"/>
        </w:rPr>
        <w:t>Vertraging tussen drukvereffening en bevingen verklaart het hoge aantal bevingen</w:t>
      </w:r>
    </w:p>
    <w:p w:rsidRPr="00450DD9" w:rsidR="00106F06" w:rsidP="00106F06" w:rsidRDefault="00106F06" w14:paraId="46E073A8" w14:textId="77777777">
      <w:pPr>
        <w:spacing w:after="0"/>
        <w:rPr>
          <w:rFonts w:ascii="Calibri" w:hAnsi="Calibri" w:cs="Calibri"/>
          <w:sz w:val="22"/>
          <w:szCs w:val="22"/>
        </w:rPr>
      </w:pPr>
      <w:r w:rsidRPr="00450DD9">
        <w:rPr>
          <w:rFonts w:ascii="Calibri" w:hAnsi="Calibri" w:cs="Calibri"/>
          <w:sz w:val="22"/>
          <w:szCs w:val="22"/>
        </w:rPr>
        <w:t xml:space="preserve">Dit blijkt uit het hiervoor genoemde onderzoek van de NAM. In de periode van 2020 tot 2023 lag het aantal aardbevingen rond de bovengrens van de verwachtingsbandbreedte.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heeft daarom aan de NAM verzocht om te (laten) onderzoeken wat hier de oorzaak van was en of de huidige modellen het aantal aardbevingen goed genoeg voorspellen. Ook TNO heeft hier onderzoek naar </w:t>
      </w:r>
      <w:r w:rsidRPr="00450DD9">
        <w:rPr>
          <w:rFonts w:ascii="Calibri" w:hAnsi="Calibri" w:cs="Calibri"/>
          <w:sz w:val="22"/>
          <w:szCs w:val="22"/>
        </w:rPr>
        <w:lastRenderedPageBreak/>
        <w:t>gedaan.</w:t>
      </w:r>
      <w:r w:rsidRPr="00450DD9">
        <w:rPr>
          <w:rStyle w:val="Voetnootmarkering"/>
          <w:rFonts w:ascii="Calibri" w:hAnsi="Calibri" w:cs="Calibri"/>
          <w:sz w:val="22"/>
          <w:szCs w:val="22"/>
        </w:rPr>
        <w:footnoteReference w:id="2"/>
      </w:r>
      <w:r w:rsidRPr="00450DD9">
        <w:rPr>
          <w:rFonts w:ascii="Calibri" w:hAnsi="Calibri" w:cs="Calibri"/>
          <w:sz w:val="22"/>
          <w:szCs w:val="22"/>
          <w:vertAlign w:val="superscript"/>
        </w:rPr>
        <w:t>,</w:t>
      </w:r>
      <w:r w:rsidRPr="00450DD9">
        <w:rPr>
          <w:rStyle w:val="Voetnootmarkering"/>
          <w:rFonts w:ascii="Calibri" w:hAnsi="Calibri" w:cs="Calibri"/>
          <w:sz w:val="22"/>
          <w:szCs w:val="22"/>
        </w:rPr>
        <w:footnoteReference w:id="3"/>
      </w:r>
      <w:r w:rsidRPr="00450DD9">
        <w:rPr>
          <w:rFonts w:ascii="Calibri" w:hAnsi="Calibri" w:cs="Calibri"/>
          <w:sz w:val="22"/>
          <w:szCs w:val="22"/>
          <w:vertAlign w:val="superscript"/>
        </w:rPr>
        <w:t>,</w:t>
      </w:r>
      <w:r w:rsidRPr="00450DD9">
        <w:rPr>
          <w:rStyle w:val="Voetnootmarkering"/>
          <w:rFonts w:ascii="Calibri" w:hAnsi="Calibri" w:cs="Calibri"/>
          <w:sz w:val="22"/>
          <w:szCs w:val="22"/>
        </w:rPr>
        <w:footnoteReference w:id="4"/>
      </w:r>
      <w:r w:rsidRPr="00450DD9">
        <w:rPr>
          <w:rFonts w:ascii="Calibri" w:hAnsi="Calibri" w:cs="Calibri"/>
          <w:sz w:val="22"/>
          <w:szCs w:val="22"/>
        </w:rPr>
        <w:t xml:space="preserve"> Uit deze studies is gebleken dat de oorzaak dat er meer aardbevingen waren dan verwacht waarschijnlijk kan worden verklaard door een vertraging tussen de drukvereffening in het gasveld door de gasproductie in het verleden en het ontstaan van aardbevingen.</w:t>
      </w:r>
    </w:p>
    <w:p w:rsidRPr="00450DD9" w:rsidR="00106F06" w:rsidP="00106F06" w:rsidRDefault="00106F06" w14:paraId="2BC1DECE" w14:textId="77777777">
      <w:pPr>
        <w:spacing w:after="0"/>
        <w:rPr>
          <w:rFonts w:ascii="Calibri" w:hAnsi="Calibri" w:cs="Calibri"/>
          <w:i/>
          <w:iCs/>
          <w:sz w:val="22"/>
          <w:szCs w:val="22"/>
        </w:rPr>
      </w:pPr>
    </w:p>
    <w:p w:rsidRPr="00450DD9" w:rsidR="00106F06" w:rsidP="00106F06" w:rsidRDefault="00106F06" w14:paraId="478D5875" w14:textId="77777777">
      <w:pPr>
        <w:spacing w:after="0"/>
        <w:rPr>
          <w:rFonts w:ascii="Calibri" w:hAnsi="Calibri" w:cs="Calibri"/>
          <w:i/>
          <w:iCs/>
          <w:sz w:val="22"/>
          <w:szCs w:val="22"/>
        </w:rPr>
      </w:pPr>
      <w:r w:rsidRPr="00450DD9">
        <w:rPr>
          <w:rFonts w:ascii="Calibri" w:hAnsi="Calibri" w:cs="Calibri"/>
          <w:i/>
          <w:iCs/>
          <w:sz w:val="22"/>
          <w:szCs w:val="22"/>
        </w:rPr>
        <w:t>Het aantal aardbevingen sluit sinds 2023 beter aan bij de verwachting</w:t>
      </w:r>
    </w:p>
    <w:p w:rsidRPr="00450DD9" w:rsidR="00106F06" w:rsidP="00106F06" w:rsidRDefault="00106F06" w14:paraId="14874F42" w14:textId="77777777">
      <w:pPr>
        <w:spacing w:after="0"/>
        <w:rPr>
          <w:rFonts w:ascii="Calibri" w:hAnsi="Calibri" w:cs="Calibri"/>
          <w:sz w:val="22"/>
          <w:szCs w:val="22"/>
        </w:rPr>
      </w:pPr>
      <w:r w:rsidRPr="00450DD9">
        <w:rPr>
          <w:rFonts w:ascii="Calibri" w:hAnsi="Calibri" w:cs="Calibri"/>
          <w:sz w:val="22"/>
          <w:szCs w:val="22"/>
        </w:rPr>
        <w:t xml:space="preserve">Hieruit constateert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dat de impact van de vertraging tussen drukvereffening en aardbevingen waarschijnlijk klein en kortdurend was. Daarom stelt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dat het meenemen van de bestudeerde vertragende processen in de modellen waarschijnlijk niet zal leiden tot een substantieel andere verwachting van het aantal aardbevingen dan de huidige verwachting. </w:t>
      </w:r>
    </w:p>
    <w:p w:rsidRPr="00450DD9" w:rsidR="00106F06" w:rsidP="00106F06" w:rsidRDefault="00106F06" w14:paraId="25F846C8" w14:textId="77777777">
      <w:pPr>
        <w:spacing w:after="0"/>
        <w:rPr>
          <w:rFonts w:ascii="Calibri" w:hAnsi="Calibri" w:cs="Calibri"/>
          <w:sz w:val="22"/>
          <w:szCs w:val="22"/>
        </w:rPr>
      </w:pPr>
    </w:p>
    <w:p w:rsidRPr="00450DD9" w:rsidR="00106F06" w:rsidP="00106F06" w:rsidRDefault="00106F06" w14:paraId="40C03C26" w14:textId="77777777">
      <w:pPr>
        <w:spacing w:after="0"/>
        <w:rPr>
          <w:rFonts w:ascii="Calibri" w:hAnsi="Calibri" w:cs="Calibri"/>
          <w:i/>
          <w:iCs/>
          <w:sz w:val="22"/>
          <w:szCs w:val="22"/>
        </w:rPr>
      </w:pPr>
      <w:proofErr w:type="spellStart"/>
      <w:r w:rsidRPr="00450DD9">
        <w:rPr>
          <w:rFonts w:ascii="Calibri" w:hAnsi="Calibri" w:cs="Calibri"/>
          <w:i/>
          <w:iCs/>
          <w:sz w:val="22"/>
          <w:szCs w:val="22"/>
        </w:rPr>
        <w:t>SodM</w:t>
      </w:r>
      <w:proofErr w:type="spellEnd"/>
      <w:r w:rsidRPr="00450DD9">
        <w:rPr>
          <w:rFonts w:ascii="Calibri" w:hAnsi="Calibri" w:cs="Calibri"/>
          <w:i/>
          <w:iCs/>
          <w:sz w:val="22"/>
          <w:szCs w:val="22"/>
        </w:rPr>
        <w:t xml:space="preserve"> adviseert geen nieuwe risicoanalyse en geen verdere modelontwikkeling</w:t>
      </w:r>
    </w:p>
    <w:p w:rsidRPr="00450DD9" w:rsidR="00106F06" w:rsidP="00106F06" w:rsidRDefault="00106F06" w14:paraId="29D06150" w14:textId="77777777">
      <w:pPr>
        <w:spacing w:after="0"/>
        <w:rPr>
          <w:rFonts w:ascii="Calibri" w:hAnsi="Calibri" w:cs="Calibri"/>
          <w:sz w:val="22"/>
          <w:szCs w:val="22"/>
        </w:rPr>
      </w:pPr>
      <w:r w:rsidRPr="00450DD9">
        <w:rPr>
          <w:rFonts w:ascii="Calibri" w:hAnsi="Calibri" w:cs="Calibri"/>
          <w:sz w:val="22"/>
          <w:szCs w:val="22"/>
        </w:rPr>
        <w:t xml:space="preserve">De hoofdreden is dat het aantal aardbevingen sinds 2023 overeenkomt met de verwachtingen. Daarnaast kan het aanpassen van de modellen juist ook leiden tot extra onzekerheid in de regio. Hiermee wijkt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af van het advies van het KEM-</w:t>
      </w:r>
      <w:proofErr w:type="spellStart"/>
      <w:r w:rsidRPr="00450DD9">
        <w:rPr>
          <w:rFonts w:ascii="Calibri" w:hAnsi="Calibri" w:cs="Calibri"/>
          <w:sz w:val="22"/>
          <w:szCs w:val="22"/>
        </w:rPr>
        <w:t>subpanel</w:t>
      </w:r>
      <w:proofErr w:type="spellEnd"/>
      <w:r w:rsidRPr="00450DD9">
        <w:rPr>
          <w:rFonts w:ascii="Calibri" w:hAnsi="Calibri" w:cs="Calibri"/>
          <w:sz w:val="22"/>
          <w:szCs w:val="22"/>
        </w:rPr>
        <w:t>. Het KEM-</w:t>
      </w:r>
      <w:proofErr w:type="spellStart"/>
      <w:r w:rsidRPr="00450DD9">
        <w:rPr>
          <w:rFonts w:ascii="Calibri" w:hAnsi="Calibri" w:cs="Calibri"/>
          <w:sz w:val="22"/>
          <w:szCs w:val="22"/>
        </w:rPr>
        <w:t>subpanel</w:t>
      </w:r>
      <w:proofErr w:type="spellEnd"/>
      <w:r w:rsidRPr="00450DD9">
        <w:rPr>
          <w:rFonts w:ascii="Calibri" w:hAnsi="Calibri" w:cs="Calibri"/>
          <w:sz w:val="22"/>
          <w:szCs w:val="22"/>
        </w:rPr>
        <w:t xml:space="preserve"> adviseert enkele specifieke ontwikkelingen voor de drie sub-modellen van de </w:t>
      </w:r>
      <w:proofErr w:type="spellStart"/>
      <w:r w:rsidRPr="00450DD9">
        <w:rPr>
          <w:rFonts w:ascii="Calibri" w:hAnsi="Calibri" w:cs="Calibri"/>
          <w:sz w:val="22"/>
          <w:szCs w:val="22"/>
        </w:rPr>
        <w:t>pSDRA</w:t>
      </w:r>
      <w:proofErr w:type="spellEnd"/>
      <w:r w:rsidRPr="00450DD9">
        <w:rPr>
          <w:rFonts w:ascii="Calibri" w:hAnsi="Calibri" w:cs="Calibri"/>
          <w:sz w:val="22"/>
          <w:szCs w:val="22"/>
        </w:rPr>
        <w:t xml:space="preserve">. Ook adviseert zij dat de implementatie van de openstaande kwesties worden meegenomen in een (mogelijk) laatste uitvoering van de </w:t>
      </w:r>
      <w:proofErr w:type="spellStart"/>
      <w:r w:rsidRPr="00450DD9">
        <w:rPr>
          <w:rFonts w:ascii="Calibri" w:hAnsi="Calibri" w:cs="Calibri"/>
          <w:sz w:val="22"/>
          <w:szCs w:val="22"/>
        </w:rPr>
        <w:t>pSDRA</w:t>
      </w:r>
      <w:proofErr w:type="spellEnd"/>
      <w:r w:rsidRPr="00450DD9">
        <w:rPr>
          <w:rFonts w:ascii="Calibri" w:hAnsi="Calibri" w:cs="Calibri"/>
          <w:sz w:val="22"/>
          <w:szCs w:val="22"/>
        </w:rPr>
        <w:t xml:space="preserve">. Daarnaast adviseert het </w:t>
      </w:r>
      <w:proofErr w:type="spellStart"/>
      <w:r w:rsidRPr="00450DD9">
        <w:rPr>
          <w:rFonts w:ascii="Calibri" w:hAnsi="Calibri" w:cs="Calibri"/>
          <w:sz w:val="22"/>
          <w:szCs w:val="22"/>
        </w:rPr>
        <w:t>subpanel</w:t>
      </w:r>
      <w:proofErr w:type="spellEnd"/>
      <w:r w:rsidRPr="00450DD9">
        <w:rPr>
          <w:rFonts w:ascii="Calibri" w:hAnsi="Calibri" w:cs="Calibri"/>
          <w:sz w:val="22"/>
          <w:szCs w:val="22"/>
        </w:rPr>
        <w:t xml:space="preserve"> om de kennis die is opgedaan in Groningen te benutten ten behoeve van andere mijnbouwactiviteiten. Dit laatste wordt ook door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geadviseerd. </w:t>
      </w:r>
    </w:p>
    <w:p w:rsidRPr="00450DD9" w:rsidR="00106F06" w:rsidP="00106F06" w:rsidRDefault="00106F06" w14:paraId="3A31F5EE" w14:textId="77777777">
      <w:pPr>
        <w:spacing w:after="0"/>
        <w:rPr>
          <w:rFonts w:ascii="Calibri" w:hAnsi="Calibri" w:cs="Calibri"/>
          <w:sz w:val="22"/>
          <w:szCs w:val="22"/>
        </w:rPr>
      </w:pPr>
    </w:p>
    <w:p w:rsidRPr="00450DD9" w:rsidR="00106F06" w:rsidP="00106F06" w:rsidRDefault="00106F06" w14:paraId="29B48A52" w14:textId="77777777">
      <w:pPr>
        <w:spacing w:after="0"/>
        <w:rPr>
          <w:rFonts w:ascii="Calibri" w:hAnsi="Calibri" w:cs="Calibri"/>
          <w:i/>
          <w:iCs/>
          <w:sz w:val="22"/>
          <w:szCs w:val="22"/>
        </w:rPr>
      </w:pPr>
      <w:proofErr w:type="spellStart"/>
      <w:r w:rsidRPr="00450DD9">
        <w:rPr>
          <w:rFonts w:ascii="Calibri" w:hAnsi="Calibri" w:cs="Calibri"/>
          <w:i/>
          <w:iCs/>
          <w:sz w:val="22"/>
          <w:szCs w:val="22"/>
        </w:rPr>
        <w:t>SodM</w:t>
      </w:r>
      <w:proofErr w:type="spellEnd"/>
      <w:r w:rsidRPr="00450DD9">
        <w:rPr>
          <w:rFonts w:ascii="Calibri" w:hAnsi="Calibri" w:cs="Calibri"/>
          <w:i/>
          <w:iCs/>
          <w:sz w:val="22"/>
          <w:szCs w:val="22"/>
        </w:rPr>
        <w:t xml:space="preserve"> adviseert de bevingen in de noordelijke watervoerende laag te onderzoeken</w:t>
      </w:r>
    </w:p>
    <w:p w:rsidRPr="00450DD9" w:rsidR="00106F06" w:rsidP="00106F06" w:rsidRDefault="00106F06" w14:paraId="0E2B43FC" w14:textId="77777777">
      <w:pPr>
        <w:spacing w:after="0"/>
        <w:rPr>
          <w:rFonts w:ascii="Calibri" w:hAnsi="Calibri" w:cs="Calibri"/>
          <w:sz w:val="22"/>
          <w:szCs w:val="22"/>
        </w:rPr>
      </w:pPr>
      <w:r w:rsidRPr="00450DD9">
        <w:rPr>
          <w:rFonts w:ascii="Calibri" w:hAnsi="Calibri" w:cs="Calibri"/>
          <w:sz w:val="22"/>
          <w:szCs w:val="22"/>
        </w:rPr>
        <w:t xml:space="preserve">Een ander recent onderzoek dat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aanhaalt in dit advies is KEM-19b</w:t>
      </w:r>
      <w:r w:rsidRPr="00450DD9">
        <w:rPr>
          <w:rStyle w:val="Voetnootmarkering"/>
          <w:rFonts w:ascii="Calibri" w:hAnsi="Calibri" w:cs="Calibri"/>
          <w:sz w:val="22"/>
          <w:szCs w:val="22"/>
        </w:rPr>
        <w:footnoteReference w:id="5"/>
      </w:r>
      <w:r w:rsidRPr="00450DD9">
        <w:rPr>
          <w:rFonts w:ascii="Calibri" w:hAnsi="Calibri" w:cs="Calibri"/>
          <w:sz w:val="22"/>
          <w:szCs w:val="22"/>
        </w:rPr>
        <w:t xml:space="preserve"> waarin de aardbevingen in de zuidwestelijke watervoerende laag (</w:t>
      </w:r>
      <w:proofErr w:type="spellStart"/>
      <w:r w:rsidRPr="00450DD9">
        <w:rPr>
          <w:rFonts w:ascii="Calibri" w:hAnsi="Calibri" w:cs="Calibri"/>
          <w:sz w:val="22"/>
          <w:szCs w:val="22"/>
        </w:rPr>
        <w:t>aquifer</w:t>
      </w:r>
      <w:proofErr w:type="spellEnd"/>
      <w:r w:rsidRPr="00450DD9">
        <w:rPr>
          <w:rFonts w:ascii="Calibri" w:hAnsi="Calibri" w:cs="Calibri"/>
          <w:sz w:val="22"/>
          <w:szCs w:val="22"/>
        </w:rPr>
        <w:t xml:space="preserve">) zijn onderzocht. Ook de noordelijke </w:t>
      </w:r>
      <w:proofErr w:type="spellStart"/>
      <w:r w:rsidRPr="00450DD9">
        <w:rPr>
          <w:rFonts w:ascii="Calibri" w:hAnsi="Calibri" w:cs="Calibri"/>
          <w:sz w:val="22"/>
          <w:szCs w:val="22"/>
        </w:rPr>
        <w:t>aquifer</w:t>
      </w:r>
      <w:proofErr w:type="spellEnd"/>
      <w:r w:rsidRPr="00450DD9">
        <w:rPr>
          <w:rFonts w:ascii="Calibri" w:hAnsi="Calibri" w:cs="Calibri"/>
          <w:sz w:val="22"/>
          <w:szCs w:val="22"/>
        </w:rPr>
        <w:t xml:space="preserve"> staat in verbinding met het Groningenveld, en hier zijn recent meerdere aardbevingen geweest (Usquert beving en Warffum beving, beide in 2025). Daarom kijkt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samen met het ministerie van Economische Zaken en Klimaat (EZK) of een vergelijkbaar onderzoek naar bevingen in de noordelijke </w:t>
      </w:r>
      <w:proofErr w:type="spellStart"/>
      <w:r w:rsidRPr="00450DD9">
        <w:rPr>
          <w:rFonts w:ascii="Calibri" w:hAnsi="Calibri" w:cs="Calibri"/>
          <w:sz w:val="22"/>
          <w:szCs w:val="22"/>
        </w:rPr>
        <w:t>aquifer</w:t>
      </w:r>
      <w:proofErr w:type="spellEnd"/>
      <w:r w:rsidRPr="00450DD9">
        <w:rPr>
          <w:rFonts w:ascii="Calibri" w:hAnsi="Calibri" w:cs="Calibri"/>
          <w:sz w:val="22"/>
          <w:szCs w:val="22"/>
        </w:rPr>
        <w:t xml:space="preserve"> kan worden uitgevoerd binnen het KEM.</w:t>
      </w:r>
    </w:p>
    <w:p w:rsidRPr="00450DD9" w:rsidR="00106F06" w:rsidP="00106F06" w:rsidRDefault="00106F06" w14:paraId="2CDBC602" w14:textId="77777777">
      <w:pPr>
        <w:spacing w:after="0"/>
        <w:rPr>
          <w:rFonts w:ascii="Calibri" w:hAnsi="Calibri" w:cs="Calibri"/>
          <w:sz w:val="22"/>
          <w:szCs w:val="22"/>
        </w:rPr>
      </w:pPr>
    </w:p>
    <w:p w:rsidRPr="00450DD9" w:rsidR="00106F06" w:rsidP="00106F06" w:rsidRDefault="00106F06" w14:paraId="0647FBB1" w14:textId="77777777">
      <w:pPr>
        <w:spacing w:after="0"/>
        <w:rPr>
          <w:rFonts w:ascii="Calibri" w:hAnsi="Calibri" w:cs="Calibri"/>
          <w:i/>
          <w:iCs/>
          <w:sz w:val="22"/>
          <w:szCs w:val="22"/>
        </w:rPr>
      </w:pPr>
      <w:r w:rsidRPr="00450DD9">
        <w:rPr>
          <w:rFonts w:ascii="Calibri" w:hAnsi="Calibri" w:cs="Calibri"/>
          <w:i/>
          <w:iCs/>
          <w:sz w:val="22"/>
          <w:szCs w:val="22"/>
        </w:rPr>
        <w:t xml:space="preserve">Er lopen nog onderzoeken die kunnen leiden tot een ander advies van </w:t>
      </w:r>
      <w:proofErr w:type="spellStart"/>
      <w:r w:rsidRPr="00450DD9">
        <w:rPr>
          <w:rFonts w:ascii="Calibri" w:hAnsi="Calibri" w:cs="Calibri"/>
          <w:i/>
          <w:iCs/>
          <w:sz w:val="22"/>
          <w:szCs w:val="22"/>
        </w:rPr>
        <w:t>SodM</w:t>
      </w:r>
      <w:proofErr w:type="spellEnd"/>
    </w:p>
    <w:p w:rsidRPr="00450DD9" w:rsidR="00106F06" w:rsidP="00106F06" w:rsidRDefault="00106F06" w14:paraId="128F7B49" w14:textId="77777777">
      <w:pPr>
        <w:spacing w:after="0"/>
        <w:rPr>
          <w:rFonts w:ascii="Calibri" w:hAnsi="Calibri" w:cs="Calibri"/>
          <w:sz w:val="22"/>
          <w:szCs w:val="22"/>
        </w:rPr>
      </w:pPr>
      <w:r w:rsidRPr="00450DD9">
        <w:rPr>
          <w:rFonts w:ascii="Calibri" w:hAnsi="Calibri" w:cs="Calibri"/>
          <w:sz w:val="22"/>
          <w:szCs w:val="22"/>
        </w:rPr>
        <w:t xml:space="preserve">Er wordt op dit moment nog gekeken naar de weerstand van gebouwen tegen trillingen en er loopt een onderzoek naar de grondbeweging op wierden.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benadrukt dat de uitkomsten van deze onderzoeken aanleiding kunnen geven tot aanpassingen van de modellen. Het zou dus kunnen dat het in de toekomst nog wel nodig is om een nieuwe risicoanalyse uit te voeren. Daarom zal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nadat deze studies zijn afgerond opnieuw advies uitbrengen. </w:t>
      </w:r>
    </w:p>
    <w:p w:rsidRPr="00450DD9" w:rsidR="00106F06" w:rsidP="00106F06" w:rsidRDefault="00106F06" w14:paraId="25796C06" w14:textId="77777777">
      <w:pPr>
        <w:spacing w:after="0"/>
        <w:rPr>
          <w:rFonts w:ascii="Calibri" w:hAnsi="Calibri" w:cs="Calibri"/>
          <w:sz w:val="22"/>
          <w:szCs w:val="22"/>
        </w:rPr>
      </w:pPr>
    </w:p>
    <w:p w:rsidRPr="00450DD9" w:rsidR="00106F06" w:rsidP="00106F06" w:rsidRDefault="00106F06" w14:paraId="3E31E71D" w14:textId="77777777">
      <w:pPr>
        <w:spacing w:after="0"/>
        <w:rPr>
          <w:rFonts w:ascii="Calibri" w:hAnsi="Calibri" w:cs="Calibri"/>
          <w:sz w:val="22"/>
          <w:szCs w:val="22"/>
        </w:rPr>
      </w:pPr>
      <w:r w:rsidRPr="00450DD9">
        <w:rPr>
          <w:rFonts w:ascii="Calibri" w:hAnsi="Calibri" w:cs="Calibri"/>
          <w:i/>
          <w:iCs/>
          <w:sz w:val="22"/>
          <w:szCs w:val="22"/>
        </w:rPr>
        <w:t xml:space="preserve">EZK voorziet de komende jaren geen grote beleidswijziging rondom de </w:t>
      </w:r>
      <w:proofErr w:type="spellStart"/>
      <w:r w:rsidRPr="00450DD9">
        <w:rPr>
          <w:rFonts w:ascii="Calibri" w:hAnsi="Calibri" w:cs="Calibri"/>
          <w:i/>
          <w:iCs/>
          <w:sz w:val="22"/>
          <w:szCs w:val="22"/>
        </w:rPr>
        <w:t>pSDRA</w:t>
      </w:r>
      <w:proofErr w:type="spellEnd"/>
      <w:r w:rsidRPr="00450DD9">
        <w:rPr>
          <w:rFonts w:ascii="Calibri" w:hAnsi="Calibri" w:cs="Calibri"/>
          <w:i/>
          <w:iCs/>
          <w:sz w:val="22"/>
          <w:szCs w:val="22"/>
        </w:rPr>
        <w:t xml:space="preserve"> </w:t>
      </w:r>
    </w:p>
    <w:p w:rsidRPr="00450DD9" w:rsidR="00106F06" w:rsidP="00106F06" w:rsidRDefault="00106F06" w14:paraId="1B7C2193" w14:textId="77777777">
      <w:pPr>
        <w:spacing w:after="0"/>
        <w:rPr>
          <w:rFonts w:ascii="Calibri" w:hAnsi="Calibri" w:cs="Calibri"/>
          <w:sz w:val="22"/>
          <w:szCs w:val="22"/>
        </w:rPr>
      </w:pPr>
      <w:r w:rsidRPr="00450DD9">
        <w:rPr>
          <w:rFonts w:ascii="Calibri" w:hAnsi="Calibri" w:cs="Calibri"/>
          <w:sz w:val="22"/>
          <w:szCs w:val="22"/>
        </w:rPr>
        <w:t>Zoals is aangegeven in de wijziging van de Mijnbouwregeling in verband met de beëindiging van de gaswinning uit het Groningenveld</w:t>
      </w:r>
      <w:r w:rsidRPr="00450DD9">
        <w:rPr>
          <w:rStyle w:val="Voetnootmarkering"/>
          <w:rFonts w:ascii="Calibri" w:hAnsi="Calibri" w:cs="Calibri"/>
          <w:sz w:val="22"/>
          <w:szCs w:val="22"/>
        </w:rPr>
        <w:footnoteReference w:id="6"/>
      </w:r>
      <w:r w:rsidRPr="00450DD9">
        <w:rPr>
          <w:rFonts w:ascii="Calibri" w:hAnsi="Calibri" w:cs="Calibri"/>
          <w:sz w:val="22"/>
          <w:szCs w:val="22"/>
        </w:rPr>
        <w:t xml:space="preserve"> uit september 2025, kan TNO in een tweejarige cyclus voorstellen doen voor nieuwe modelontwikkelingen op basis van wetenschappelijke inzichten, en consolidatie van eerder werk. Deze voorstellen zullen worden besproken met EZK,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en het KEM-</w:t>
      </w:r>
      <w:proofErr w:type="spellStart"/>
      <w:r w:rsidRPr="00450DD9">
        <w:rPr>
          <w:rFonts w:ascii="Calibri" w:hAnsi="Calibri" w:cs="Calibri"/>
          <w:sz w:val="22"/>
          <w:szCs w:val="22"/>
        </w:rPr>
        <w:t>subpanel</w:t>
      </w:r>
      <w:proofErr w:type="spellEnd"/>
      <w:r w:rsidRPr="00450DD9">
        <w:rPr>
          <w:rFonts w:ascii="Calibri" w:hAnsi="Calibri" w:cs="Calibri"/>
          <w:sz w:val="22"/>
          <w:szCs w:val="22"/>
        </w:rPr>
        <w:t xml:space="preserve">, en op basis daarvan zal besloten worden welke modelontwikkeling worden doorgezet. Dit beleid zal de aankomende jaren worden aangehouden. Wat betreft het uitvoeren van de </w:t>
      </w:r>
      <w:proofErr w:type="spellStart"/>
      <w:r w:rsidRPr="00450DD9">
        <w:rPr>
          <w:rFonts w:ascii="Calibri" w:hAnsi="Calibri" w:cs="Calibri"/>
          <w:sz w:val="22"/>
          <w:szCs w:val="22"/>
        </w:rPr>
        <w:t>pSDRA</w:t>
      </w:r>
      <w:proofErr w:type="spellEnd"/>
      <w:r w:rsidRPr="00450DD9">
        <w:rPr>
          <w:rFonts w:ascii="Calibri" w:hAnsi="Calibri" w:cs="Calibri"/>
          <w:sz w:val="22"/>
          <w:szCs w:val="22"/>
        </w:rPr>
        <w:t xml:space="preserve">, wacht ik voorlopig de uitkomsten van de lopende onderzoeken en het advies daarover van </w:t>
      </w:r>
      <w:proofErr w:type="spellStart"/>
      <w:r w:rsidRPr="00450DD9">
        <w:rPr>
          <w:rFonts w:ascii="Calibri" w:hAnsi="Calibri" w:cs="Calibri"/>
          <w:sz w:val="22"/>
          <w:szCs w:val="22"/>
        </w:rPr>
        <w:t>SodM</w:t>
      </w:r>
      <w:proofErr w:type="spellEnd"/>
      <w:r w:rsidRPr="00450DD9">
        <w:rPr>
          <w:rFonts w:ascii="Calibri" w:hAnsi="Calibri" w:cs="Calibri"/>
          <w:sz w:val="22"/>
          <w:szCs w:val="22"/>
        </w:rPr>
        <w:t xml:space="preserve"> af voor hierover een besluit te nemen. </w:t>
      </w:r>
    </w:p>
    <w:p w:rsidRPr="00450DD9" w:rsidR="00106F06" w:rsidP="00106F06" w:rsidRDefault="00106F06" w14:paraId="0420B64F" w14:textId="77777777">
      <w:pPr>
        <w:spacing w:after="0"/>
        <w:rPr>
          <w:rFonts w:ascii="Calibri" w:hAnsi="Calibri" w:cs="Calibri"/>
          <w:sz w:val="22"/>
          <w:szCs w:val="22"/>
        </w:rPr>
      </w:pPr>
    </w:p>
    <w:p w:rsidRPr="00450DD9" w:rsidR="00106F06" w:rsidP="00106F06" w:rsidRDefault="00106F06" w14:paraId="4FA906BC" w14:textId="77777777">
      <w:pPr>
        <w:spacing w:after="0"/>
        <w:rPr>
          <w:rFonts w:ascii="Calibri" w:hAnsi="Calibri" w:cs="Calibri"/>
          <w:sz w:val="22"/>
          <w:szCs w:val="22"/>
        </w:rPr>
      </w:pPr>
    </w:p>
    <w:p w:rsidRPr="00450DD9" w:rsidR="00106F06" w:rsidP="00106F06" w:rsidRDefault="00106F06" w14:paraId="227449A4" w14:textId="77777777">
      <w:pPr>
        <w:spacing w:after="0"/>
        <w:rPr>
          <w:rFonts w:ascii="Calibri" w:hAnsi="Calibri" w:cs="Calibri"/>
          <w:sz w:val="22"/>
          <w:szCs w:val="22"/>
        </w:rPr>
      </w:pPr>
    </w:p>
    <w:p w:rsidR="00106F06" w:rsidP="00106F06" w:rsidRDefault="00450DD9" w14:paraId="1A94827B" w14:textId="1280CB7B">
      <w:pPr>
        <w:spacing w:after="0"/>
        <w:rPr>
          <w:rFonts w:ascii="Calibri" w:hAnsi="Calibri" w:cs="Calibri"/>
          <w:sz w:val="22"/>
          <w:szCs w:val="22"/>
        </w:rPr>
      </w:pPr>
      <w:r>
        <w:rPr>
          <w:rFonts w:ascii="Calibri" w:hAnsi="Calibri" w:cs="Calibri"/>
          <w:sz w:val="22"/>
          <w:szCs w:val="22"/>
        </w:rPr>
        <w:t>De s</w:t>
      </w:r>
      <w:r w:rsidRPr="00450DD9" w:rsidR="00106F06">
        <w:rPr>
          <w:rFonts w:ascii="Calibri" w:hAnsi="Calibri" w:cs="Calibri"/>
          <w:sz w:val="22"/>
          <w:szCs w:val="22"/>
        </w:rPr>
        <w:t>taatssecretaris van Economische Zaken en Klimaat</w:t>
      </w:r>
      <w:r>
        <w:rPr>
          <w:rFonts w:ascii="Calibri" w:hAnsi="Calibri" w:cs="Calibri"/>
          <w:sz w:val="22"/>
          <w:szCs w:val="22"/>
        </w:rPr>
        <w:t>,</w:t>
      </w:r>
    </w:p>
    <w:p w:rsidRPr="00450DD9" w:rsidR="00450DD9" w:rsidP="00450DD9" w:rsidRDefault="00450DD9" w14:paraId="5BB44E1E" w14:textId="46C186BC">
      <w:pPr>
        <w:spacing w:after="0"/>
        <w:rPr>
          <w:rFonts w:ascii="Calibri" w:hAnsi="Calibri" w:cs="Calibri"/>
          <w:sz w:val="22"/>
          <w:szCs w:val="22"/>
        </w:rPr>
      </w:pPr>
      <w:r>
        <w:rPr>
          <w:rFonts w:ascii="Calibri" w:hAnsi="Calibri" w:cs="Calibri"/>
          <w:sz w:val="22"/>
          <w:szCs w:val="22"/>
        </w:rPr>
        <w:t>J.</w:t>
      </w:r>
      <w:r w:rsidRPr="00450DD9">
        <w:rPr>
          <w:rFonts w:ascii="Calibri" w:hAnsi="Calibri" w:cs="Calibri"/>
          <w:sz w:val="22"/>
          <w:szCs w:val="22"/>
        </w:rPr>
        <w:t xml:space="preserve"> de Bat</w:t>
      </w:r>
    </w:p>
    <w:p w:rsidRPr="00450DD9" w:rsidR="00450DD9" w:rsidP="00106F06" w:rsidRDefault="00450DD9" w14:paraId="25CE9AAE" w14:textId="77777777">
      <w:pPr>
        <w:spacing w:after="0"/>
        <w:rPr>
          <w:rFonts w:ascii="Calibri" w:hAnsi="Calibri" w:cs="Calibri"/>
          <w:sz w:val="22"/>
          <w:szCs w:val="22"/>
        </w:rPr>
      </w:pPr>
    </w:p>
    <w:p w:rsidRPr="00450DD9" w:rsidR="00217BEA" w:rsidP="00106F06" w:rsidRDefault="00217BEA" w14:paraId="4E5E672C" w14:textId="77777777">
      <w:pPr>
        <w:spacing w:after="0"/>
        <w:rPr>
          <w:rFonts w:ascii="Calibri" w:hAnsi="Calibri" w:cs="Calibri"/>
          <w:sz w:val="22"/>
          <w:szCs w:val="22"/>
        </w:rPr>
      </w:pPr>
    </w:p>
    <w:sectPr w:rsidRPr="00450DD9" w:rsidR="00217BEA" w:rsidSect="00106F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F1EC" w14:textId="77777777" w:rsidR="00B74A9C" w:rsidRDefault="00B74A9C" w:rsidP="00106F06">
      <w:pPr>
        <w:spacing w:after="0" w:line="240" w:lineRule="auto"/>
      </w:pPr>
      <w:r>
        <w:separator/>
      </w:r>
    </w:p>
  </w:endnote>
  <w:endnote w:type="continuationSeparator" w:id="0">
    <w:p w14:paraId="6F288973" w14:textId="77777777" w:rsidR="00B74A9C" w:rsidRDefault="00B74A9C" w:rsidP="0010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CE00" w14:textId="77777777" w:rsidR="00106F06" w:rsidRPr="00106F06" w:rsidRDefault="00106F06" w:rsidP="00106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FD4C" w14:textId="77777777" w:rsidR="00106F06" w:rsidRPr="00106F06" w:rsidRDefault="00106F06" w:rsidP="00106F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3F97" w14:textId="77777777" w:rsidR="00106F06" w:rsidRPr="00106F06" w:rsidRDefault="00106F06" w:rsidP="00106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A688" w14:textId="77777777" w:rsidR="00B74A9C" w:rsidRDefault="00B74A9C" w:rsidP="00106F06">
      <w:pPr>
        <w:spacing w:after="0" w:line="240" w:lineRule="auto"/>
      </w:pPr>
      <w:r>
        <w:separator/>
      </w:r>
    </w:p>
  </w:footnote>
  <w:footnote w:type="continuationSeparator" w:id="0">
    <w:p w14:paraId="41EE64BB" w14:textId="77777777" w:rsidR="00B74A9C" w:rsidRDefault="00B74A9C" w:rsidP="00106F06">
      <w:pPr>
        <w:spacing w:after="0" w:line="240" w:lineRule="auto"/>
      </w:pPr>
      <w:r>
        <w:continuationSeparator/>
      </w:r>
    </w:p>
  </w:footnote>
  <w:footnote w:id="1">
    <w:p w14:paraId="751A763B" w14:textId="0C4B10F5" w:rsidR="00106F06" w:rsidRPr="00450DD9" w:rsidRDefault="00106F06" w:rsidP="00106F06">
      <w:pPr>
        <w:pStyle w:val="Voetnoottekst"/>
        <w:rPr>
          <w:rFonts w:ascii="Calibri" w:hAnsi="Calibri" w:cs="Calibri"/>
          <w:sz w:val="20"/>
          <w:lang w:val="en-GB"/>
        </w:rPr>
      </w:pPr>
      <w:r w:rsidRPr="00450DD9">
        <w:rPr>
          <w:rStyle w:val="Voetnootmarkering"/>
          <w:rFonts w:ascii="Calibri" w:hAnsi="Calibri" w:cs="Calibri"/>
          <w:sz w:val="20"/>
        </w:rPr>
        <w:footnoteRef/>
      </w:r>
      <w:r w:rsidRPr="00450DD9">
        <w:rPr>
          <w:rFonts w:ascii="Calibri" w:hAnsi="Calibri" w:cs="Calibri"/>
          <w:sz w:val="20"/>
          <w:lang w:val="en-GB"/>
        </w:rPr>
        <w:t xml:space="preserve"> </w:t>
      </w:r>
      <w:hyperlink r:id="rId1" w:history="1">
        <w:r w:rsidRPr="00450DD9">
          <w:rPr>
            <w:rStyle w:val="Hyperlink"/>
            <w:rFonts w:ascii="Calibri" w:hAnsi="Calibri" w:cs="Calibri"/>
            <w:sz w:val="20"/>
            <w:lang w:val="en-GB"/>
          </w:rPr>
          <w:t>https://open.overheid.nl/documenten/ad5700cb-a4a8-4ec9-9f20-e976e144489e/file</w:t>
        </w:r>
      </w:hyperlink>
      <w:r w:rsidRPr="00450DD9">
        <w:rPr>
          <w:rFonts w:ascii="Calibri" w:hAnsi="Calibri" w:cs="Calibri"/>
          <w:sz w:val="20"/>
          <w:lang w:val="en-GB"/>
        </w:rPr>
        <w:t xml:space="preserve">  </w:t>
      </w:r>
    </w:p>
  </w:footnote>
  <w:footnote w:id="2">
    <w:p w14:paraId="1336A275" w14:textId="77777777" w:rsidR="00106F06" w:rsidRPr="00450DD9" w:rsidRDefault="00106F06" w:rsidP="00106F06">
      <w:pPr>
        <w:pStyle w:val="Voetnoottekst"/>
        <w:rPr>
          <w:rFonts w:ascii="Calibri" w:hAnsi="Calibri" w:cs="Calibri"/>
          <w:sz w:val="20"/>
          <w:lang w:val="en-GB"/>
        </w:rPr>
      </w:pPr>
      <w:r w:rsidRPr="00450DD9">
        <w:rPr>
          <w:rStyle w:val="Voetnootmarkering"/>
          <w:rFonts w:ascii="Calibri" w:hAnsi="Calibri" w:cs="Calibri"/>
          <w:sz w:val="20"/>
        </w:rPr>
        <w:footnoteRef/>
      </w:r>
      <w:r w:rsidRPr="00450DD9">
        <w:rPr>
          <w:rFonts w:ascii="Calibri" w:hAnsi="Calibri" w:cs="Calibri"/>
          <w:sz w:val="20"/>
          <w:lang w:val="en-GB"/>
        </w:rPr>
        <w:t xml:space="preserve"> </w:t>
      </w:r>
      <w:hyperlink r:id="rId2" w:history="1">
        <w:r w:rsidRPr="00450DD9">
          <w:rPr>
            <w:rStyle w:val="Hyperlink"/>
            <w:rFonts w:ascii="Calibri" w:hAnsi="Calibri" w:cs="Calibri"/>
            <w:sz w:val="20"/>
            <w:lang w:val="en-GB"/>
          </w:rPr>
          <w:t>tno2022_r11961_sdra_status_rapport_2022_-_final_signed_gelakt.pdf</w:t>
        </w:r>
      </w:hyperlink>
    </w:p>
  </w:footnote>
  <w:footnote w:id="3">
    <w:p w14:paraId="32032112" w14:textId="77777777" w:rsidR="00106F06" w:rsidRPr="00450DD9" w:rsidRDefault="00106F06" w:rsidP="00106F06">
      <w:pPr>
        <w:pStyle w:val="Voetnoottekst"/>
        <w:rPr>
          <w:rFonts w:ascii="Calibri" w:hAnsi="Calibri" w:cs="Calibri"/>
          <w:sz w:val="20"/>
          <w:lang w:val="en-GB"/>
        </w:rPr>
      </w:pPr>
      <w:r w:rsidRPr="00450DD9">
        <w:rPr>
          <w:rStyle w:val="Voetnootmarkering"/>
          <w:rFonts w:ascii="Calibri" w:hAnsi="Calibri" w:cs="Calibri"/>
          <w:sz w:val="20"/>
        </w:rPr>
        <w:footnoteRef/>
      </w:r>
      <w:r w:rsidRPr="00450DD9">
        <w:rPr>
          <w:rFonts w:ascii="Calibri" w:hAnsi="Calibri" w:cs="Calibri"/>
          <w:sz w:val="20"/>
          <w:lang w:val="en-GB"/>
        </w:rPr>
        <w:t xml:space="preserve"> </w:t>
      </w:r>
      <w:hyperlink r:id="rId3" w:history="1">
        <w:r w:rsidRPr="00450DD9">
          <w:rPr>
            <w:rStyle w:val="Hyperlink"/>
            <w:rFonts w:ascii="Calibri" w:hAnsi="Calibri" w:cs="Calibri"/>
            <w:sz w:val="20"/>
            <w:lang w:val="en-GB"/>
          </w:rPr>
          <w:t>Status of the TNO Model Chain Groningen 2023</w:t>
        </w:r>
      </w:hyperlink>
    </w:p>
  </w:footnote>
  <w:footnote w:id="4">
    <w:p w14:paraId="3D187CB7" w14:textId="77777777" w:rsidR="00106F06" w:rsidRPr="00450DD9" w:rsidRDefault="00106F06" w:rsidP="00106F06">
      <w:pPr>
        <w:pStyle w:val="Voetnoottekst"/>
        <w:rPr>
          <w:rFonts w:ascii="Calibri" w:hAnsi="Calibri" w:cs="Calibri"/>
          <w:sz w:val="20"/>
          <w:lang w:val="en-GB"/>
        </w:rPr>
      </w:pPr>
      <w:r w:rsidRPr="00450DD9">
        <w:rPr>
          <w:rStyle w:val="Voetnootmarkering"/>
          <w:rFonts w:ascii="Calibri" w:hAnsi="Calibri" w:cs="Calibri"/>
          <w:sz w:val="20"/>
        </w:rPr>
        <w:footnoteRef/>
      </w:r>
      <w:r w:rsidRPr="00450DD9">
        <w:rPr>
          <w:rFonts w:ascii="Calibri" w:hAnsi="Calibri" w:cs="Calibri"/>
          <w:sz w:val="20"/>
          <w:lang w:val="en-GB"/>
        </w:rPr>
        <w:t xml:space="preserve"> </w:t>
      </w:r>
      <w:hyperlink r:id="rId4" w:history="1">
        <w:r w:rsidRPr="00450DD9">
          <w:rPr>
            <w:rStyle w:val="Hyperlink"/>
            <w:rFonts w:ascii="Calibri" w:hAnsi="Calibri" w:cs="Calibri"/>
            <w:sz w:val="20"/>
            <w:lang w:val="en-GB"/>
          </w:rPr>
          <w:t>A stress model for nonlinear reservoir compaction and application to the post shut-in Groningen gas field</w:t>
        </w:r>
      </w:hyperlink>
    </w:p>
  </w:footnote>
  <w:footnote w:id="5">
    <w:p w14:paraId="6F7555C3" w14:textId="77777777" w:rsidR="00106F06" w:rsidRPr="00450DD9" w:rsidRDefault="00106F06" w:rsidP="00106F06">
      <w:pPr>
        <w:pStyle w:val="Voetnoottekst"/>
        <w:rPr>
          <w:rFonts w:ascii="Calibri" w:hAnsi="Calibri" w:cs="Calibri"/>
          <w:sz w:val="20"/>
          <w:lang w:val="en-GB"/>
        </w:rPr>
      </w:pPr>
      <w:r w:rsidRPr="00450DD9">
        <w:rPr>
          <w:rStyle w:val="Voetnootmarkering"/>
          <w:rFonts w:ascii="Calibri" w:hAnsi="Calibri" w:cs="Calibri"/>
          <w:sz w:val="20"/>
        </w:rPr>
        <w:footnoteRef/>
      </w:r>
      <w:r w:rsidRPr="00450DD9">
        <w:rPr>
          <w:rFonts w:ascii="Calibri" w:hAnsi="Calibri" w:cs="Calibri"/>
          <w:sz w:val="20"/>
          <w:lang w:val="en-GB"/>
        </w:rPr>
        <w:t xml:space="preserve"> </w:t>
      </w:r>
      <w:hyperlink r:id="rId5" w:history="1">
        <w:r w:rsidRPr="00450DD9">
          <w:rPr>
            <w:rStyle w:val="Hyperlink"/>
            <w:rFonts w:ascii="Calibri" w:hAnsi="Calibri" w:cs="Calibri"/>
            <w:sz w:val="20"/>
            <w:lang w:val="en-GB"/>
          </w:rPr>
          <w:t xml:space="preserve">KEM-19b-Rapport1-2025.07.04_TNO-2025-R10452_KEM-19b_Part1_Final_no_sig-pagina's- | KEM </w:t>
        </w:r>
        <w:proofErr w:type="spellStart"/>
        <w:r w:rsidRPr="00450DD9">
          <w:rPr>
            <w:rStyle w:val="Hyperlink"/>
            <w:rFonts w:ascii="Calibri" w:hAnsi="Calibri" w:cs="Calibri"/>
            <w:sz w:val="20"/>
            <w:lang w:val="en-GB"/>
          </w:rPr>
          <w:t>programma</w:t>
        </w:r>
        <w:proofErr w:type="spellEnd"/>
      </w:hyperlink>
    </w:p>
  </w:footnote>
  <w:footnote w:id="6">
    <w:p w14:paraId="03681F84" w14:textId="77777777" w:rsidR="00106F06" w:rsidRPr="00450DD9" w:rsidRDefault="00106F06" w:rsidP="00106F06">
      <w:pPr>
        <w:pStyle w:val="Voetnoottekst"/>
        <w:rPr>
          <w:rFonts w:ascii="Calibri" w:hAnsi="Calibri" w:cs="Calibri"/>
          <w:sz w:val="20"/>
        </w:rPr>
      </w:pPr>
      <w:r w:rsidRPr="00450DD9">
        <w:rPr>
          <w:rStyle w:val="Voetnootmarkering"/>
          <w:rFonts w:ascii="Calibri" w:hAnsi="Calibri" w:cs="Calibri"/>
          <w:sz w:val="20"/>
        </w:rPr>
        <w:footnoteRef/>
      </w:r>
      <w:r w:rsidRPr="00450DD9">
        <w:rPr>
          <w:rFonts w:ascii="Calibri" w:hAnsi="Calibri" w:cs="Calibri"/>
          <w:sz w:val="20"/>
        </w:rPr>
        <w:t xml:space="preserve"> </w:t>
      </w:r>
      <w:hyperlink r:id="rId6" w:history="1">
        <w:r w:rsidRPr="00450DD9">
          <w:rPr>
            <w:rStyle w:val="Hyperlink"/>
            <w:rFonts w:ascii="Calibri" w:hAnsi="Calibri" w:cs="Calibri"/>
            <w:sz w:val="20"/>
          </w:rPr>
          <w:t>Staatscourant 2025, 32913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245" w14:textId="77777777" w:rsidR="00106F06" w:rsidRPr="00106F06" w:rsidRDefault="00106F06" w:rsidP="00106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C369" w14:textId="77777777" w:rsidR="00106F06" w:rsidRPr="00106F06" w:rsidRDefault="00106F06" w:rsidP="00106F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7E2B" w14:textId="77777777" w:rsidR="00106F06" w:rsidRPr="00106F06" w:rsidRDefault="00106F06" w:rsidP="00106F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06"/>
    <w:rsid w:val="00106F06"/>
    <w:rsid w:val="00217BEA"/>
    <w:rsid w:val="00450DD9"/>
    <w:rsid w:val="00724A13"/>
    <w:rsid w:val="007B3C8C"/>
    <w:rsid w:val="008759B0"/>
    <w:rsid w:val="00B74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E158"/>
  <w15:chartTrackingRefBased/>
  <w15:docId w15:val="{F203462E-3E04-4806-A2EF-FF433DE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6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6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6F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6F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6F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6F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6F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6F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6F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F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6F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6F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6F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6F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6F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F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F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F06"/>
    <w:rPr>
      <w:rFonts w:eastAsiaTheme="majorEastAsia" w:cstheme="majorBidi"/>
      <w:color w:val="272727" w:themeColor="text1" w:themeTint="D8"/>
    </w:rPr>
  </w:style>
  <w:style w:type="paragraph" w:styleId="Titel">
    <w:name w:val="Title"/>
    <w:basedOn w:val="Standaard"/>
    <w:next w:val="Standaard"/>
    <w:link w:val="TitelChar"/>
    <w:uiPriority w:val="10"/>
    <w:qFormat/>
    <w:rsid w:val="00106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F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F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6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F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6F06"/>
    <w:rPr>
      <w:i/>
      <w:iCs/>
      <w:color w:val="404040" w:themeColor="text1" w:themeTint="BF"/>
    </w:rPr>
  </w:style>
  <w:style w:type="paragraph" w:styleId="Lijstalinea">
    <w:name w:val="List Paragraph"/>
    <w:basedOn w:val="Standaard"/>
    <w:uiPriority w:val="34"/>
    <w:qFormat/>
    <w:rsid w:val="00106F06"/>
    <w:pPr>
      <w:ind w:left="720"/>
      <w:contextualSpacing/>
    </w:pPr>
  </w:style>
  <w:style w:type="character" w:styleId="Intensievebenadrukking">
    <w:name w:val="Intense Emphasis"/>
    <w:basedOn w:val="Standaardalinea-lettertype"/>
    <w:uiPriority w:val="21"/>
    <w:qFormat/>
    <w:rsid w:val="00106F06"/>
    <w:rPr>
      <w:i/>
      <w:iCs/>
      <w:color w:val="0F4761" w:themeColor="accent1" w:themeShade="BF"/>
    </w:rPr>
  </w:style>
  <w:style w:type="paragraph" w:styleId="Duidelijkcitaat">
    <w:name w:val="Intense Quote"/>
    <w:basedOn w:val="Standaard"/>
    <w:next w:val="Standaard"/>
    <w:link w:val="DuidelijkcitaatChar"/>
    <w:uiPriority w:val="30"/>
    <w:qFormat/>
    <w:rsid w:val="00106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6F06"/>
    <w:rPr>
      <w:i/>
      <w:iCs/>
      <w:color w:val="0F4761" w:themeColor="accent1" w:themeShade="BF"/>
    </w:rPr>
  </w:style>
  <w:style w:type="character" w:styleId="Intensieveverwijzing">
    <w:name w:val="Intense Reference"/>
    <w:basedOn w:val="Standaardalinea-lettertype"/>
    <w:uiPriority w:val="32"/>
    <w:qFormat/>
    <w:rsid w:val="00106F06"/>
    <w:rPr>
      <w:b/>
      <w:bCs/>
      <w:smallCaps/>
      <w:color w:val="0F4761" w:themeColor="accent1" w:themeShade="BF"/>
      <w:spacing w:val="5"/>
    </w:rPr>
  </w:style>
  <w:style w:type="paragraph" w:styleId="Koptekst">
    <w:name w:val="header"/>
    <w:basedOn w:val="Standaard"/>
    <w:link w:val="KoptekstChar"/>
    <w:rsid w:val="00106F0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106F06"/>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106F0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106F06"/>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106F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6F06"/>
    <w:rPr>
      <w:rFonts w:ascii="Verdana" w:hAnsi="Verdana"/>
      <w:noProof/>
      <w:sz w:val="13"/>
      <w:lang w:eastAsia="nl-NL"/>
    </w:rPr>
  </w:style>
  <w:style w:type="paragraph" w:customStyle="1" w:styleId="Huisstijl-Gegeven">
    <w:name w:val="Huisstijl-Gegeven"/>
    <w:basedOn w:val="Standaard"/>
    <w:link w:val="Huisstijl-GegevenCharChar"/>
    <w:rsid w:val="00106F06"/>
    <w:pPr>
      <w:spacing w:after="92" w:line="180" w:lineRule="exact"/>
    </w:pPr>
    <w:rPr>
      <w:rFonts w:ascii="Verdana" w:hAnsi="Verdana"/>
      <w:noProof/>
      <w:sz w:val="13"/>
      <w:lang w:eastAsia="nl-NL"/>
    </w:rPr>
  </w:style>
  <w:style w:type="paragraph" w:customStyle="1" w:styleId="Huisstijl-Rubricering">
    <w:name w:val="Huisstijl-Rubricering"/>
    <w:basedOn w:val="Standaard"/>
    <w:rsid w:val="00106F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6F0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06F06"/>
    <w:rPr>
      <w:color w:val="0000FF"/>
      <w:u w:val="single"/>
    </w:rPr>
  </w:style>
  <w:style w:type="paragraph" w:customStyle="1" w:styleId="Huisstijl-Retouradres">
    <w:name w:val="Huisstijl-Retouradres"/>
    <w:basedOn w:val="Standaard"/>
    <w:rsid w:val="00106F06"/>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106F06"/>
    <w:pPr>
      <w:spacing w:after="0"/>
    </w:pPr>
    <w:rPr>
      <w:b/>
    </w:rPr>
  </w:style>
  <w:style w:type="paragraph" w:customStyle="1" w:styleId="Huisstijl-Paginanummering">
    <w:name w:val="Huisstijl-Paginanummering"/>
    <w:basedOn w:val="Standaard"/>
    <w:rsid w:val="00106F06"/>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106F0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06F0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06F0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06F06"/>
    <w:rPr>
      <w:vertAlign w:val="superscript"/>
    </w:rPr>
  </w:style>
  <w:style w:type="character" w:styleId="Onopgelostemelding">
    <w:name w:val="Unresolved Mention"/>
    <w:basedOn w:val="Standaardalinea-lettertype"/>
    <w:uiPriority w:val="99"/>
    <w:semiHidden/>
    <w:unhideWhenUsed/>
    <w:rsid w:val="00106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log.nl/sites/default/files/2025-04/TNO%202023%20R11795%20Status%20of%20the%20TNO%20Model%20Chain%20Groningen%202023.pdf" TargetMode="External"/><Relationship Id="rId2" Type="http://schemas.openxmlformats.org/officeDocument/2006/relationships/hyperlink" Target="https://www.nlog.nl/sites/default/files/2023-07/tno2022_r11961_sdra_status_rapport_2022_-_final_signed_gelakt.pdf" TargetMode="External"/><Relationship Id="rId1" Type="http://schemas.openxmlformats.org/officeDocument/2006/relationships/hyperlink" Target="https://open.overheid.nl/documenten/ad5700cb-a4a8-4ec9-9f20-e976e144489e/file" TargetMode="External"/><Relationship Id="rId6" Type="http://schemas.openxmlformats.org/officeDocument/2006/relationships/hyperlink" Target="https://zoek.officielebekendmakingen.nl/stcrt-2025-32913.html" TargetMode="External"/><Relationship Id="rId5" Type="http://schemas.openxmlformats.org/officeDocument/2006/relationships/hyperlink" Target="https://www.kemprogramma.nl/documenten/2025/06/20/kem-19b-rapport1-2025.07.04_tno-2025-r10452_kem-19b_part1_final_no_sig-paginas" TargetMode="External"/><Relationship Id="rId4" Type="http://schemas.openxmlformats.org/officeDocument/2006/relationships/hyperlink" Target="https://publications.tno.nl/publication/34644060/UnWQpsqi/aben-2025-stres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862</ap:Words>
  <ap:Characters>4747</ap:Characters>
  <ap:DocSecurity>0</ap:DocSecurity>
  <ap:Lines>39</ap:Lines>
  <ap:Paragraphs>11</ap:Paragraphs>
  <ap:ScaleCrop>false</ap:ScaleCrop>
  <ap:LinksUpToDate>false</ap:LinksUpToDate>
  <ap:CharactersWithSpaces>5598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2026-05-21T13:21:00.0000000Z</dcterms:created>
  <dcterms:modified xsi:type="dcterms:W3CDTF">2026-05-21T13:21:00.0000000Z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