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EED" w:rsidP="00467EED" w:rsidRDefault="00467EED" w14:paraId="3A12A92C" w14:textId="775E450F">
      <w:pPr>
        <w:pStyle w:val="Geenafstand"/>
      </w:pPr>
      <w:r>
        <w:t>AH 1806</w:t>
      </w:r>
    </w:p>
    <w:p w:rsidR="00467EED" w:rsidP="00467EED" w:rsidRDefault="00467EED" w14:paraId="7CCBAD58" w14:textId="02E7C4E3">
      <w:pPr>
        <w:pStyle w:val="Geenafstand"/>
      </w:pPr>
      <w:r>
        <w:t>2026Z06065</w:t>
      </w:r>
    </w:p>
    <w:p w:rsidR="00467EED" w:rsidP="00467EED" w:rsidRDefault="00467EED" w14:paraId="26C402DB" w14:textId="77777777">
      <w:pPr>
        <w:pStyle w:val="Geenafstand"/>
      </w:pPr>
    </w:p>
    <w:p w:rsidR="00467EED" w:rsidP="00467EED" w:rsidRDefault="00467EED" w14:paraId="09D8100A" w14:textId="55AF2BEF">
      <w:pPr>
        <w:pStyle w:val="Geenafstand"/>
        <w:rPr>
          <w:sz w:val="24"/>
          <w:szCs w:val="24"/>
        </w:rPr>
      </w:pPr>
      <w:r w:rsidRPr="00467EED">
        <w:rPr>
          <w:sz w:val="24"/>
          <w:szCs w:val="24"/>
        </w:rPr>
        <w:t>Antwoord van minister Van Weel (Justitie en Veiligheid)</w:t>
      </w:r>
      <w:r>
        <w:rPr>
          <w:sz w:val="24"/>
          <w:szCs w:val="24"/>
        </w:rPr>
        <w:t xml:space="preserve">, mede namens de </w:t>
      </w:r>
      <w:r w:rsidRPr="00D80872">
        <w:rPr>
          <w:rFonts w:ascii="Times New Roman" w:hAnsi="Times New Roman"/>
          <w:sz w:val="24"/>
          <w:szCs w:val="24"/>
        </w:rPr>
        <w:t>minister van Financiën</w:t>
      </w:r>
      <w:r w:rsidRPr="00467EED">
        <w:rPr>
          <w:sz w:val="24"/>
          <w:szCs w:val="24"/>
        </w:rPr>
        <w:t xml:space="preserve"> (ontvangen </w:t>
      </w:r>
      <w:r>
        <w:rPr>
          <w:sz w:val="24"/>
          <w:szCs w:val="24"/>
        </w:rPr>
        <w:t>30 april 2026)</w:t>
      </w:r>
    </w:p>
    <w:p w:rsidR="00467EED" w:rsidP="00467EED" w:rsidRDefault="00467EED" w14:paraId="679C1F49" w14:textId="77777777">
      <w:pPr>
        <w:rPr>
          <w:rFonts w:ascii="Times New Roman" w:hAnsi="Times New Roman"/>
          <w:sz w:val="24"/>
          <w:szCs w:val="24"/>
        </w:rPr>
      </w:pPr>
    </w:p>
    <w:p w:rsidR="00467EED" w:rsidP="00467EED" w:rsidRDefault="00467EED" w14:paraId="0A44C945" w14:textId="5FD56E91">
      <w:pPr>
        <w:rPr>
          <w:rFonts w:ascii="Times New Roman" w:hAnsi="Times New Roman"/>
          <w:sz w:val="24"/>
          <w:szCs w:val="24"/>
        </w:rPr>
      </w:pPr>
      <w:r w:rsidRPr="00467EED">
        <w:rPr>
          <w:rFonts w:ascii="Times New Roman" w:hAnsi="Times New Roman"/>
          <w:color w:val="000000"/>
          <w:sz w:val="24"/>
          <w:szCs w:val="24"/>
        </w:rPr>
        <w:t xml:space="preserve">Zie ook Aanhangsel Handelingen, vergaderjaar 2025-2026, nr. </w:t>
      </w:r>
      <w:r>
        <w:rPr>
          <w:rFonts w:ascii="Times New Roman" w:hAnsi="Times New Roman"/>
          <w:sz w:val="24"/>
          <w:szCs w:val="24"/>
        </w:rPr>
        <w:t>1634</w:t>
      </w:r>
    </w:p>
    <w:p w:rsidRPr="00467EED" w:rsidR="00467EED" w:rsidP="00467EED" w:rsidRDefault="00467EED" w14:paraId="7C8E4ED1" w14:textId="77777777">
      <w:pPr>
        <w:rPr>
          <w:rFonts w:ascii="Times New Roman" w:hAnsi="Times New Roman"/>
          <w:sz w:val="24"/>
          <w:szCs w:val="24"/>
        </w:rPr>
      </w:pPr>
    </w:p>
    <w:p w:rsidR="00467EED" w:rsidP="00467EED" w:rsidRDefault="00467EED" w14:paraId="78F0E069" w14:textId="77777777">
      <w:pPr>
        <w:spacing w:line="240" w:lineRule="auto"/>
        <w:rPr>
          <w:b/>
          <w:bCs/>
        </w:rPr>
      </w:pPr>
      <w:r>
        <w:rPr>
          <w:b/>
          <w:bCs/>
        </w:rPr>
        <w:t>Vraag 1</w:t>
      </w:r>
    </w:p>
    <w:p w:rsidRPr="00316875" w:rsidR="00467EED" w:rsidP="00467EED" w:rsidRDefault="00467EED" w14:paraId="4BDE1DC5" w14:textId="77777777">
      <w:pPr>
        <w:spacing w:line="240" w:lineRule="auto"/>
        <w:rPr>
          <w:b/>
          <w:bCs/>
        </w:rPr>
      </w:pPr>
      <w:r w:rsidRPr="00316875">
        <w:rPr>
          <w:b/>
          <w:bCs/>
        </w:rPr>
        <w:t xml:space="preserve">Bent u bekend met het bericht 'Plofkraakgolf: dit is waarom criminelen het weer gemunt hebben op contant geld'? 1) </w:t>
      </w:r>
    </w:p>
    <w:p w:rsidR="00467EED" w:rsidP="00467EED" w:rsidRDefault="00467EED" w14:paraId="2328F1B3" w14:textId="77777777">
      <w:pPr>
        <w:spacing w:line="240" w:lineRule="auto"/>
      </w:pPr>
    </w:p>
    <w:p w:rsidRPr="009B7DD7" w:rsidR="00467EED" w:rsidP="00467EED" w:rsidRDefault="00467EED" w14:paraId="74CD1F6A" w14:textId="77777777">
      <w:pPr>
        <w:spacing w:line="240" w:lineRule="auto"/>
        <w:rPr>
          <w:b/>
          <w:bCs/>
        </w:rPr>
      </w:pPr>
      <w:r w:rsidRPr="009B7DD7">
        <w:rPr>
          <w:b/>
          <w:bCs/>
        </w:rPr>
        <w:t xml:space="preserve">Antwoord </w:t>
      </w:r>
      <w:r>
        <w:rPr>
          <w:b/>
          <w:bCs/>
        </w:rPr>
        <w:t>op vraag 1</w:t>
      </w:r>
    </w:p>
    <w:p w:rsidRPr="00316875" w:rsidR="00467EED" w:rsidP="00467EED" w:rsidRDefault="00467EED" w14:paraId="7C3B18F8" w14:textId="77777777">
      <w:pPr>
        <w:spacing w:line="240" w:lineRule="auto"/>
      </w:pPr>
      <w:r w:rsidRPr="00316875">
        <w:t xml:space="preserve">Ja.  </w:t>
      </w:r>
    </w:p>
    <w:p w:rsidRPr="00316875" w:rsidR="00467EED" w:rsidP="00467EED" w:rsidRDefault="00467EED" w14:paraId="0239DEDA" w14:textId="77777777">
      <w:pPr>
        <w:spacing w:line="240" w:lineRule="auto"/>
        <w:ind w:left="720"/>
      </w:pPr>
    </w:p>
    <w:p w:rsidR="00467EED" w:rsidP="00467EED" w:rsidRDefault="00467EED" w14:paraId="0127154F" w14:textId="77777777">
      <w:pPr>
        <w:spacing w:line="240" w:lineRule="auto"/>
        <w:rPr>
          <w:b/>
          <w:bCs/>
        </w:rPr>
      </w:pPr>
      <w:r>
        <w:rPr>
          <w:b/>
          <w:bCs/>
        </w:rPr>
        <w:t>Vraag 2</w:t>
      </w:r>
    </w:p>
    <w:p w:rsidRPr="009B7DD7" w:rsidR="00467EED" w:rsidP="00467EED" w:rsidRDefault="00467EED" w14:paraId="53692F73" w14:textId="77777777">
      <w:pPr>
        <w:spacing w:line="240" w:lineRule="auto"/>
        <w:rPr>
          <w:b/>
          <w:bCs/>
        </w:rPr>
      </w:pPr>
      <w:r w:rsidRPr="009B7DD7">
        <w:rPr>
          <w:b/>
          <w:bCs/>
        </w:rPr>
        <w:t>Kunt u de toename in het aantal plofkraken duiden en aangeven op welke manier het kabinet haar beleid hierop toespitst?</w:t>
      </w:r>
    </w:p>
    <w:p w:rsidRPr="00316875" w:rsidR="00467EED" w:rsidP="00467EED" w:rsidRDefault="00467EED" w14:paraId="054E1EA6" w14:textId="77777777">
      <w:pPr>
        <w:pStyle w:val="Lijstalinea"/>
        <w:spacing w:after="0" w:line="240" w:lineRule="auto"/>
        <w:rPr>
          <w:b/>
          <w:bCs/>
        </w:rPr>
      </w:pPr>
    </w:p>
    <w:p w:rsidRPr="009B7DD7" w:rsidR="00467EED" w:rsidP="00467EED" w:rsidRDefault="00467EED" w14:paraId="20FA7ECE" w14:textId="77777777">
      <w:pPr>
        <w:spacing w:line="240" w:lineRule="auto"/>
        <w:rPr>
          <w:b/>
          <w:bCs/>
        </w:rPr>
      </w:pPr>
      <w:r w:rsidRPr="009B7DD7">
        <w:rPr>
          <w:b/>
          <w:bCs/>
        </w:rPr>
        <w:t>Antwoord</w:t>
      </w:r>
      <w:r>
        <w:rPr>
          <w:b/>
          <w:bCs/>
        </w:rPr>
        <w:t xml:space="preserve"> op vraag 2</w:t>
      </w:r>
    </w:p>
    <w:p w:rsidRPr="00316875" w:rsidR="00467EED" w:rsidP="00467EED" w:rsidRDefault="00467EED" w14:paraId="44DF56AA" w14:textId="77777777">
      <w:pPr>
        <w:spacing w:line="240" w:lineRule="auto"/>
      </w:pPr>
      <w:r>
        <w:t>De</w:t>
      </w:r>
      <w:r w:rsidRPr="00316875">
        <w:t xml:space="preserve"> toename in het aantal plofkraken </w:t>
      </w:r>
      <w:r>
        <w:t>is gerelateerd aan</w:t>
      </w:r>
      <w:r w:rsidRPr="00316875">
        <w:t xml:space="preserve"> </w:t>
      </w:r>
      <w:proofErr w:type="spellStart"/>
      <w:r w:rsidRPr="00316875">
        <w:t>sealbag</w:t>
      </w:r>
      <w:proofErr w:type="spellEnd"/>
      <w:r w:rsidRPr="00316875">
        <w:t xml:space="preserve"> (afstort)automaten. Dit zijn automaten </w:t>
      </w:r>
      <w:r w:rsidRPr="003A1601">
        <w:t>waar</w:t>
      </w:r>
      <w:r>
        <w:t>in</w:t>
      </w:r>
      <w:r w:rsidRPr="003A1601">
        <w:t xml:space="preserve"> ondernemers geld kunnen afstorten in een verzegelde </w:t>
      </w:r>
      <w:r w:rsidRPr="003A1601">
        <w:rPr>
          <w:rFonts w:ascii="Arial" w:hAnsi="Arial" w:cs="Arial"/>
        </w:rPr>
        <w:t>​</w:t>
      </w:r>
      <w:r w:rsidRPr="003A1601">
        <w:t>plastic zak (</w:t>
      </w:r>
      <w:proofErr w:type="spellStart"/>
      <w:r w:rsidRPr="003A1601">
        <w:t>sealbag</w:t>
      </w:r>
      <w:proofErr w:type="spellEnd"/>
      <w:r w:rsidRPr="003A1601">
        <w:t>)</w:t>
      </w:r>
      <w:r w:rsidRPr="00316875">
        <w:t>. Criminelen hebben</w:t>
      </w:r>
      <w:r>
        <w:t xml:space="preserve"> een</w:t>
      </w:r>
      <w:r w:rsidRPr="00316875">
        <w:t xml:space="preserve"> nieuwe modus operandi ontwikkeld en concentreren zich daarbij op dit type automaten. </w:t>
      </w:r>
    </w:p>
    <w:p w:rsidRPr="00316875" w:rsidR="00467EED" w:rsidP="00467EED" w:rsidRDefault="00467EED" w14:paraId="470C8994" w14:textId="77777777">
      <w:pPr>
        <w:pStyle w:val="Lijstalinea"/>
        <w:spacing w:after="0" w:line="240" w:lineRule="auto"/>
      </w:pPr>
    </w:p>
    <w:p w:rsidR="00467EED" w:rsidP="00467EED" w:rsidRDefault="00467EED" w14:paraId="4706DA17" w14:textId="77777777">
      <w:pPr>
        <w:spacing w:line="240" w:lineRule="auto"/>
      </w:pPr>
      <w:r w:rsidRPr="00316875">
        <w:t xml:space="preserve">De onlangs ingestelde gedeeltelijke sluiting van dit type automaat is een </w:t>
      </w:r>
      <w:r>
        <w:t xml:space="preserve">tijdelijke </w:t>
      </w:r>
      <w:r w:rsidRPr="00316875">
        <w:t>noodmaatregel</w:t>
      </w:r>
      <w:r>
        <w:t xml:space="preserve"> van Geldmaat. </w:t>
      </w:r>
      <w:r w:rsidRPr="00316875">
        <w:t xml:space="preserve">Het ministerie van Justitie en Veiligheid en het ministerie van Financiën zijn in gesprek met Geldmaat, </w:t>
      </w:r>
      <w:r>
        <w:t xml:space="preserve">de </w:t>
      </w:r>
      <w:r w:rsidRPr="00316875">
        <w:t>politie, D</w:t>
      </w:r>
      <w:r>
        <w:t xml:space="preserve">e </w:t>
      </w:r>
      <w:r w:rsidRPr="00316875">
        <w:t>N</w:t>
      </w:r>
      <w:r>
        <w:t xml:space="preserve">ederlandsche </w:t>
      </w:r>
      <w:r w:rsidRPr="00316875">
        <w:t>B</w:t>
      </w:r>
      <w:r>
        <w:t>ank</w:t>
      </w:r>
      <w:r w:rsidRPr="00316875">
        <w:t xml:space="preserve"> en de grootbanken om tot </w:t>
      </w:r>
      <w:r>
        <w:t xml:space="preserve">structurele </w:t>
      </w:r>
      <w:r w:rsidRPr="00316875">
        <w:t xml:space="preserve">passende maatregelen te komen. Zie ook de beantwoording van vraag 9. </w:t>
      </w:r>
    </w:p>
    <w:p w:rsidRPr="009B7DD7" w:rsidR="00467EED" w:rsidP="00467EED" w:rsidRDefault="00467EED" w14:paraId="6CE990B3" w14:textId="77777777">
      <w:pPr>
        <w:spacing w:line="240" w:lineRule="auto"/>
        <w:rPr>
          <w:color w:val="0F4761" w:themeColor="accent1" w:themeShade="BF"/>
        </w:rPr>
      </w:pPr>
    </w:p>
    <w:p w:rsidRPr="00BA0476" w:rsidR="00467EED" w:rsidP="00467EED" w:rsidRDefault="00467EED" w14:paraId="576115E4" w14:textId="77777777">
      <w:pPr>
        <w:spacing w:line="240" w:lineRule="auto"/>
        <w:rPr>
          <w:b/>
          <w:bCs/>
        </w:rPr>
      </w:pPr>
      <w:r w:rsidRPr="00BA0476">
        <w:rPr>
          <w:b/>
          <w:bCs/>
        </w:rPr>
        <w:t>Vraag 3</w:t>
      </w:r>
    </w:p>
    <w:p w:rsidRPr="00BA0476" w:rsidR="00467EED" w:rsidP="00467EED" w:rsidRDefault="00467EED" w14:paraId="4291B733" w14:textId="77777777">
      <w:pPr>
        <w:spacing w:line="240" w:lineRule="auto"/>
        <w:rPr>
          <w:b/>
          <w:bCs/>
        </w:rPr>
      </w:pPr>
      <w:r w:rsidRPr="00BA0476">
        <w:rPr>
          <w:b/>
          <w:bCs/>
        </w:rPr>
        <w:t xml:space="preserve">Kunt u aangeven op welke manier met de sector en Geldmaat gesproken wordt om plofkraken niet van invloed te laten zijn op de beschikbaarheid van contant geld? </w:t>
      </w:r>
    </w:p>
    <w:p w:rsidRPr="00BA0476" w:rsidR="00467EED" w:rsidP="00467EED" w:rsidRDefault="00467EED" w14:paraId="6B2E0487" w14:textId="77777777">
      <w:pPr>
        <w:spacing w:line="240" w:lineRule="auto"/>
      </w:pPr>
    </w:p>
    <w:p w:rsidRPr="00BA0476" w:rsidR="00467EED" w:rsidP="00467EED" w:rsidRDefault="00467EED" w14:paraId="5F70A98D" w14:textId="77777777">
      <w:pPr>
        <w:spacing w:line="240" w:lineRule="auto"/>
        <w:rPr>
          <w:b/>
          <w:bCs/>
        </w:rPr>
      </w:pPr>
      <w:r w:rsidRPr="00BA0476">
        <w:rPr>
          <w:b/>
          <w:bCs/>
        </w:rPr>
        <w:t>Antwoord</w:t>
      </w:r>
      <w:r>
        <w:rPr>
          <w:b/>
          <w:bCs/>
        </w:rPr>
        <w:t xml:space="preserve"> op vraag 3</w:t>
      </w:r>
    </w:p>
    <w:p w:rsidRPr="003A1601" w:rsidR="00467EED" w:rsidP="00467EED" w:rsidRDefault="00467EED" w14:paraId="00255F77" w14:textId="77777777">
      <w:pPr>
        <w:spacing w:line="240" w:lineRule="auto"/>
      </w:pPr>
      <w:r w:rsidRPr="00BA0476">
        <w:t xml:space="preserve">Mijn ministerie heeft samen met het ministerie van Financiën doorlopend overleg met Geldmaat, politie, banken en De Nederlandsche Bank (DNB). Samen zoeken wij steeds naar een zorgvuldige balans tussen het borgen van de veiligheid </w:t>
      </w:r>
      <w:r>
        <w:t xml:space="preserve">van passanten en omwonenden </w:t>
      </w:r>
      <w:r w:rsidRPr="00BA0476">
        <w:t>en het waarborgen van de beschikbaarheid en toegankelijkheid van contant geld.</w:t>
      </w:r>
    </w:p>
    <w:p w:rsidRPr="00316875" w:rsidR="00467EED" w:rsidP="00467EED" w:rsidRDefault="00467EED" w14:paraId="34CC1885" w14:textId="77777777">
      <w:pPr>
        <w:spacing w:line="240" w:lineRule="auto"/>
      </w:pPr>
    </w:p>
    <w:p w:rsidR="00467EED" w:rsidP="00467EED" w:rsidRDefault="00467EED" w14:paraId="14D57A51" w14:textId="77777777">
      <w:pPr>
        <w:spacing w:line="240" w:lineRule="auto"/>
        <w:rPr>
          <w:b/>
          <w:bCs/>
        </w:rPr>
      </w:pPr>
      <w:r>
        <w:rPr>
          <w:b/>
          <w:bCs/>
        </w:rPr>
        <w:t>Vraag 4</w:t>
      </w:r>
    </w:p>
    <w:p w:rsidRPr="00316875" w:rsidR="00467EED" w:rsidP="00467EED" w:rsidRDefault="00467EED" w14:paraId="5CC228AD" w14:textId="77777777">
      <w:pPr>
        <w:spacing w:line="240" w:lineRule="auto"/>
      </w:pPr>
      <w:r w:rsidRPr="00316875">
        <w:rPr>
          <w:b/>
          <w:bCs/>
        </w:rPr>
        <w:t>Kunt u aangeven hoeveel geldautomaten er de afgelopen tien jaar gesloten zijn als gevolg van (aanhoudende) plofkraken en welke oplossingen worden geboden indien er sprake is van zo’n verwijdering?</w:t>
      </w:r>
    </w:p>
    <w:p w:rsidR="00467EED" w:rsidP="00467EED" w:rsidRDefault="00467EED" w14:paraId="7BDC202C" w14:textId="77777777">
      <w:pPr>
        <w:spacing w:line="240" w:lineRule="auto"/>
        <w:rPr>
          <w:b/>
          <w:bCs/>
        </w:rPr>
      </w:pPr>
    </w:p>
    <w:p w:rsidRPr="009B7DD7" w:rsidR="00467EED" w:rsidP="00467EED" w:rsidRDefault="00467EED" w14:paraId="46CB363D" w14:textId="77777777">
      <w:pPr>
        <w:spacing w:line="240" w:lineRule="auto"/>
        <w:rPr>
          <w:b/>
          <w:bCs/>
        </w:rPr>
      </w:pPr>
      <w:r w:rsidRPr="009B7DD7">
        <w:rPr>
          <w:b/>
          <w:bCs/>
        </w:rPr>
        <w:t>Antwoord</w:t>
      </w:r>
      <w:r>
        <w:rPr>
          <w:b/>
          <w:bCs/>
        </w:rPr>
        <w:t xml:space="preserve"> op vraag 4</w:t>
      </w:r>
    </w:p>
    <w:p w:rsidR="00467EED" w:rsidP="00467EED" w:rsidRDefault="00467EED" w14:paraId="7CEC9E8B" w14:textId="77777777">
      <w:r>
        <w:t xml:space="preserve">De afgelopen jaren zijn er diverse geldautomaten gesloten, zowel geldautomaten om contant geld op te nemen als af te storten. Dit had niet alleen te maken met een reeks plofkraken, maar ook met de transitie van geldautomaten van individuele banken naar één landelijk dekkend netwerk van Geldmaat-automaten. Hierbij zijn locaties ontdubbeld en zijn automaten losgekoppeld van banklocaties en elders herplaatst. Om die reden is het lastig te zeggen welke automaten gesloten zijn vanwege plofkraken. </w:t>
      </w:r>
    </w:p>
    <w:p w:rsidRPr="001C3C33" w:rsidR="00467EED" w:rsidP="00467EED" w:rsidRDefault="00467EED" w14:paraId="1C8B3947" w14:textId="77777777">
      <w:r>
        <w:t>Indien een automaat wordt verwijderd als gevolg van een plofkraak</w:t>
      </w:r>
      <w:r w:rsidRPr="005D0BF2">
        <w:t xml:space="preserve">, betekent </w:t>
      </w:r>
      <w:r>
        <w:t xml:space="preserve">dit </w:t>
      </w:r>
      <w:r w:rsidRPr="005D0BF2">
        <w:t>vaak dat elders een automaat wordt bijgeplaatst</w:t>
      </w:r>
      <w:r>
        <w:t xml:space="preserve">. </w:t>
      </w:r>
    </w:p>
    <w:p w:rsidR="00467EED" w:rsidP="00467EED" w:rsidRDefault="00467EED" w14:paraId="24211929" w14:textId="77777777"/>
    <w:p w:rsidR="00467EED" w:rsidP="00467EED" w:rsidRDefault="00467EED" w14:paraId="24CEEE7F" w14:textId="77777777">
      <w:r w:rsidRPr="007B4FE5">
        <w:t>I</w:t>
      </w:r>
      <w:r>
        <w:t xml:space="preserve">n 2022 hebben de banken, vertegenwoordigers van consumentenorganisaties en toonbankinstellingen afspraken met elkaar vastgelegd in het Convenant contant geld om te borgen dat contant geld beschikbaar, bereikbaar, betaalbaar en veilig blijft. </w:t>
      </w:r>
      <w:r w:rsidRPr="001C3C33">
        <w:t xml:space="preserve">Onderdeel van deze afspraken is dat Geldmaat een minimumaantal automaten zal aanbieden, met een minimale bereikbaarheid in afstand of autorijminuten. </w:t>
      </w:r>
      <w:r w:rsidRPr="00D57814">
        <w:t xml:space="preserve">Momenteel werkt de overheid aan de Wet chartaal betalingsverkeer om deze vrijwillige afspraken om te zetten in wetgeving. </w:t>
      </w:r>
    </w:p>
    <w:p w:rsidR="00467EED" w:rsidP="00467EED" w:rsidRDefault="00467EED" w14:paraId="31A0453F" w14:textId="77777777">
      <w:pPr>
        <w:spacing w:line="240" w:lineRule="auto"/>
      </w:pPr>
    </w:p>
    <w:p w:rsidR="00467EED" w:rsidP="00467EED" w:rsidRDefault="00467EED" w14:paraId="6C8D43D2" w14:textId="77777777">
      <w:pPr>
        <w:spacing w:line="240" w:lineRule="auto"/>
        <w:rPr>
          <w:b/>
          <w:bCs/>
        </w:rPr>
      </w:pPr>
      <w:r>
        <w:rPr>
          <w:b/>
          <w:bCs/>
        </w:rPr>
        <w:t>Vraag 5</w:t>
      </w:r>
    </w:p>
    <w:p w:rsidRPr="00316875" w:rsidR="00467EED" w:rsidP="00467EED" w:rsidRDefault="00467EED" w14:paraId="026FC980" w14:textId="77777777">
      <w:pPr>
        <w:spacing w:line="240" w:lineRule="auto"/>
        <w:rPr>
          <w:b/>
          <w:bCs/>
          <w:i/>
          <w:iCs/>
          <w:color w:val="FF0000"/>
        </w:rPr>
      </w:pPr>
      <w:r w:rsidRPr="00316875">
        <w:rPr>
          <w:b/>
          <w:bCs/>
        </w:rPr>
        <w:t xml:space="preserve">Kunt u aangeven in hoeveel procent van de plofkraken er sprake is van een grensoverschrijdend karakter, zoals bijvoorbeeld het vluchten over de grens na afloop van de plofkraak? </w:t>
      </w:r>
    </w:p>
    <w:p w:rsidRPr="009B7DD7" w:rsidR="00467EED" w:rsidP="00467EED" w:rsidRDefault="00467EED" w14:paraId="1591F0DF" w14:textId="77777777">
      <w:pPr>
        <w:spacing w:line="240" w:lineRule="auto"/>
        <w:rPr>
          <w:b/>
          <w:bCs/>
          <w:i/>
          <w:iCs/>
        </w:rPr>
      </w:pPr>
    </w:p>
    <w:p w:rsidRPr="009B7DD7" w:rsidR="00467EED" w:rsidP="00467EED" w:rsidRDefault="00467EED" w14:paraId="1AD2456D" w14:textId="77777777">
      <w:pPr>
        <w:spacing w:line="240" w:lineRule="auto"/>
        <w:rPr>
          <w:b/>
          <w:bCs/>
        </w:rPr>
      </w:pPr>
      <w:r w:rsidRPr="009B7DD7">
        <w:rPr>
          <w:b/>
          <w:bCs/>
        </w:rPr>
        <w:lastRenderedPageBreak/>
        <w:t xml:space="preserve">Antwoord </w:t>
      </w:r>
      <w:r>
        <w:rPr>
          <w:b/>
          <w:bCs/>
        </w:rPr>
        <w:t>op vraag 5</w:t>
      </w:r>
    </w:p>
    <w:p w:rsidRPr="00316875" w:rsidR="00467EED" w:rsidP="00467EED" w:rsidRDefault="00467EED" w14:paraId="0FBE29BD" w14:textId="77777777">
      <w:pPr>
        <w:spacing w:line="240" w:lineRule="auto"/>
      </w:pPr>
      <w:bookmarkStart w:name="_Hlk227234088" w:id="0"/>
      <w:r w:rsidRPr="0035778E">
        <w:t xml:space="preserve">De in Nederland gepleegde plofkraken worden gepleegd door </w:t>
      </w:r>
      <w:r>
        <w:t xml:space="preserve">in </w:t>
      </w:r>
      <w:r w:rsidRPr="0035778E">
        <w:t>Nederland</w:t>
      </w:r>
      <w:r>
        <w:t xml:space="preserve"> woonachtige daders</w:t>
      </w:r>
      <w:r w:rsidRPr="0035778E">
        <w:t xml:space="preserve">. </w:t>
      </w:r>
      <w:bookmarkEnd w:id="0"/>
      <w:r>
        <w:t xml:space="preserve">Bij de politie zijn </w:t>
      </w:r>
      <w:r w:rsidRPr="00316875">
        <w:t>geen zaken</w:t>
      </w:r>
      <w:r>
        <w:t xml:space="preserve"> bekend</w:t>
      </w:r>
      <w:r w:rsidRPr="00316875">
        <w:t xml:space="preserve"> waar sprake is van grensoverschrijdend vluchtgedrag als plofkraken in Nederland gepleegd worden. </w:t>
      </w:r>
    </w:p>
    <w:p w:rsidRPr="009B7DD7" w:rsidR="00467EED" w:rsidP="00467EED" w:rsidRDefault="00467EED" w14:paraId="0D53E18C" w14:textId="77777777">
      <w:pPr>
        <w:spacing w:line="240" w:lineRule="auto"/>
        <w:ind w:left="720"/>
        <w:rPr>
          <w:i/>
          <w:iCs/>
        </w:rPr>
      </w:pPr>
    </w:p>
    <w:p w:rsidRPr="009B7DD7" w:rsidR="00467EED" w:rsidP="00467EED" w:rsidRDefault="00467EED" w14:paraId="66007FF0" w14:textId="77777777">
      <w:pPr>
        <w:spacing w:line="240" w:lineRule="auto"/>
        <w:rPr>
          <w:b/>
          <w:bCs/>
        </w:rPr>
      </w:pPr>
      <w:r w:rsidRPr="009B7DD7">
        <w:rPr>
          <w:b/>
          <w:bCs/>
        </w:rPr>
        <w:t>Vraag 6</w:t>
      </w:r>
    </w:p>
    <w:p w:rsidRPr="009B7DD7" w:rsidR="00467EED" w:rsidP="00467EED" w:rsidRDefault="00467EED" w14:paraId="3C39105A" w14:textId="77777777">
      <w:pPr>
        <w:spacing w:line="240" w:lineRule="auto"/>
        <w:rPr>
          <w:b/>
          <w:bCs/>
        </w:rPr>
      </w:pPr>
      <w:r w:rsidRPr="009B7DD7">
        <w:rPr>
          <w:b/>
          <w:bCs/>
        </w:rPr>
        <w:t xml:space="preserve">Bent u van mening dat grenscontroles bij kunnen dragen aan het op heterdaad oppakken van daders van plofkraken, nu de NOS bericht het doelwit van veel plofkrakers zich verplaatst van Duitsland naar Nederland? </w:t>
      </w:r>
    </w:p>
    <w:p w:rsidRPr="009B7DD7" w:rsidR="00467EED" w:rsidP="00467EED" w:rsidRDefault="00467EED" w14:paraId="74351154" w14:textId="77777777">
      <w:pPr>
        <w:spacing w:line="240" w:lineRule="auto"/>
      </w:pPr>
    </w:p>
    <w:p w:rsidRPr="009B7DD7" w:rsidR="00467EED" w:rsidP="00467EED" w:rsidRDefault="00467EED" w14:paraId="32E6AC0B" w14:textId="77777777">
      <w:pPr>
        <w:spacing w:line="240" w:lineRule="auto"/>
        <w:rPr>
          <w:b/>
          <w:bCs/>
        </w:rPr>
      </w:pPr>
      <w:r w:rsidRPr="009B7DD7">
        <w:rPr>
          <w:b/>
          <w:bCs/>
        </w:rPr>
        <w:t>Antwoord</w:t>
      </w:r>
      <w:r>
        <w:rPr>
          <w:b/>
          <w:bCs/>
        </w:rPr>
        <w:t xml:space="preserve"> op vraag 6</w:t>
      </w:r>
    </w:p>
    <w:p w:rsidRPr="00B66733" w:rsidR="00467EED" w:rsidP="00467EED" w:rsidRDefault="00467EED" w14:paraId="5662E475" w14:textId="77777777">
      <w:r w:rsidRPr="00B66733">
        <w:t xml:space="preserve">De plofkraken in Duitsland worden met name gepleegd door in Nederland woonachtige daders. Bij de huidige reeks aan plofkraken in Nederland passeren de daders niet de grens tussen Nederland en Duitsland. De Nederlandse binnengrenscontroles zijn gericht op het tegengaan van irreguliere migratie en aan migratie gerelateerde grensoverschrijdende criminaliteit, zoals mensensmokkel of documentfraude. Hierdoor zullen binnengrenscontroles niet direct bijdragen aan het op heterdaad oppakken van daders van deze reeks plofkraken. Uiteraard kunnen grenswachters van de Koninklijke Marechaussee die de binnengrenscontroles uitvoeren, doorpakken als zij tijdens deze controles stuiten op strafbare feiten.   </w:t>
      </w:r>
    </w:p>
    <w:p w:rsidRPr="00316875" w:rsidR="00467EED" w:rsidP="00467EED" w:rsidRDefault="00467EED" w14:paraId="2AE33AC4" w14:textId="77777777">
      <w:pPr>
        <w:pStyle w:val="Lijstalinea"/>
        <w:spacing w:after="0" w:line="240" w:lineRule="auto"/>
        <w:rPr>
          <w:color w:val="0F4761" w:themeColor="accent1" w:themeShade="BF"/>
        </w:rPr>
      </w:pPr>
    </w:p>
    <w:p w:rsidR="00467EED" w:rsidP="00467EED" w:rsidRDefault="00467EED" w14:paraId="6A523802" w14:textId="77777777">
      <w:pPr>
        <w:spacing w:line="240" w:lineRule="auto"/>
        <w:rPr>
          <w:b/>
          <w:bCs/>
        </w:rPr>
      </w:pPr>
      <w:r>
        <w:rPr>
          <w:b/>
          <w:bCs/>
        </w:rPr>
        <w:t>Vraag 7</w:t>
      </w:r>
    </w:p>
    <w:p w:rsidRPr="00316875" w:rsidR="00467EED" w:rsidP="00467EED" w:rsidRDefault="00467EED" w14:paraId="6F3B9784" w14:textId="77777777">
      <w:pPr>
        <w:spacing w:line="240" w:lineRule="auto"/>
        <w:rPr>
          <w:b/>
          <w:bCs/>
        </w:rPr>
      </w:pPr>
      <w:r w:rsidRPr="00316875">
        <w:rPr>
          <w:b/>
          <w:bCs/>
        </w:rPr>
        <w:t xml:space="preserve">Op welke vlakken verschillen de aanpak van Duitsland en Nederland op dit gebied, nu de NOS aangeeft dat door de effectieve Duitse aanpak de focus terug op Nederland is komen te liggen? </w:t>
      </w:r>
    </w:p>
    <w:p w:rsidR="00467EED" w:rsidP="00467EED" w:rsidRDefault="00467EED" w14:paraId="5C308748" w14:textId="77777777">
      <w:pPr>
        <w:spacing w:line="240" w:lineRule="auto"/>
      </w:pPr>
    </w:p>
    <w:p w:rsidR="00467EED" w:rsidP="00467EED" w:rsidRDefault="00467EED" w14:paraId="4CC2B763" w14:textId="77777777">
      <w:pPr>
        <w:spacing w:line="240" w:lineRule="auto"/>
      </w:pPr>
    </w:p>
    <w:p w:rsidR="00467EED" w:rsidP="00467EED" w:rsidRDefault="00467EED" w14:paraId="65022FD2" w14:textId="77777777">
      <w:pPr>
        <w:spacing w:line="240" w:lineRule="auto"/>
      </w:pPr>
    </w:p>
    <w:p w:rsidR="00467EED" w:rsidP="00467EED" w:rsidRDefault="00467EED" w14:paraId="1FF189D8" w14:textId="77777777">
      <w:pPr>
        <w:spacing w:line="240" w:lineRule="auto"/>
      </w:pPr>
    </w:p>
    <w:p w:rsidRPr="009B7DD7" w:rsidR="00467EED" w:rsidP="00467EED" w:rsidRDefault="00467EED" w14:paraId="1041F54B" w14:textId="77777777">
      <w:pPr>
        <w:spacing w:line="240" w:lineRule="auto"/>
        <w:rPr>
          <w:b/>
          <w:bCs/>
        </w:rPr>
      </w:pPr>
      <w:r w:rsidRPr="009B7DD7">
        <w:rPr>
          <w:b/>
          <w:bCs/>
        </w:rPr>
        <w:t>Antwoord</w:t>
      </w:r>
      <w:r>
        <w:rPr>
          <w:b/>
          <w:bCs/>
        </w:rPr>
        <w:t xml:space="preserve"> op vraag 7</w:t>
      </w:r>
    </w:p>
    <w:p w:rsidRPr="005424DE" w:rsidR="00467EED" w:rsidP="00467EED" w:rsidRDefault="00467EED" w14:paraId="4D6BFF35" w14:textId="77777777">
      <w:pPr>
        <w:spacing w:line="240" w:lineRule="auto"/>
      </w:pPr>
      <w:r w:rsidRPr="005424DE">
        <w:t>De aanpak in N</w:t>
      </w:r>
      <w:r>
        <w:t>ederland</w:t>
      </w:r>
      <w:r w:rsidRPr="005424DE">
        <w:t xml:space="preserve"> en Duitsland verschilt niet. In beide landen is er aandacht voor preventie, het opsporen van daders en het versterken van heterdaadaanhoudingen. Ondanks hele goede beveiliging blijven daders altijd zoeken naar mogelijkheden om het te omzeilen. </w:t>
      </w:r>
    </w:p>
    <w:p w:rsidR="00467EED" w:rsidP="00467EED" w:rsidRDefault="00467EED" w14:paraId="432A809A" w14:textId="77777777">
      <w:pPr>
        <w:spacing w:line="240" w:lineRule="auto"/>
      </w:pPr>
    </w:p>
    <w:p w:rsidRPr="00316875" w:rsidR="00467EED" w:rsidP="00467EED" w:rsidRDefault="00467EED" w14:paraId="50946072" w14:textId="77777777">
      <w:pPr>
        <w:spacing w:line="240" w:lineRule="auto"/>
      </w:pPr>
      <w:r w:rsidRPr="00316875">
        <w:lastRenderedPageBreak/>
        <w:t xml:space="preserve">Met name de intensieve </w:t>
      </w:r>
      <w:r>
        <w:t xml:space="preserve">operationele </w:t>
      </w:r>
      <w:r w:rsidRPr="00316875">
        <w:t>samenwerking tussen de Nederlandse en Duitse opsporingsinstanties he</w:t>
      </w:r>
      <w:r>
        <w:t>eft</w:t>
      </w:r>
      <w:r w:rsidRPr="00316875">
        <w:t xml:space="preserve"> ervoor gezorgd dat het aantal plofkraken op reguliere geldautomaten</w:t>
      </w:r>
      <w:r>
        <w:t xml:space="preserve"> </w:t>
      </w:r>
      <w:r w:rsidRPr="00316875">
        <w:t xml:space="preserve">in Duitsland aanzienlijk is afgenomen en blijft afnemen. </w:t>
      </w:r>
    </w:p>
    <w:p w:rsidR="00467EED" w:rsidP="00467EED" w:rsidRDefault="00467EED" w14:paraId="6744E0B6" w14:textId="77777777">
      <w:pPr>
        <w:spacing w:line="240" w:lineRule="auto"/>
        <w:ind w:left="720"/>
      </w:pPr>
    </w:p>
    <w:p w:rsidRPr="00316875" w:rsidR="00467EED" w:rsidP="00467EED" w:rsidRDefault="00467EED" w14:paraId="586D8427" w14:textId="77777777">
      <w:pPr>
        <w:spacing w:line="240" w:lineRule="auto"/>
        <w:ind w:left="720"/>
      </w:pPr>
    </w:p>
    <w:p w:rsidR="00467EED" w:rsidP="00467EED" w:rsidRDefault="00467EED" w14:paraId="7C73A46E" w14:textId="77777777">
      <w:pPr>
        <w:spacing w:line="240" w:lineRule="auto"/>
        <w:rPr>
          <w:b/>
          <w:bCs/>
        </w:rPr>
      </w:pPr>
      <w:r>
        <w:rPr>
          <w:b/>
          <w:bCs/>
        </w:rPr>
        <w:t>Vraag 8</w:t>
      </w:r>
    </w:p>
    <w:p w:rsidRPr="00316875" w:rsidR="00467EED" w:rsidP="00467EED" w:rsidRDefault="00467EED" w14:paraId="7B780F1C" w14:textId="77777777">
      <w:pPr>
        <w:spacing w:line="240" w:lineRule="auto"/>
        <w:rPr>
          <w:b/>
          <w:bCs/>
        </w:rPr>
      </w:pPr>
      <w:r w:rsidRPr="00316875">
        <w:rPr>
          <w:b/>
          <w:bCs/>
        </w:rPr>
        <w:t xml:space="preserve">Kunt u aangeven hoeveel plofkraken er in buurlanden worden gepleegd door daders uit Nederland of die naar Nederland vluchten na afloop van een plofkraak? </w:t>
      </w:r>
    </w:p>
    <w:p w:rsidR="00467EED" w:rsidP="00467EED" w:rsidRDefault="00467EED" w14:paraId="47E8AED1" w14:textId="77777777">
      <w:pPr>
        <w:spacing w:line="240" w:lineRule="auto"/>
      </w:pPr>
    </w:p>
    <w:p w:rsidRPr="009B7DD7" w:rsidR="00467EED" w:rsidP="00467EED" w:rsidRDefault="00467EED" w14:paraId="44875554" w14:textId="77777777">
      <w:pPr>
        <w:spacing w:line="240" w:lineRule="auto"/>
        <w:rPr>
          <w:b/>
          <w:bCs/>
        </w:rPr>
      </w:pPr>
      <w:r w:rsidRPr="009B7DD7">
        <w:rPr>
          <w:b/>
          <w:bCs/>
        </w:rPr>
        <w:t>Antwoord</w:t>
      </w:r>
      <w:r>
        <w:rPr>
          <w:b/>
          <w:bCs/>
        </w:rPr>
        <w:t xml:space="preserve"> op vraag 8</w:t>
      </w:r>
    </w:p>
    <w:p w:rsidRPr="00316875" w:rsidR="00467EED" w:rsidP="00467EED" w:rsidRDefault="00467EED" w14:paraId="16E14359" w14:textId="77777777">
      <w:pPr>
        <w:spacing w:line="240" w:lineRule="auto"/>
      </w:pPr>
      <w:r>
        <w:rPr>
          <w:rFonts w:cs="Arial"/>
        </w:rPr>
        <w:t>De politie registreert</w:t>
      </w:r>
      <w:r w:rsidRPr="00316875">
        <w:rPr>
          <w:rFonts w:cs="Arial"/>
        </w:rPr>
        <w:t xml:space="preserve"> niet alle zaken in het buitenland; alleen die zaken waar</w:t>
      </w:r>
      <w:r>
        <w:rPr>
          <w:rFonts w:cs="Arial"/>
        </w:rPr>
        <w:t xml:space="preserve">van zij </w:t>
      </w:r>
      <w:r w:rsidRPr="00316875">
        <w:rPr>
          <w:rFonts w:cs="Arial"/>
        </w:rPr>
        <w:t>vermoeden dat Nederlandse daders betrokken zijn. Bij die zaken zie</w:t>
      </w:r>
      <w:r>
        <w:rPr>
          <w:rFonts w:cs="Arial"/>
        </w:rPr>
        <w:t xml:space="preserve">t de politie </w:t>
      </w:r>
      <w:r w:rsidRPr="00316875">
        <w:rPr>
          <w:rFonts w:cs="Arial"/>
        </w:rPr>
        <w:t>dat Nederlandse daders vanuit het buitenland terug Nederland in vluchten</w:t>
      </w:r>
      <w:r>
        <w:rPr>
          <w:rFonts w:cs="Arial"/>
        </w:rPr>
        <w:t xml:space="preserve">. </w:t>
      </w:r>
    </w:p>
    <w:p w:rsidR="00467EED" w:rsidP="00467EED" w:rsidRDefault="00467EED" w14:paraId="5AE159EA" w14:textId="77777777">
      <w:pPr>
        <w:spacing w:line="240" w:lineRule="auto"/>
      </w:pPr>
    </w:p>
    <w:tbl>
      <w:tblPr>
        <w:tblStyle w:val="Tabelraster"/>
        <w:tblW w:w="0" w:type="auto"/>
        <w:tblInd w:w="0" w:type="dxa"/>
        <w:tblLook w:val="04A0" w:firstRow="1" w:lastRow="0" w:firstColumn="1" w:lastColumn="0" w:noHBand="0" w:noVBand="1"/>
      </w:tblPr>
      <w:tblGrid>
        <w:gridCol w:w="2510"/>
        <w:gridCol w:w="2510"/>
        <w:gridCol w:w="2511"/>
      </w:tblGrid>
      <w:tr w:rsidR="00467EED" w:rsidTr="00E9277F" w14:paraId="7F6604FC" w14:textId="77777777">
        <w:tc>
          <w:tcPr>
            <w:tcW w:w="7531" w:type="dxa"/>
            <w:gridSpan w:val="3"/>
            <w:shd w:val="clear" w:color="auto" w:fill="4C94D8" w:themeFill="text2" w:themeFillTint="80"/>
          </w:tcPr>
          <w:p w:rsidRPr="007B4FE5" w:rsidR="00467EED" w:rsidP="00E9277F" w:rsidRDefault="00467EED" w14:paraId="124342C6" w14:textId="77777777">
            <w:pPr>
              <w:jc w:val="center"/>
              <w:rPr>
                <w:b/>
                <w:bCs/>
                <w:color w:val="FFFF00"/>
              </w:rPr>
            </w:pPr>
            <w:r w:rsidRPr="007B4FE5">
              <w:rPr>
                <w:b/>
                <w:bCs/>
                <w:color w:val="FFFF00"/>
              </w:rPr>
              <w:t xml:space="preserve">Aanvallen op Geldautomaten in </w:t>
            </w:r>
          </w:p>
          <w:p w:rsidR="00467EED" w:rsidP="00E9277F" w:rsidRDefault="00467EED" w14:paraId="39655476" w14:textId="77777777">
            <w:pPr>
              <w:jc w:val="center"/>
            </w:pPr>
            <w:r w:rsidRPr="007B4FE5">
              <w:rPr>
                <w:b/>
                <w:bCs/>
                <w:color w:val="FFFF00"/>
              </w:rPr>
              <w:t>Nederland, Duitsland, België, Luxemburg, Zwitserland en Oostenrijk in 2025 en 2026</w:t>
            </w:r>
            <w:r>
              <w:rPr>
                <w:b/>
                <w:bCs/>
                <w:color w:val="FFFF00"/>
              </w:rPr>
              <w:t xml:space="preserve"> (Bron: Politie LCFCT)</w:t>
            </w:r>
            <w:r>
              <w:rPr>
                <w:rStyle w:val="Voetnootmarkering"/>
                <w:b/>
                <w:bCs/>
                <w:color w:val="FFFF00"/>
              </w:rPr>
              <w:footnoteReference w:id="1"/>
            </w:r>
          </w:p>
        </w:tc>
      </w:tr>
      <w:tr w:rsidR="00467EED" w:rsidTr="00E9277F" w14:paraId="5E71445A" w14:textId="77777777">
        <w:tc>
          <w:tcPr>
            <w:tcW w:w="2510" w:type="dxa"/>
            <w:shd w:val="clear" w:color="auto" w:fill="215E99" w:themeFill="text2" w:themeFillTint="BF"/>
          </w:tcPr>
          <w:p w:rsidRPr="007B4FE5" w:rsidR="00467EED" w:rsidP="00E9277F" w:rsidRDefault="00467EED" w14:paraId="07DA3AC0" w14:textId="77777777">
            <w:pPr>
              <w:rPr>
                <w:color w:val="FFFFFF" w:themeColor="background1"/>
              </w:rPr>
            </w:pPr>
            <w:r w:rsidRPr="007B4FE5">
              <w:rPr>
                <w:color w:val="FFFFFF" w:themeColor="background1"/>
              </w:rPr>
              <w:t>Land</w:t>
            </w:r>
          </w:p>
        </w:tc>
        <w:tc>
          <w:tcPr>
            <w:tcW w:w="2510" w:type="dxa"/>
            <w:shd w:val="clear" w:color="auto" w:fill="215E99" w:themeFill="text2" w:themeFillTint="BF"/>
          </w:tcPr>
          <w:p w:rsidRPr="007B4FE5" w:rsidR="00467EED" w:rsidP="00E9277F" w:rsidRDefault="00467EED" w14:paraId="5A0C8D53" w14:textId="77777777">
            <w:pPr>
              <w:rPr>
                <w:color w:val="FFFFFF" w:themeColor="background1"/>
              </w:rPr>
            </w:pPr>
            <w:r w:rsidRPr="007B4FE5">
              <w:rPr>
                <w:color w:val="FFFFFF" w:themeColor="background1"/>
              </w:rPr>
              <w:t>2025</w:t>
            </w:r>
          </w:p>
        </w:tc>
        <w:tc>
          <w:tcPr>
            <w:tcW w:w="2511" w:type="dxa"/>
            <w:shd w:val="clear" w:color="auto" w:fill="215E99" w:themeFill="text2" w:themeFillTint="BF"/>
          </w:tcPr>
          <w:p w:rsidRPr="007B4FE5" w:rsidR="00467EED" w:rsidP="00E9277F" w:rsidRDefault="00467EED" w14:paraId="2E967E1F" w14:textId="77777777">
            <w:pPr>
              <w:rPr>
                <w:color w:val="FFFFFF" w:themeColor="background1"/>
              </w:rPr>
            </w:pPr>
            <w:r w:rsidRPr="007B4FE5">
              <w:rPr>
                <w:color w:val="FFFFFF" w:themeColor="background1"/>
              </w:rPr>
              <w:t>2026</w:t>
            </w:r>
          </w:p>
        </w:tc>
      </w:tr>
      <w:tr w:rsidR="00467EED" w:rsidTr="00E9277F" w14:paraId="2B92C53C" w14:textId="77777777">
        <w:tc>
          <w:tcPr>
            <w:tcW w:w="2510" w:type="dxa"/>
            <w:shd w:val="clear" w:color="auto" w:fill="A5C9EB" w:themeFill="text2" w:themeFillTint="40"/>
          </w:tcPr>
          <w:p w:rsidR="00467EED" w:rsidP="00E9277F" w:rsidRDefault="00467EED" w14:paraId="3A580969" w14:textId="77777777">
            <w:r>
              <w:t>Nederland</w:t>
            </w:r>
          </w:p>
        </w:tc>
        <w:tc>
          <w:tcPr>
            <w:tcW w:w="2510" w:type="dxa"/>
            <w:shd w:val="clear" w:color="auto" w:fill="A5C9EB" w:themeFill="text2" w:themeFillTint="40"/>
          </w:tcPr>
          <w:p w:rsidR="00467EED" w:rsidP="00E9277F" w:rsidRDefault="00467EED" w14:paraId="5E6DDD61" w14:textId="77777777">
            <w:r>
              <w:t>3</w:t>
            </w:r>
          </w:p>
        </w:tc>
        <w:tc>
          <w:tcPr>
            <w:tcW w:w="2511" w:type="dxa"/>
            <w:shd w:val="clear" w:color="auto" w:fill="A5C9EB" w:themeFill="text2" w:themeFillTint="40"/>
          </w:tcPr>
          <w:p w:rsidR="00467EED" w:rsidP="00E9277F" w:rsidRDefault="00467EED" w14:paraId="37D2C315" w14:textId="77777777">
            <w:r>
              <w:t>11</w:t>
            </w:r>
          </w:p>
        </w:tc>
      </w:tr>
      <w:tr w:rsidR="00467EED" w:rsidTr="00E9277F" w14:paraId="1DFE2FCD" w14:textId="77777777">
        <w:tc>
          <w:tcPr>
            <w:tcW w:w="2510" w:type="dxa"/>
          </w:tcPr>
          <w:p w:rsidR="00467EED" w:rsidP="00E9277F" w:rsidRDefault="00467EED" w14:paraId="38A56903" w14:textId="77777777">
            <w:r>
              <w:t>Duitsland</w:t>
            </w:r>
          </w:p>
        </w:tc>
        <w:tc>
          <w:tcPr>
            <w:tcW w:w="2510" w:type="dxa"/>
          </w:tcPr>
          <w:p w:rsidR="00467EED" w:rsidP="00E9277F" w:rsidRDefault="00467EED" w14:paraId="3CBA663E" w14:textId="77777777">
            <w:r>
              <w:t>103</w:t>
            </w:r>
          </w:p>
        </w:tc>
        <w:tc>
          <w:tcPr>
            <w:tcW w:w="2511" w:type="dxa"/>
          </w:tcPr>
          <w:p w:rsidR="00467EED" w:rsidP="00E9277F" w:rsidRDefault="00467EED" w14:paraId="55F11D4E" w14:textId="77777777">
            <w:r>
              <w:t>6</w:t>
            </w:r>
          </w:p>
        </w:tc>
      </w:tr>
      <w:tr w:rsidR="00467EED" w:rsidTr="00E9277F" w14:paraId="6E9A7064" w14:textId="77777777">
        <w:tc>
          <w:tcPr>
            <w:tcW w:w="2510" w:type="dxa"/>
            <w:shd w:val="clear" w:color="auto" w:fill="A5C9EB" w:themeFill="text2" w:themeFillTint="40"/>
          </w:tcPr>
          <w:p w:rsidR="00467EED" w:rsidP="00E9277F" w:rsidRDefault="00467EED" w14:paraId="3B7C859E" w14:textId="77777777">
            <w:r>
              <w:t xml:space="preserve">België </w:t>
            </w:r>
          </w:p>
        </w:tc>
        <w:tc>
          <w:tcPr>
            <w:tcW w:w="2510" w:type="dxa"/>
            <w:shd w:val="clear" w:color="auto" w:fill="A5C9EB" w:themeFill="text2" w:themeFillTint="40"/>
          </w:tcPr>
          <w:p w:rsidR="00467EED" w:rsidP="00E9277F" w:rsidRDefault="00467EED" w14:paraId="331ED671" w14:textId="77777777">
            <w:r>
              <w:t>1</w:t>
            </w:r>
          </w:p>
        </w:tc>
        <w:tc>
          <w:tcPr>
            <w:tcW w:w="2511" w:type="dxa"/>
            <w:shd w:val="clear" w:color="auto" w:fill="A5C9EB" w:themeFill="text2" w:themeFillTint="40"/>
          </w:tcPr>
          <w:p w:rsidR="00467EED" w:rsidP="00E9277F" w:rsidRDefault="00467EED" w14:paraId="411570F0" w14:textId="77777777">
            <w:r>
              <w:t>0</w:t>
            </w:r>
          </w:p>
        </w:tc>
      </w:tr>
      <w:tr w:rsidR="00467EED" w:rsidTr="00E9277F" w14:paraId="2346B27F" w14:textId="77777777">
        <w:tc>
          <w:tcPr>
            <w:tcW w:w="2510" w:type="dxa"/>
          </w:tcPr>
          <w:p w:rsidR="00467EED" w:rsidP="00E9277F" w:rsidRDefault="00467EED" w14:paraId="35D697ED" w14:textId="77777777">
            <w:r>
              <w:t>Luxemburg</w:t>
            </w:r>
          </w:p>
        </w:tc>
        <w:tc>
          <w:tcPr>
            <w:tcW w:w="2510" w:type="dxa"/>
          </w:tcPr>
          <w:p w:rsidR="00467EED" w:rsidP="00E9277F" w:rsidRDefault="00467EED" w14:paraId="048F32A6" w14:textId="77777777">
            <w:r>
              <w:t>2</w:t>
            </w:r>
          </w:p>
        </w:tc>
        <w:tc>
          <w:tcPr>
            <w:tcW w:w="2511" w:type="dxa"/>
          </w:tcPr>
          <w:p w:rsidR="00467EED" w:rsidP="00E9277F" w:rsidRDefault="00467EED" w14:paraId="0496ABBA" w14:textId="77777777">
            <w:r>
              <w:t>0</w:t>
            </w:r>
          </w:p>
        </w:tc>
      </w:tr>
      <w:tr w:rsidR="00467EED" w:rsidTr="00E9277F" w14:paraId="6DF38AB5" w14:textId="77777777">
        <w:tc>
          <w:tcPr>
            <w:tcW w:w="2510" w:type="dxa"/>
            <w:shd w:val="clear" w:color="auto" w:fill="A5C9EB" w:themeFill="text2" w:themeFillTint="40"/>
          </w:tcPr>
          <w:p w:rsidR="00467EED" w:rsidP="00E9277F" w:rsidRDefault="00467EED" w14:paraId="6A3A8741" w14:textId="77777777">
            <w:r>
              <w:t>Zwitserland</w:t>
            </w:r>
          </w:p>
        </w:tc>
        <w:tc>
          <w:tcPr>
            <w:tcW w:w="2510" w:type="dxa"/>
            <w:shd w:val="clear" w:color="auto" w:fill="A5C9EB" w:themeFill="text2" w:themeFillTint="40"/>
          </w:tcPr>
          <w:p w:rsidR="00467EED" w:rsidP="00E9277F" w:rsidRDefault="00467EED" w14:paraId="6263AFA3" w14:textId="77777777">
            <w:r>
              <w:t>7</w:t>
            </w:r>
          </w:p>
        </w:tc>
        <w:tc>
          <w:tcPr>
            <w:tcW w:w="2511" w:type="dxa"/>
            <w:shd w:val="clear" w:color="auto" w:fill="A5C9EB" w:themeFill="text2" w:themeFillTint="40"/>
          </w:tcPr>
          <w:p w:rsidR="00467EED" w:rsidP="00E9277F" w:rsidRDefault="00467EED" w14:paraId="2555F70E" w14:textId="77777777">
            <w:r>
              <w:t>2</w:t>
            </w:r>
          </w:p>
        </w:tc>
      </w:tr>
      <w:tr w:rsidR="00467EED" w:rsidTr="00E9277F" w14:paraId="301440C3" w14:textId="77777777">
        <w:tc>
          <w:tcPr>
            <w:tcW w:w="2510" w:type="dxa"/>
          </w:tcPr>
          <w:p w:rsidR="00467EED" w:rsidP="00E9277F" w:rsidRDefault="00467EED" w14:paraId="331D2B8E" w14:textId="77777777">
            <w:r>
              <w:t>Oostenrijk</w:t>
            </w:r>
          </w:p>
        </w:tc>
        <w:tc>
          <w:tcPr>
            <w:tcW w:w="2510" w:type="dxa"/>
          </w:tcPr>
          <w:p w:rsidR="00467EED" w:rsidP="00E9277F" w:rsidRDefault="00467EED" w14:paraId="011CAC59" w14:textId="77777777">
            <w:r>
              <w:t>22</w:t>
            </w:r>
          </w:p>
        </w:tc>
        <w:tc>
          <w:tcPr>
            <w:tcW w:w="2511" w:type="dxa"/>
          </w:tcPr>
          <w:p w:rsidR="00467EED" w:rsidP="00E9277F" w:rsidRDefault="00467EED" w14:paraId="440C89EE" w14:textId="77777777">
            <w:r>
              <w:t>0</w:t>
            </w:r>
          </w:p>
        </w:tc>
      </w:tr>
    </w:tbl>
    <w:p w:rsidR="00467EED" w:rsidP="00467EED" w:rsidRDefault="00467EED" w14:paraId="14053ADB" w14:textId="77777777">
      <w:pPr>
        <w:spacing w:line="240" w:lineRule="auto"/>
      </w:pPr>
    </w:p>
    <w:p w:rsidRPr="00316875" w:rsidR="00467EED" w:rsidP="00467EED" w:rsidRDefault="00467EED" w14:paraId="27AF9803" w14:textId="77777777">
      <w:pPr>
        <w:spacing w:line="240" w:lineRule="auto"/>
      </w:pPr>
    </w:p>
    <w:p w:rsidRPr="00BA0476" w:rsidR="00467EED" w:rsidP="00467EED" w:rsidRDefault="00467EED" w14:paraId="16676443" w14:textId="77777777">
      <w:pPr>
        <w:spacing w:line="240" w:lineRule="auto"/>
        <w:rPr>
          <w:b/>
          <w:bCs/>
        </w:rPr>
      </w:pPr>
      <w:r w:rsidRPr="00BA0476">
        <w:rPr>
          <w:b/>
          <w:bCs/>
        </w:rPr>
        <w:t>Vraag 9</w:t>
      </w:r>
    </w:p>
    <w:p w:rsidRPr="00BA0476" w:rsidR="00467EED" w:rsidP="00467EED" w:rsidRDefault="00467EED" w14:paraId="177E2886" w14:textId="77777777">
      <w:pPr>
        <w:spacing w:line="240" w:lineRule="auto"/>
        <w:rPr>
          <w:b/>
          <w:bCs/>
        </w:rPr>
      </w:pPr>
      <w:r w:rsidRPr="00BA0476">
        <w:rPr>
          <w:b/>
          <w:bCs/>
        </w:rPr>
        <w:t xml:space="preserve">In hoeverre ziet u dat de beschikbaarheid van contant geld voor zowel burgers als ondernemers onder druk is komen te staan door plofkraken en de daartegen genomen maatregelen? </w:t>
      </w:r>
    </w:p>
    <w:p w:rsidRPr="00BA0476" w:rsidR="00467EED" w:rsidP="00467EED" w:rsidRDefault="00467EED" w14:paraId="5DE54969" w14:textId="77777777">
      <w:pPr>
        <w:spacing w:line="240" w:lineRule="auto"/>
      </w:pPr>
    </w:p>
    <w:p w:rsidR="00467EED" w:rsidP="00467EED" w:rsidRDefault="00467EED" w14:paraId="3B40C661" w14:textId="77777777">
      <w:pPr>
        <w:spacing w:line="240" w:lineRule="auto"/>
        <w:rPr>
          <w:b/>
          <w:bCs/>
        </w:rPr>
      </w:pPr>
    </w:p>
    <w:p w:rsidR="00467EED" w:rsidP="00467EED" w:rsidRDefault="00467EED" w14:paraId="156DED12" w14:textId="77777777">
      <w:pPr>
        <w:spacing w:line="240" w:lineRule="auto"/>
        <w:rPr>
          <w:b/>
          <w:bCs/>
        </w:rPr>
      </w:pPr>
    </w:p>
    <w:p w:rsidRPr="00BA0476" w:rsidR="00467EED" w:rsidP="00467EED" w:rsidRDefault="00467EED" w14:paraId="59CB4196" w14:textId="3F074850">
      <w:pPr>
        <w:spacing w:line="240" w:lineRule="auto"/>
        <w:rPr>
          <w:b/>
          <w:bCs/>
        </w:rPr>
      </w:pPr>
      <w:r>
        <w:rPr>
          <w:b/>
          <w:bCs/>
        </w:rPr>
        <w:lastRenderedPageBreak/>
        <w:t>An</w:t>
      </w:r>
      <w:r w:rsidRPr="00BA0476">
        <w:rPr>
          <w:b/>
          <w:bCs/>
        </w:rPr>
        <w:t xml:space="preserve">twoord </w:t>
      </w:r>
      <w:r>
        <w:rPr>
          <w:b/>
          <w:bCs/>
        </w:rPr>
        <w:t>op vraag 9</w:t>
      </w:r>
    </w:p>
    <w:p w:rsidRPr="003A1601" w:rsidR="00467EED" w:rsidP="00467EED" w:rsidRDefault="00467EED" w14:paraId="659FF394" w14:textId="77777777">
      <w:pPr>
        <w:spacing w:line="240" w:lineRule="auto"/>
      </w:pPr>
      <w:r w:rsidRPr="00BA0476">
        <w:t xml:space="preserve">Sinds de recente toename van het aantal plofkraken heeft Geldmaat aanvullende maatregelen genomen. Zo zijn er tijdelijk 218 </w:t>
      </w:r>
      <w:proofErr w:type="spellStart"/>
      <w:r w:rsidRPr="00BA0476">
        <w:t>sealbag</w:t>
      </w:r>
      <w:proofErr w:type="spellEnd"/>
      <w:r w:rsidRPr="00BA0476">
        <w:t xml:space="preserve"> automaten met boven- en nevenbewoning gesloten. Voor de circa 240 overige </w:t>
      </w:r>
      <w:proofErr w:type="spellStart"/>
      <w:r w:rsidRPr="00BA0476">
        <w:t>sealbag</w:t>
      </w:r>
      <w:proofErr w:type="spellEnd"/>
      <w:r w:rsidRPr="00BA0476">
        <w:t xml:space="preserve"> automaten gelden tijdelijk aangepaste openingstijden van 7.00 tot 14.00, met uitzondering van de 44 </w:t>
      </w:r>
      <w:proofErr w:type="spellStart"/>
      <w:r w:rsidRPr="00BA0476">
        <w:t>sealbag</w:t>
      </w:r>
      <w:proofErr w:type="spellEnd"/>
      <w:r w:rsidRPr="00BA0476">
        <w:t xml:space="preserve"> automaten in Geldmaatwinkels. Deze hanteren hun reguliere openingstijden. Op de locatiewijzer van Geldmaat kunnen de actuele openingstijden gevonden worden. Deze maatregelen waren op korte termijn nodig om het risico op nieuwe plofkraken op dit type automaten te verkleinen. De sluiting van </w:t>
      </w:r>
      <w:proofErr w:type="spellStart"/>
      <w:r w:rsidRPr="00BA0476">
        <w:t>sealbag</w:t>
      </w:r>
      <w:proofErr w:type="spellEnd"/>
      <w:r w:rsidRPr="00BA0476">
        <w:t xml:space="preserve"> automaten heeft vrijwel geen gevolgen voor het opnemen van contant geld door ondernemers en burgers (de beschikbaarheid van contant geld), maar heeft wel gevolgen voor het kunnen afstorten van contant geld door ondernemers. Dit kan het voor ondernemers minder aantrekkelijk maken om contant geld te accepteren en kan daarmee gevolgen hebben voor de bruikbaarheid van contant geld. Er wordt gewerkt aan structurele veiligheidsmaatregelen, zodat gesloten </w:t>
      </w:r>
      <w:proofErr w:type="spellStart"/>
      <w:r w:rsidRPr="00BA0476">
        <w:t>sealbag</w:t>
      </w:r>
      <w:proofErr w:type="spellEnd"/>
      <w:r w:rsidRPr="00BA0476">
        <w:t xml:space="preserve"> automaten zo spoedig mogelijk en op verantwoorde wijze weer kunnen worden opengesteld.</w:t>
      </w:r>
      <w:r w:rsidRPr="004C604F">
        <w:t xml:space="preserve"> </w:t>
      </w:r>
    </w:p>
    <w:p w:rsidRPr="00316875" w:rsidR="00467EED" w:rsidP="00467EED" w:rsidRDefault="00467EED" w14:paraId="445057AC" w14:textId="77777777">
      <w:pPr>
        <w:spacing w:line="240" w:lineRule="auto"/>
        <w:ind w:left="360"/>
      </w:pPr>
    </w:p>
    <w:p w:rsidRPr="00316875" w:rsidR="00467EED" w:rsidP="00467EED" w:rsidRDefault="00467EED" w14:paraId="59403255" w14:textId="77777777">
      <w:pPr>
        <w:spacing w:line="240" w:lineRule="auto"/>
      </w:pPr>
      <w:r w:rsidRPr="00316875">
        <w:t>1) RTL, 24 maart 2026, Plofkraakgolf: dit is waarom criminelen het weer gemunt hebben op contant geld (</w:t>
      </w:r>
      <w:hyperlink w:history="1" r:id="rId6">
        <w:r w:rsidRPr="00316875">
          <w:rPr>
            <w:rStyle w:val="Hyperlink"/>
          </w:rPr>
          <w:t>https://www.rtl.nl/nieuws/binnenland/artikel/5581994/politie-neemt-op-zeer-korte-termijn-extra-maatregelen-tegen</w:t>
        </w:r>
      </w:hyperlink>
      <w:r w:rsidRPr="00316875">
        <w:t>).</w:t>
      </w:r>
    </w:p>
    <w:p w:rsidRPr="00316875" w:rsidR="00467EED" w:rsidP="00467EED" w:rsidRDefault="00467EED" w14:paraId="0ED7C059" w14:textId="77777777">
      <w:pPr>
        <w:spacing w:line="240" w:lineRule="auto"/>
      </w:pPr>
      <w:r w:rsidRPr="00316875">
        <w:t xml:space="preserve">2) NOS, 24 maart 2026, Plofkrakers terug met zwaardere explosieven: 'Plakken zakken flitspoeder tegen de automaat' ( </w:t>
      </w:r>
      <w:hyperlink w:history="1" r:id="rId7">
        <w:r w:rsidRPr="00316875">
          <w:rPr>
            <w:rStyle w:val="Hyperlink"/>
          </w:rPr>
          <w:t>nos.nl/artikel/2607700-plofkrakers-terug-met-zwaardere-explosieven-plakken-zakken-flitspoeder-tegen-de-automaat ).</w:t>
        </w:r>
      </w:hyperlink>
    </w:p>
    <w:p w:rsidRPr="00316875" w:rsidR="00467EED" w:rsidP="00467EED" w:rsidRDefault="00467EED" w14:paraId="05FAC52B" w14:textId="77777777">
      <w:pPr>
        <w:spacing w:line="240" w:lineRule="auto"/>
      </w:pPr>
    </w:p>
    <w:p w:rsidR="00467EED" w:rsidP="00467EED" w:rsidRDefault="00467EED" w14:paraId="006AA3E5" w14:textId="77777777"/>
    <w:p w:rsidR="002C3023" w:rsidRDefault="002C3023" w14:paraId="161E2E2F" w14:textId="77777777"/>
    <w:sectPr w:rsidR="002C3023" w:rsidSect="00467EED">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5597" w14:textId="77777777" w:rsidR="00467EED" w:rsidRDefault="00467EED" w:rsidP="00467EED">
      <w:pPr>
        <w:spacing w:after="0" w:line="240" w:lineRule="auto"/>
      </w:pPr>
      <w:r>
        <w:separator/>
      </w:r>
    </w:p>
  </w:endnote>
  <w:endnote w:type="continuationSeparator" w:id="0">
    <w:p w14:paraId="2635D92A" w14:textId="77777777" w:rsidR="00467EED" w:rsidRDefault="00467EED" w:rsidP="0046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0031" w14:textId="77777777" w:rsidR="00467EED" w:rsidRPr="00467EED" w:rsidRDefault="00467EED" w:rsidP="00467E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7ABA" w14:textId="77777777" w:rsidR="00467EED" w:rsidRPr="00467EED" w:rsidRDefault="00467EED" w:rsidP="00467E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8C1D" w14:textId="77777777" w:rsidR="00467EED" w:rsidRPr="00467EED" w:rsidRDefault="00467EED" w:rsidP="00467E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C339" w14:textId="77777777" w:rsidR="00467EED" w:rsidRDefault="00467EED" w:rsidP="00467EED">
      <w:pPr>
        <w:spacing w:after="0" w:line="240" w:lineRule="auto"/>
      </w:pPr>
      <w:r>
        <w:separator/>
      </w:r>
    </w:p>
  </w:footnote>
  <w:footnote w:type="continuationSeparator" w:id="0">
    <w:p w14:paraId="36CD5CC1" w14:textId="77777777" w:rsidR="00467EED" w:rsidRDefault="00467EED" w:rsidP="00467EED">
      <w:pPr>
        <w:spacing w:after="0" w:line="240" w:lineRule="auto"/>
      </w:pPr>
      <w:r>
        <w:continuationSeparator/>
      </w:r>
    </w:p>
  </w:footnote>
  <w:footnote w:id="1">
    <w:p w14:paraId="3EE165D8" w14:textId="77777777" w:rsidR="00467EED" w:rsidRDefault="00467EED" w:rsidP="00467EED">
      <w:pPr>
        <w:pStyle w:val="Voetnoottekst"/>
      </w:pPr>
      <w:r>
        <w:rPr>
          <w:rStyle w:val="Voetnootmarkering"/>
        </w:rPr>
        <w:footnoteRef/>
      </w:r>
      <w:r>
        <w:t xml:space="preserve"> </w:t>
      </w:r>
      <w:r w:rsidRPr="00766780">
        <w:rPr>
          <w:sz w:val="16"/>
          <w:szCs w:val="16"/>
        </w:rPr>
        <w:t>Peildatum: 10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11E2" w14:textId="77777777" w:rsidR="00467EED" w:rsidRPr="00467EED" w:rsidRDefault="00467EED" w:rsidP="00467E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DE50" w14:textId="77777777" w:rsidR="00467EED" w:rsidRPr="00467EED" w:rsidRDefault="00467EED" w:rsidP="00467E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4456" w14:textId="77777777" w:rsidR="00467EED" w:rsidRPr="00467EED" w:rsidRDefault="00467EED" w:rsidP="00467E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ED"/>
    <w:rsid w:val="002C3023"/>
    <w:rsid w:val="00467EED"/>
    <w:rsid w:val="00927DF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A118"/>
  <w15:chartTrackingRefBased/>
  <w15:docId w15:val="{4307941A-F069-44D9-A4E5-32852EDC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7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7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7E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7E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7E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7E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7E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7E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7E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7E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7E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7E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7E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7E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7E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7E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7E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7EED"/>
    <w:rPr>
      <w:rFonts w:eastAsiaTheme="majorEastAsia" w:cstheme="majorBidi"/>
      <w:color w:val="272727" w:themeColor="text1" w:themeTint="D8"/>
    </w:rPr>
  </w:style>
  <w:style w:type="paragraph" w:styleId="Titel">
    <w:name w:val="Title"/>
    <w:basedOn w:val="Standaard"/>
    <w:next w:val="Standaard"/>
    <w:link w:val="TitelChar"/>
    <w:uiPriority w:val="10"/>
    <w:qFormat/>
    <w:rsid w:val="00467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7E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7E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7E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7E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7EED"/>
    <w:rPr>
      <w:i/>
      <w:iCs/>
      <w:color w:val="404040" w:themeColor="text1" w:themeTint="BF"/>
    </w:rPr>
  </w:style>
  <w:style w:type="paragraph" w:styleId="Lijstalinea">
    <w:name w:val="List Paragraph"/>
    <w:basedOn w:val="Standaard"/>
    <w:uiPriority w:val="34"/>
    <w:qFormat/>
    <w:rsid w:val="00467EED"/>
    <w:pPr>
      <w:ind w:left="720"/>
      <w:contextualSpacing/>
    </w:pPr>
  </w:style>
  <w:style w:type="character" w:styleId="Intensievebenadrukking">
    <w:name w:val="Intense Emphasis"/>
    <w:basedOn w:val="Standaardalinea-lettertype"/>
    <w:uiPriority w:val="21"/>
    <w:qFormat/>
    <w:rsid w:val="00467EED"/>
    <w:rPr>
      <w:i/>
      <w:iCs/>
      <w:color w:val="0F4761" w:themeColor="accent1" w:themeShade="BF"/>
    </w:rPr>
  </w:style>
  <w:style w:type="paragraph" w:styleId="Duidelijkcitaat">
    <w:name w:val="Intense Quote"/>
    <w:basedOn w:val="Standaard"/>
    <w:next w:val="Standaard"/>
    <w:link w:val="DuidelijkcitaatChar"/>
    <w:uiPriority w:val="30"/>
    <w:qFormat/>
    <w:rsid w:val="00467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7EED"/>
    <w:rPr>
      <w:i/>
      <w:iCs/>
      <w:color w:val="0F4761" w:themeColor="accent1" w:themeShade="BF"/>
    </w:rPr>
  </w:style>
  <w:style w:type="character" w:styleId="Intensieveverwijzing">
    <w:name w:val="Intense Reference"/>
    <w:basedOn w:val="Standaardalinea-lettertype"/>
    <w:uiPriority w:val="32"/>
    <w:qFormat/>
    <w:rsid w:val="00467EED"/>
    <w:rPr>
      <w:b/>
      <w:bCs/>
      <w:smallCaps/>
      <w:color w:val="0F4761" w:themeColor="accent1" w:themeShade="BF"/>
      <w:spacing w:val="5"/>
    </w:rPr>
  </w:style>
  <w:style w:type="character" w:styleId="Hyperlink">
    <w:name w:val="Hyperlink"/>
    <w:basedOn w:val="Standaardalinea-lettertype"/>
    <w:uiPriority w:val="99"/>
    <w:unhideWhenUsed/>
    <w:rsid w:val="00467EED"/>
    <w:rPr>
      <w:color w:val="467886" w:themeColor="hyperlink"/>
      <w:u w:val="single"/>
    </w:rPr>
  </w:style>
  <w:style w:type="paragraph" w:customStyle="1" w:styleId="Referentiegegevens">
    <w:name w:val="Referentiegegevens"/>
    <w:basedOn w:val="Standaard"/>
    <w:next w:val="Standaard"/>
    <w:rsid w:val="00467EE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67EE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467EE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467EE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67EE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67EE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7EE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7EED"/>
    <w:rPr>
      <w:vertAlign w:val="superscript"/>
    </w:rPr>
  </w:style>
  <w:style w:type="paragraph" w:styleId="Koptekst">
    <w:name w:val="header"/>
    <w:basedOn w:val="Standaard"/>
    <w:link w:val="KoptekstChar"/>
    <w:uiPriority w:val="99"/>
    <w:unhideWhenUsed/>
    <w:rsid w:val="00467E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7EED"/>
  </w:style>
  <w:style w:type="paragraph" w:styleId="Voettekst">
    <w:name w:val="footer"/>
    <w:basedOn w:val="Standaard"/>
    <w:link w:val="VoettekstChar"/>
    <w:uiPriority w:val="99"/>
    <w:unhideWhenUsed/>
    <w:rsid w:val="00467E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7EED"/>
  </w:style>
  <w:style w:type="paragraph" w:styleId="Geenafstand">
    <w:name w:val="No Spacing"/>
    <w:uiPriority w:val="1"/>
    <w:qFormat/>
    <w:rsid w:val="00467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file:///H:/Application%20Data/Microsoft%20Office/Outlook/SecureTempFolder/nos.nl/artikel/2607700-plofkrakers-terug-met-zwaardere-explosieven-plakken-zakken-flitspoeder-tegen-de-automaat%2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l.nl/nieuws/binnenland/artikel/5581994/politie-neemt-op-zeer-korte-termijn-extra-maatregelen-tege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1231</ap:Words>
  <ap:Characters>6772</ap:Characters>
  <ap:DocSecurity>0</ap:DocSecurity>
  <ap:Lines>56</ap:Lines>
  <ap:Paragraphs>15</ap:Paragraphs>
  <ap:ScaleCrop>false</ap:ScaleCrop>
  <ap:LinksUpToDate>false</ap:LinksUpToDate>
  <ap:CharactersWithSpaces>7988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2026-04-30T12:15:00.0000000Z</dcterms:created>
  <dcterms:modified xsi:type="dcterms:W3CDTF">2026-04-30T12:17:00.0000000Z</dcterms:modified>
  <version/>
  <category/>
</coreProperties>
</file>