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0AF2" w:rsidR="0000091B" w:rsidP="0000091B" w:rsidRDefault="0000091B" w14:paraId="3EB7BCFC" w14:textId="422E8814">
      <w:pPr>
        <w:autoSpaceDE w:val="0"/>
        <w:autoSpaceDN w:val="0"/>
        <w:adjustRightInd w:val="0"/>
        <w:spacing w:after="0" w:line="259" w:lineRule="auto"/>
        <w:rPr>
          <w:rFonts w:ascii="Verdana" w:hAnsi="Verdana" w:eastAsia="Times New Roman" w:cs="Times New Roman"/>
          <w:b/>
          <w:kern w:val="0"/>
          <w:sz w:val="18"/>
          <w:szCs w:val="18"/>
          <w:lang w:eastAsia="nl-NL"/>
          <w14:ligatures w14:val="none"/>
        </w:rPr>
      </w:pPr>
      <w:r w:rsidRPr="00010AF2">
        <w:rPr>
          <w:rFonts w:ascii="Verdana" w:hAnsi="Verdana" w:eastAsia="Times New Roman" w:cs="Times New Roman"/>
          <w:b/>
          <w:kern w:val="0"/>
          <w:sz w:val="18"/>
          <w:szCs w:val="18"/>
          <w:lang w:eastAsia="nl-NL"/>
          <w14:ligatures w14:val="none"/>
        </w:rPr>
        <w:t xml:space="preserve">VERSLAG VAN EEN SCHRIFTELIJK OVERLEG OVER HET </w:t>
      </w:r>
      <w:r w:rsidRPr="008D30E9">
        <w:rPr>
          <w:rFonts w:ascii="Verdana" w:hAnsi="Verdana" w:eastAsia="Times New Roman" w:cs="Times New Roman"/>
          <w:b/>
          <w:kern w:val="0"/>
          <w:sz w:val="18"/>
          <w:szCs w:val="18"/>
          <w:lang w:eastAsia="nl-NL"/>
          <w14:ligatures w14:val="none"/>
        </w:rPr>
        <w:t xml:space="preserve">BNC-fiche </w:t>
      </w:r>
      <w:r w:rsidRPr="0000091B">
        <w:rPr>
          <w:rFonts w:ascii="Verdana" w:hAnsi="Verdana" w:eastAsia="Times New Roman" w:cs="Times New Roman"/>
          <w:b/>
          <w:kern w:val="0"/>
          <w:sz w:val="18"/>
          <w:szCs w:val="18"/>
          <w:lang w:eastAsia="nl-NL"/>
          <w14:ligatures w14:val="none"/>
        </w:rPr>
        <w:t>Finaliteitsverordening (Kamerstuk 22 112 Nr. 4242).</w:t>
      </w:r>
    </w:p>
    <w:p w:rsidRPr="00010AF2" w:rsidR="0000091B" w:rsidP="0000091B" w:rsidRDefault="0000091B" w14:paraId="29D9F826" w14:textId="77777777">
      <w:pPr>
        <w:spacing w:after="0" w:line="240" w:lineRule="auto"/>
        <w:rPr>
          <w:rFonts w:ascii="Verdana" w:hAnsi="Verdana" w:eastAsia="Times New Roman" w:cs="Times New Roman"/>
          <w:b/>
          <w:kern w:val="0"/>
          <w:sz w:val="18"/>
          <w:szCs w:val="18"/>
          <w:lang w:eastAsia="nl-NL"/>
          <w14:ligatures w14:val="none"/>
        </w:rPr>
      </w:pPr>
    </w:p>
    <w:p w:rsidRPr="00010AF2" w:rsidR="0000091B" w:rsidP="0000091B" w:rsidRDefault="0000091B" w14:paraId="2A119329" w14:textId="77777777">
      <w:pPr>
        <w:spacing w:after="0" w:line="240" w:lineRule="auto"/>
        <w:rPr>
          <w:rFonts w:ascii="Verdana" w:hAnsi="Verdana" w:eastAsia="Times New Roman" w:cs="Times New Roman"/>
          <w:b/>
          <w:kern w:val="0"/>
          <w:sz w:val="18"/>
          <w:szCs w:val="18"/>
          <w:lang w:eastAsia="nl-NL"/>
          <w14:ligatures w14:val="none"/>
        </w:rPr>
      </w:pPr>
      <w:r w:rsidRPr="00010AF2">
        <w:rPr>
          <w:rFonts w:ascii="Verdana" w:hAnsi="Verdana" w:eastAsia="Times New Roman" w:cs="Times New Roman"/>
          <w:b/>
          <w:kern w:val="0"/>
          <w:sz w:val="18"/>
          <w:szCs w:val="18"/>
          <w:lang w:eastAsia="nl-NL"/>
          <w14:ligatures w14:val="none"/>
        </w:rPr>
        <w:t xml:space="preserve">II </w:t>
      </w:r>
      <w:r w:rsidRPr="00010AF2">
        <w:rPr>
          <w:rFonts w:ascii="Verdana" w:hAnsi="Verdana" w:eastAsia="Times New Roman" w:cs="Times New Roman"/>
          <w:b/>
          <w:kern w:val="0"/>
          <w:sz w:val="18"/>
          <w:szCs w:val="18"/>
          <w:lang w:eastAsia="nl-NL"/>
          <w14:ligatures w14:val="none"/>
        </w:rPr>
        <w:tab/>
        <w:t>Reactie van de minister</w:t>
      </w:r>
    </w:p>
    <w:p w:rsidR="0000091B" w:rsidP="0000091B" w:rsidRDefault="0000091B" w14:paraId="3E925729"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0000091B" w:rsidP="0000091B" w:rsidRDefault="0000091B" w14:paraId="77CE2181" w14:textId="7126DF7F">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10AF2">
        <w:rPr>
          <w:rFonts w:ascii="Verdana" w:hAnsi="Verdana" w:eastAsia="Times New Roman" w:cs="Times New Roman"/>
          <w:kern w:val="0"/>
          <w:sz w:val="18"/>
          <w:szCs w:val="18"/>
          <w:lang w:eastAsia="nl-NL"/>
          <w14:ligatures w14:val="none"/>
        </w:rPr>
        <w:t xml:space="preserve">Met belangstelling heb ik kennisgenomen van de vragen en opmerkingen van de leden van de fracties van D66, </w:t>
      </w:r>
      <w:r w:rsidR="00BA0290">
        <w:rPr>
          <w:rFonts w:ascii="Verdana" w:hAnsi="Verdana" w:eastAsia="Times New Roman" w:cs="Times New Roman"/>
          <w:kern w:val="0"/>
          <w:sz w:val="18"/>
          <w:szCs w:val="18"/>
          <w:lang w:eastAsia="nl-NL"/>
          <w14:ligatures w14:val="none"/>
        </w:rPr>
        <w:t xml:space="preserve">de </w:t>
      </w:r>
      <w:r w:rsidRPr="00010AF2">
        <w:rPr>
          <w:rFonts w:ascii="Verdana" w:hAnsi="Verdana" w:eastAsia="Times New Roman" w:cs="Times New Roman"/>
          <w:kern w:val="0"/>
          <w:sz w:val="18"/>
          <w:szCs w:val="18"/>
          <w:lang w:eastAsia="nl-NL"/>
          <w14:ligatures w14:val="none"/>
        </w:rPr>
        <w:t xml:space="preserve">VVD, PVV en </w:t>
      </w:r>
      <w:r w:rsidR="00BA0290">
        <w:rPr>
          <w:rFonts w:ascii="Verdana" w:hAnsi="Verdana" w:eastAsia="Times New Roman" w:cs="Times New Roman"/>
          <w:kern w:val="0"/>
          <w:sz w:val="18"/>
          <w:szCs w:val="18"/>
          <w:lang w:eastAsia="nl-NL"/>
          <w14:ligatures w14:val="none"/>
        </w:rPr>
        <w:t xml:space="preserve">het </w:t>
      </w:r>
      <w:r w:rsidRPr="00010AF2">
        <w:rPr>
          <w:rFonts w:ascii="Verdana" w:hAnsi="Verdana" w:eastAsia="Times New Roman" w:cs="Times New Roman"/>
          <w:kern w:val="0"/>
          <w:sz w:val="18"/>
          <w:szCs w:val="18"/>
          <w:lang w:eastAsia="nl-NL"/>
          <w14:ligatures w14:val="none"/>
        </w:rPr>
        <w:t xml:space="preserve">CDA </w:t>
      </w:r>
      <w:proofErr w:type="gramStart"/>
      <w:r w:rsidRPr="00010AF2">
        <w:rPr>
          <w:rFonts w:ascii="Verdana" w:hAnsi="Verdana" w:eastAsia="Times New Roman" w:cs="Times New Roman"/>
          <w:kern w:val="0"/>
          <w:sz w:val="18"/>
          <w:szCs w:val="18"/>
          <w:lang w:eastAsia="nl-NL"/>
          <w14:ligatures w14:val="none"/>
        </w:rPr>
        <w:t>inzake</w:t>
      </w:r>
      <w:proofErr w:type="gramEnd"/>
      <w:r w:rsidRPr="00010AF2">
        <w:rPr>
          <w:rFonts w:ascii="Verdana" w:hAnsi="Verdana" w:eastAsia="Times New Roman" w:cs="Times New Roman"/>
          <w:kern w:val="0"/>
          <w:sz w:val="18"/>
          <w:szCs w:val="18"/>
          <w:lang w:eastAsia="nl-NL"/>
          <w14:ligatures w14:val="none"/>
        </w:rPr>
        <w:t xml:space="preserve"> het BNC-fiche </w:t>
      </w:r>
      <w:r w:rsidRPr="0000091B">
        <w:rPr>
          <w:rFonts w:ascii="Verdana" w:hAnsi="Verdana" w:eastAsia="Times New Roman" w:cs="Times New Roman"/>
          <w:kern w:val="0"/>
          <w:sz w:val="18"/>
          <w:szCs w:val="18"/>
          <w:lang w:eastAsia="nl-NL"/>
          <w14:ligatures w14:val="none"/>
        </w:rPr>
        <w:t>Finaliteitsverordening</w:t>
      </w:r>
      <w:r w:rsidR="00DD077C">
        <w:rPr>
          <w:rStyle w:val="Voetnootmarkering"/>
          <w:rFonts w:ascii="Verdana" w:hAnsi="Verdana" w:eastAsia="Times New Roman" w:cs="Times New Roman"/>
          <w:kern w:val="0"/>
          <w:sz w:val="18"/>
          <w:szCs w:val="18"/>
          <w:lang w:eastAsia="nl-NL"/>
          <w14:ligatures w14:val="none"/>
        </w:rPr>
        <w:footnoteReference w:id="1"/>
      </w:r>
      <w:r w:rsidR="00DD077C">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 (</w:t>
      </w:r>
      <w:r w:rsidRPr="00010AF2">
        <w:rPr>
          <w:rFonts w:ascii="Verdana" w:hAnsi="Verdana" w:eastAsia="Times New Roman" w:cs="Times New Roman"/>
          <w:kern w:val="0"/>
          <w:sz w:val="18"/>
          <w:szCs w:val="18"/>
          <w:lang w:eastAsia="nl-NL"/>
          <w14:ligatures w14:val="none"/>
        </w:rPr>
        <w:t>Bij de volgorde van de beantwoording heb ik de volgorde van de inbreng van het schriftelijk overleg aangehouden.</w:t>
      </w:r>
    </w:p>
    <w:p w:rsidR="0000091B" w:rsidP="0000091B" w:rsidRDefault="0000091B" w14:paraId="64957F1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0F379BC6"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r w:rsidRPr="0000091B">
        <w:rPr>
          <w:rFonts w:ascii="Verdana" w:hAnsi="Verdana" w:eastAsia="Times New Roman" w:cs="Times New Roman"/>
          <w:b/>
          <w:bCs/>
          <w:kern w:val="0"/>
          <w:sz w:val="18"/>
          <w:szCs w:val="18"/>
          <w:lang w:eastAsia="nl-NL"/>
          <w14:ligatures w14:val="none"/>
        </w:rPr>
        <w:t xml:space="preserve">Vragen en opmerkingen van de leden van de D66-fractie </w:t>
      </w:r>
    </w:p>
    <w:p w:rsidRPr="0000091B" w:rsidR="0000091B" w:rsidP="0000091B" w:rsidRDefault="0000091B" w14:paraId="635FAD34"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8368B3" w:rsidR="0000091B" w:rsidP="0000091B" w:rsidRDefault="0000091B" w14:paraId="68849F85"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8368B3">
        <w:rPr>
          <w:rFonts w:ascii="Verdana" w:hAnsi="Verdana" w:eastAsia="Times New Roman" w:cs="Times New Roman"/>
          <w:i/>
          <w:iCs/>
          <w:kern w:val="0"/>
          <w:sz w:val="18"/>
          <w:szCs w:val="18"/>
          <w:lang w:eastAsia="nl-NL"/>
          <w14:ligatures w14:val="none"/>
        </w:rPr>
        <w:t xml:space="preserve">De leden van de D66-fractie hebben met interesse kennisgenomen van het fiche finaliteitsverordening. Deze leden onderschrijven het belang van een duidelijke en geharmoniseerde finaliteitsverordening voor de financiële stabiliteit. De leden van de D66-fractie onderschrijven daarnaast het belang van wettelijke duidelijkheid voor digitale innovaties. Deze leden hebben verder momenteel geen vragen. </w:t>
      </w:r>
    </w:p>
    <w:p w:rsidRPr="0000091B" w:rsidR="0000091B" w:rsidP="0000091B" w:rsidRDefault="0000091B" w14:paraId="42E8A648"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p>
    <w:p w:rsidRPr="0000091B" w:rsidR="0000091B" w:rsidP="0000091B" w:rsidRDefault="0000091B" w14:paraId="0D509CDC"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r w:rsidRPr="0000091B">
        <w:rPr>
          <w:rFonts w:ascii="Verdana" w:hAnsi="Verdana" w:eastAsia="Times New Roman" w:cs="Times New Roman"/>
          <w:b/>
          <w:bCs/>
          <w:kern w:val="0"/>
          <w:sz w:val="18"/>
          <w:szCs w:val="18"/>
          <w:lang w:eastAsia="nl-NL"/>
          <w14:ligatures w14:val="none"/>
        </w:rPr>
        <w:t>Vragen en opmerkingen van de leden van de VVD-fractie</w:t>
      </w:r>
    </w:p>
    <w:p w:rsidRPr="0000091B" w:rsidR="0000091B" w:rsidP="0000091B" w:rsidRDefault="0000091B" w14:paraId="689E6DCD"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p>
    <w:p w:rsidRPr="0000091B" w:rsidR="0000091B" w:rsidP="0000091B" w:rsidRDefault="0000091B" w14:paraId="20E72F0F"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VVD-fractie hebben kennisgenomen van het fiche van de werkgroep Beoordeling Nieuwe Commissievoorstellen (BNC) over de finaliteitsverordening. De leden van de VVD-fractie zijn over het algemeen verheugd om te lezen dat er werk wordt gemaakt van een diepere Europese kapitaalmarkt. Ze hebben nog een vraag over het fiche.</w:t>
      </w:r>
    </w:p>
    <w:p w:rsidRPr="0000091B" w:rsidR="0000091B" w:rsidP="0000091B" w:rsidRDefault="0000091B" w14:paraId="60052744"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091B" w14:paraId="40C04D38"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VVD-fractie lezen ten aanzien van de implementatietermijn in het voorstel van de Europese Commissie dat, om te voldoen aan de nieuwe vereisten in de richtlijn, er binnen 18 maanden na inwerkingtreding van deze verordening wetgeving moet zijn vastgesteld. Dit is voor het Nederlandse wetgevingsproces een krappe termijn zo stelt het kabinet. Tijdens de onderhandelingen zal daarom ingezet worden op 24 maanden.</w:t>
      </w:r>
    </w:p>
    <w:p w:rsidRPr="0000091B" w:rsidR="0000091B" w:rsidP="0000091B" w:rsidRDefault="0000091B" w14:paraId="2C5F3E4D"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0000091B" w:rsidP="0000091B" w:rsidRDefault="0000091B" w14:paraId="5CE5EB75"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VVD-fractie vragen het kabinet of het niet tóch verantwoorde mogelijkheden ziet tot versnelling van de implementatietermijn. Deze leden vinden het in het kader van de Europese en Nederlandse concurrentiekracht namelijk van belang dat er met tempo wordt gewerkt aan een diepere Europese en Nederlandse kapitaalmarkt.</w:t>
      </w:r>
    </w:p>
    <w:p w:rsidR="005C2C24" w:rsidP="0000091B" w:rsidRDefault="005C2C24" w14:paraId="60D615C3"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5C2C24" w14:paraId="7B86DF63" w14:textId="5F243D9A">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Pr>
          <w:rFonts w:ascii="Verdana" w:hAnsi="Verdana" w:eastAsia="Times New Roman" w:cs="Times New Roman"/>
          <w:kern w:val="0"/>
          <w:sz w:val="18"/>
          <w:szCs w:val="18"/>
          <w:lang w:eastAsia="nl-NL"/>
          <w14:ligatures w14:val="none"/>
        </w:rPr>
        <w:t xml:space="preserve">De leden van de VVD-fractie merken terecht op dat een snelle implementatie belangrijk is, vanwege de voordelen voor de Nederlandse concurrentiekracht en het volmaken van een Europese kapitaalmarkt. </w:t>
      </w:r>
      <w:r w:rsidR="005618A8">
        <w:rPr>
          <w:rFonts w:ascii="Verdana" w:hAnsi="Verdana" w:eastAsia="Times New Roman" w:cs="Times New Roman"/>
          <w:kern w:val="0"/>
          <w:sz w:val="18"/>
          <w:szCs w:val="18"/>
          <w:lang w:eastAsia="nl-NL"/>
          <w14:ligatures w14:val="none"/>
        </w:rPr>
        <w:t xml:space="preserve">Tegelijkertijd is het ook van belang een realistische implementatietermijn aan te houden. </w:t>
      </w:r>
    </w:p>
    <w:p w:rsidRPr="0000091B" w:rsidR="0000091B" w:rsidP="0000091B" w:rsidRDefault="00BA0290" w14:paraId="0034CAC9" w14:textId="2709C74E">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De wijzigingen die door de Europese Commissie zijn voorgesteld, vergen naar verwachting wijzigingen van Nederlandse wet- en regelgeving op zowel het niveau van wet, als</w:t>
      </w:r>
      <w:r w:rsidR="003C75E5">
        <w:rPr>
          <w:rFonts w:ascii="Verdana" w:hAnsi="Verdana" w:eastAsia="Times New Roman" w:cs="Times New Roman"/>
          <w:kern w:val="0"/>
          <w:sz w:val="18"/>
          <w:szCs w:val="18"/>
          <w:lang w:eastAsia="nl-NL"/>
          <w14:ligatures w14:val="none"/>
        </w:rPr>
        <w:t xml:space="preserve"> het niveau van</w:t>
      </w:r>
      <w:r>
        <w:rPr>
          <w:rFonts w:ascii="Verdana" w:hAnsi="Verdana" w:eastAsia="Times New Roman" w:cs="Times New Roman"/>
          <w:kern w:val="0"/>
          <w:sz w:val="18"/>
          <w:szCs w:val="18"/>
          <w:lang w:eastAsia="nl-NL"/>
          <w14:ligatures w14:val="none"/>
        </w:rPr>
        <w:t xml:space="preserve"> algemene maatregel van bestuur. </w:t>
      </w:r>
      <w:r w:rsidR="00A43462">
        <w:rPr>
          <w:rFonts w:ascii="Verdana" w:hAnsi="Verdana" w:eastAsia="Times New Roman" w:cs="Times New Roman"/>
          <w:kern w:val="0"/>
          <w:sz w:val="18"/>
          <w:szCs w:val="18"/>
          <w:lang w:eastAsia="nl-NL"/>
          <w14:ligatures w14:val="none"/>
        </w:rPr>
        <w:t>Voor het wijzigen van een wet in formele zin geldt dat h</w:t>
      </w:r>
      <w:r w:rsidRPr="0000091B" w:rsidR="0000091B">
        <w:rPr>
          <w:rFonts w:ascii="Verdana" w:hAnsi="Verdana" w:eastAsia="Times New Roman" w:cs="Times New Roman"/>
          <w:kern w:val="0"/>
          <w:sz w:val="18"/>
          <w:szCs w:val="18"/>
          <w:lang w:eastAsia="nl-NL"/>
          <w14:ligatures w14:val="none"/>
        </w:rPr>
        <w:t xml:space="preserve">et wetgevingsproces in Nederland gemiddeld twee jaar in beslag </w:t>
      </w:r>
      <w:r w:rsidRPr="0000091B" w:rsidR="00A43462">
        <w:rPr>
          <w:rFonts w:ascii="Verdana" w:hAnsi="Verdana" w:eastAsia="Times New Roman" w:cs="Times New Roman"/>
          <w:kern w:val="0"/>
          <w:sz w:val="18"/>
          <w:szCs w:val="18"/>
          <w:lang w:eastAsia="nl-NL"/>
          <w14:ligatures w14:val="none"/>
        </w:rPr>
        <w:t>neemt</w:t>
      </w:r>
      <w:r w:rsidR="00A43462">
        <w:rPr>
          <w:rFonts w:ascii="Verdana" w:hAnsi="Verdana" w:eastAsia="Times New Roman" w:cs="Times New Roman"/>
          <w:kern w:val="0"/>
          <w:sz w:val="18"/>
          <w:szCs w:val="18"/>
          <w:lang w:eastAsia="nl-NL"/>
          <w14:ligatures w14:val="none"/>
        </w:rPr>
        <w:t xml:space="preserve">. Dit is onder meer vanwege de </w:t>
      </w:r>
      <w:r w:rsidRPr="0000091B" w:rsidR="0000091B">
        <w:rPr>
          <w:rFonts w:ascii="Verdana" w:hAnsi="Verdana" w:eastAsia="Times New Roman" w:cs="Times New Roman"/>
          <w:kern w:val="0"/>
          <w:sz w:val="18"/>
          <w:szCs w:val="18"/>
          <w:lang w:eastAsia="nl-NL"/>
          <w14:ligatures w14:val="none"/>
        </w:rPr>
        <w:t xml:space="preserve">verschillende procedurele stappen </w:t>
      </w:r>
      <w:r w:rsidR="00A43462">
        <w:rPr>
          <w:rFonts w:ascii="Verdana" w:hAnsi="Verdana" w:eastAsia="Times New Roman" w:cs="Times New Roman"/>
          <w:kern w:val="0"/>
          <w:sz w:val="18"/>
          <w:szCs w:val="18"/>
          <w:lang w:eastAsia="nl-NL"/>
          <w14:ligatures w14:val="none"/>
        </w:rPr>
        <w:t xml:space="preserve">die onderdeel uitmaken van het wetgevingsproces, zoals </w:t>
      </w:r>
      <w:r w:rsidRPr="0000091B" w:rsidR="0000091B">
        <w:rPr>
          <w:rFonts w:ascii="Verdana" w:hAnsi="Verdana" w:eastAsia="Times New Roman" w:cs="Times New Roman"/>
          <w:kern w:val="0"/>
          <w:sz w:val="18"/>
          <w:szCs w:val="18"/>
          <w:lang w:eastAsia="nl-NL"/>
          <w14:ligatures w14:val="none"/>
        </w:rPr>
        <w:t xml:space="preserve">internetconsultatie, </w:t>
      </w:r>
      <w:r w:rsidR="00A43462">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uitvoerings</w:t>
      </w:r>
      <w:r w:rsidR="00A43462">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toetsing door onder meer het Adviescollege toetsing regeldruk en de toezichthouders, en advisering door de</w:t>
      </w:r>
      <w:r w:rsidR="00A43462">
        <w:rPr>
          <w:rFonts w:ascii="Verdana" w:hAnsi="Verdana" w:eastAsia="Times New Roman" w:cs="Times New Roman"/>
          <w:kern w:val="0"/>
          <w:sz w:val="18"/>
          <w:szCs w:val="18"/>
          <w:lang w:eastAsia="nl-NL"/>
          <w14:ligatures w14:val="none"/>
        </w:rPr>
        <w:t xml:space="preserve"> afdeling Advisering van de</w:t>
      </w:r>
      <w:r w:rsidRPr="0000091B" w:rsidR="0000091B">
        <w:rPr>
          <w:rFonts w:ascii="Verdana" w:hAnsi="Verdana" w:eastAsia="Times New Roman" w:cs="Times New Roman"/>
          <w:kern w:val="0"/>
          <w:sz w:val="18"/>
          <w:szCs w:val="18"/>
          <w:lang w:eastAsia="nl-NL"/>
          <w14:ligatures w14:val="none"/>
        </w:rPr>
        <w:t xml:space="preserve"> Raad van State. </w:t>
      </w:r>
      <w:r w:rsidR="00A43462">
        <w:rPr>
          <w:rFonts w:ascii="Verdana" w:hAnsi="Verdana" w:eastAsia="Times New Roman" w:cs="Times New Roman"/>
          <w:kern w:val="0"/>
          <w:sz w:val="18"/>
          <w:szCs w:val="18"/>
          <w:lang w:eastAsia="nl-NL"/>
          <w14:ligatures w14:val="none"/>
        </w:rPr>
        <w:t xml:space="preserve">In de praktijk is gebleken dat een implementatietermijn van 18 maanden voor het doorlopen van dit wetgevingstraject </w:t>
      </w:r>
      <w:r w:rsidR="00691787">
        <w:rPr>
          <w:rFonts w:ascii="Verdana" w:hAnsi="Verdana" w:eastAsia="Times New Roman" w:cs="Times New Roman"/>
          <w:kern w:val="0"/>
          <w:sz w:val="18"/>
          <w:szCs w:val="18"/>
          <w:lang w:eastAsia="nl-NL"/>
          <w14:ligatures w14:val="none"/>
        </w:rPr>
        <w:t xml:space="preserve">veelal </w:t>
      </w:r>
      <w:r w:rsidR="00A43462">
        <w:rPr>
          <w:rFonts w:ascii="Verdana" w:hAnsi="Verdana" w:eastAsia="Times New Roman" w:cs="Times New Roman"/>
          <w:kern w:val="0"/>
          <w:sz w:val="18"/>
          <w:szCs w:val="18"/>
          <w:lang w:eastAsia="nl-NL"/>
          <w14:ligatures w14:val="none"/>
        </w:rPr>
        <w:t xml:space="preserve">te kort is. </w:t>
      </w:r>
      <w:r w:rsidR="00691787">
        <w:rPr>
          <w:rFonts w:ascii="Verdana" w:hAnsi="Verdana" w:eastAsia="Times New Roman" w:cs="Times New Roman"/>
          <w:kern w:val="0"/>
          <w:sz w:val="18"/>
          <w:szCs w:val="18"/>
          <w:lang w:eastAsia="nl-NL"/>
          <w14:ligatures w14:val="none"/>
        </w:rPr>
        <w:t xml:space="preserve">Als het niet lukt om de implementatie binnen de voorgeschreven termijn af te ronden, zal de Europese Commissie over gaan tot een formele inbreukprocedure wegens niet-tijdige implementatie. Deze inbreukprocedure kan uiteindelijk leiden tot oplegging van aanzienlijke boetes en dwangsommen.  </w:t>
      </w:r>
    </w:p>
    <w:p w:rsidR="0000091B" w:rsidP="0000091B" w:rsidRDefault="0000091B" w14:paraId="04543134"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005C2C24" w:rsidP="0000091B" w:rsidRDefault="005C2C24" w14:paraId="5521F175" w14:textId="0C5C239A">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O</w:t>
      </w:r>
      <w:r w:rsidR="00C52D24">
        <w:rPr>
          <w:rFonts w:ascii="Verdana" w:hAnsi="Verdana" w:eastAsia="Times New Roman" w:cs="Times New Roman"/>
          <w:kern w:val="0"/>
          <w:sz w:val="18"/>
          <w:szCs w:val="18"/>
          <w:lang w:eastAsia="nl-NL"/>
          <w14:ligatures w14:val="none"/>
        </w:rPr>
        <w:t xml:space="preserve">m </w:t>
      </w:r>
      <w:r>
        <w:rPr>
          <w:rFonts w:ascii="Verdana" w:hAnsi="Verdana" w:eastAsia="Times New Roman" w:cs="Times New Roman"/>
          <w:kern w:val="0"/>
          <w:sz w:val="18"/>
          <w:szCs w:val="18"/>
          <w:lang w:eastAsia="nl-NL"/>
          <w14:ligatures w14:val="none"/>
        </w:rPr>
        <w:t>het</w:t>
      </w:r>
      <w:r w:rsidR="00C52D24">
        <w:rPr>
          <w:rFonts w:ascii="Verdana" w:hAnsi="Verdana" w:eastAsia="Times New Roman" w:cs="Times New Roman"/>
          <w:kern w:val="0"/>
          <w:sz w:val="18"/>
          <w:szCs w:val="18"/>
          <w:lang w:eastAsia="nl-NL"/>
          <w14:ligatures w14:val="none"/>
        </w:rPr>
        <w:t xml:space="preserve"> gehele wetgevingsproces</w:t>
      </w:r>
      <w:r>
        <w:rPr>
          <w:rFonts w:ascii="Verdana" w:hAnsi="Verdana" w:eastAsia="Times New Roman" w:cs="Times New Roman"/>
          <w:kern w:val="0"/>
          <w:sz w:val="18"/>
          <w:szCs w:val="18"/>
          <w:lang w:eastAsia="nl-NL"/>
          <w14:ligatures w14:val="none"/>
        </w:rPr>
        <w:t xml:space="preserve"> toch te bespoedigen en in ogenschouw nemende de procedurele stappen die horen bij de implementatietermijn in Nederland, is het </w:t>
      </w:r>
      <w:r w:rsidR="00C52D24">
        <w:rPr>
          <w:rFonts w:ascii="Verdana" w:hAnsi="Verdana" w:eastAsia="Times New Roman" w:cs="Times New Roman"/>
          <w:kern w:val="0"/>
          <w:sz w:val="18"/>
          <w:szCs w:val="18"/>
          <w:lang w:eastAsia="nl-NL"/>
          <w14:ligatures w14:val="none"/>
        </w:rPr>
        <w:t xml:space="preserve">wat het kabinet betreft </w:t>
      </w:r>
      <w:r>
        <w:rPr>
          <w:rFonts w:ascii="Verdana" w:hAnsi="Verdana" w:eastAsia="Times New Roman" w:cs="Times New Roman"/>
          <w:kern w:val="0"/>
          <w:sz w:val="18"/>
          <w:szCs w:val="18"/>
          <w:lang w:eastAsia="nl-NL"/>
          <w14:ligatures w14:val="none"/>
        </w:rPr>
        <w:t xml:space="preserve">zaak om </w:t>
      </w:r>
      <w:r w:rsidR="00C52D24">
        <w:rPr>
          <w:rFonts w:ascii="Verdana" w:hAnsi="Verdana" w:eastAsia="Times New Roman" w:cs="Times New Roman"/>
          <w:kern w:val="0"/>
          <w:sz w:val="18"/>
          <w:szCs w:val="18"/>
          <w:lang w:eastAsia="nl-NL"/>
          <w14:ligatures w14:val="none"/>
        </w:rPr>
        <w:t xml:space="preserve">zo spoedig mogelijk </w:t>
      </w:r>
      <w:r>
        <w:rPr>
          <w:rFonts w:ascii="Verdana" w:hAnsi="Verdana" w:eastAsia="Times New Roman" w:cs="Times New Roman"/>
          <w:kern w:val="0"/>
          <w:sz w:val="18"/>
          <w:szCs w:val="18"/>
          <w:lang w:eastAsia="nl-NL"/>
          <w14:ligatures w14:val="none"/>
        </w:rPr>
        <w:t>een Europees akkoord te bereiken</w:t>
      </w:r>
      <w:r w:rsidR="003E1A1D">
        <w:rPr>
          <w:rFonts w:ascii="Verdana" w:hAnsi="Verdana" w:eastAsia="Times New Roman" w:cs="Times New Roman"/>
          <w:kern w:val="0"/>
          <w:sz w:val="18"/>
          <w:szCs w:val="18"/>
          <w:lang w:eastAsia="nl-NL"/>
          <w14:ligatures w14:val="none"/>
        </w:rPr>
        <w:t xml:space="preserve">, zodat </w:t>
      </w:r>
      <w:r w:rsidR="00C52D24">
        <w:rPr>
          <w:rFonts w:ascii="Verdana" w:hAnsi="Verdana" w:eastAsia="Times New Roman" w:cs="Times New Roman"/>
          <w:kern w:val="0"/>
          <w:sz w:val="18"/>
          <w:szCs w:val="18"/>
          <w:lang w:eastAsia="nl-NL"/>
          <w14:ligatures w14:val="none"/>
        </w:rPr>
        <w:t>de</w:t>
      </w:r>
      <w:r w:rsidR="003E1A1D">
        <w:rPr>
          <w:rFonts w:ascii="Verdana" w:hAnsi="Verdana" w:eastAsia="Times New Roman" w:cs="Times New Roman"/>
          <w:kern w:val="0"/>
          <w:sz w:val="18"/>
          <w:szCs w:val="18"/>
          <w:lang w:eastAsia="nl-NL"/>
          <w14:ligatures w14:val="none"/>
        </w:rPr>
        <w:t xml:space="preserve"> implementatie </w:t>
      </w:r>
      <w:r w:rsidR="00C52D24">
        <w:rPr>
          <w:rFonts w:ascii="Verdana" w:hAnsi="Verdana" w:eastAsia="Times New Roman" w:cs="Times New Roman"/>
          <w:kern w:val="0"/>
          <w:sz w:val="18"/>
          <w:szCs w:val="18"/>
          <w:lang w:eastAsia="nl-NL"/>
          <w14:ligatures w14:val="none"/>
        </w:rPr>
        <w:t xml:space="preserve">ervan </w:t>
      </w:r>
      <w:r w:rsidR="003E1A1D">
        <w:rPr>
          <w:rFonts w:ascii="Verdana" w:hAnsi="Verdana" w:eastAsia="Times New Roman" w:cs="Times New Roman"/>
          <w:kern w:val="0"/>
          <w:sz w:val="18"/>
          <w:szCs w:val="18"/>
          <w:lang w:eastAsia="nl-NL"/>
          <w14:ligatures w14:val="none"/>
        </w:rPr>
        <w:t xml:space="preserve">in </w:t>
      </w:r>
      <w:r w:rsidR="00C52D24">
        <w:rPr>
          <w:rFonts w:ascii="Verdana" w:hAnsi="Verdana" w:eastAsia="Times New Roman" w:cs="Times New Roman"/>
          <w:kern w:val="0"/>
          <w:sz w:val="18"/>
          <w:szCs w:val="18"/>
          <w:lang w:eastAsia="nl-NL"/>
          <w14:ligatures w14:val="none"/>
        </w:rPr>
        <w:t xml:space="preserve">de </w:t>
      </w:r>
      <w:r w:rsidR="003E1A1D">
        <w:rPr>
          <w:rFonts w:ascii="Verdana" w:hAnsi="Verdana" w:eastAsia="Times New Roman" w:cs="Times New Roman"/>
          <w:kern w:val="0"/>
          <w:sz w:val="18"/>
          <w:szCs w:val="18"/>
          <w:lang w:eastAsia="nl-NL"/>
          <w14:ligatures w14:val="none"/>
        </w:rPr>
        <w:t xml:space="preserve">Nederlandse wet- en regelgeving gestart kan worden. </w:t>
      </w:r>
    </w:p>
    <w:p w:rsidRPr="0000091B" w:rsidR="005C2C24" w:rsidP="0000091B" w:rsidRDefault="005C2C24" w14:paraId="463457D3"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5E8C0E59"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p>
    <w:p w:rsidRPr="0000091B" w:rsidR="0000091B" w:rsidP="0000091B" w:rsidRDefault="0000091B" w14:paraId="3E0F484F"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r w:rsidRPr="0000091B">
        <w:rPr>
          <w:rFonts w:ascii="Verdana" w:hAnsi="Verdana" w:eastAsia="Times New Roman" w:cs="Times New Roman"/>
          <w:b/>
          <w:bCs/>
          <w:kern w:val="0"/>
          <w:sz w:val="18"/>
          <w:szCs w:val="18"/>
          <w:lang w:eastAsia="nl-NL"/>
          <w14:ligatures w14:val="none"/>
        </w:rPr>
        <w:t xml:space="preserve">Vragen en opmerkingen van de leden van de PVV-fractie </w:t>
      </w:r>
    </w:p>
    <w:p w:rsidRPr="0000091B" w:rsidR="0000091B" w:rsidP="0000091B" w:rsidRDefault="0000091B" w14:paraId="6B55C3E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544A7B5E"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 xml:space="preserve">De leden van de PVV-fractie hebben kennisgenomen van het voorstel van de Europese Commissie tot verdere harmonisatie van regels </w:t>
      </w:r>
      <w:proofErr w:type="gramStart"/>
      <w:r w:rsidRPr="0000091B">
        <w:rPr>
          <w:rFonts w:ascii="Verdana" w:hAnsi="Verdana" w:eastAsia="Times New Roman" w:cs="Times New Roman"/>
          <w:i/>
          <w:iCs/>
          <w:kern w:val="0"/>
          <w:sz w:val="18"/>
          <w:szCs w:val="18"/>
          <w:lang w:eastAsia="nl-NL"/>
          <w14:ligatures w14:val="none"/>
        </w:rPr>
        <w:t>omtrent</w:t>
      </w:r>
      <w:proofErr w:type="gramEnd"/>
      <w:r w:rsidRPr="0000091B">
        <w:rPr>
          <w:rFonts w:ascii="Verdana" w:hAnsi="Verdana" w:eastAsia="Times New Roman" w:cs="Times New Roman"/>
          <w:i/>
          <w:iCs/>
          <w:kern w:val="0"/>
          <w:sz w:val="18"/>
          <w:szCs w:val="18"/>
          <w:lang w:eastAsia="nl-NL"/>
          <w14:ligatures w14:val="none"/>
        </w:rPr>
        <w:t xml:space="preserve"> de afwikkeling van betalingen, effecten en innovatieve financiële transacties. Gezien de verstrekkende gevolgen voor de nationale rechtsorde, de financiële sector en de autonomie van Nederland, hebben deze leden hierover een aantal vragen aan het kabinet.</w:t>
      </w:r>
    </w:p>
    <w:p w:rsidRPr="0000091B" w:rsidR="0000091B" w:rsidP="0000091B" w:rsidRDefault="0000091B" w14:paraId="486BB35E"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091B" w14:paraId="66CCFE67"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willen weten waarom er binnen de Europese Unie is gekozen voor een verordening in plaats van een richtlijn, aangezien een verordening Nederland geen ruimte laat om eigen juridische nuances aan te brengen in de afwikkeling van betalingen en effecten.</w:t>
      </w:r>
    </w:p>
    <w:p w:rsidRPr="0000091B" w:rsidR="0000091B" w:rsidP="0000091B" w:rsidRDefault="0000091B" w14:paraId="6148ACC7"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B7091B" w:rsidP="0000091B" w:rsidRDefault="0000091B" w14:paraId="6B52DF83" w14:textId="3FCF7BDA">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De bestaande </w:t>
      </w:r>
      <w:r w:rsidR="003C75E5">
        <w:rPr>
          <w:rFonts w:ascii="Verdana" w:hAnsi="Verdana" w:eastAsia="Times New Roman" w:cs="Times New Roman"/>
          <w:kern w:val="0"/>
          <w:sz w:val="18"/>
          <w:szCs w:val="18"/>
          <w:lang w:eastAsia="nl-NL"/>
          <w14:ligatures w14:val="none"/>
        </w:rPr>
        <w:t>finaliteits</w:t>
      </w:r>
      <w:r w:rsidRPr="0000091B">
        <w:rPr>
          <w:rFonts w:ascii="Verdana" w:hAnsi="Verdana" w:eastAsia="Times New Roman" w:cs="Times New Roman"/>
          <w:kern w:val="0"/>
          <w:sz w:val="18"/>
          <w:szCs w:val="18"/>
          <w:lang w:eastAsia="nl-NL"/>
          <w14:ligatures w14:val="none"/>
        </w:rPr>
        <w:t xml:space="preserve">richtlijn, die van toepassing is sinds 1998, </w:t>
      </w:r>
      <w:r w:rsidR="00B7091B">
        <w:rPr>
          <w:rFonts w:ascii="Verdana" w:hAnsi="Verdana" w:eastAsia="Times New Roman" w:cs="Times New Roman"/>
          <w:kern w:val="0"/>
          <w:sz w:val="18"/>
          <w:szCs w:val="18"/>
          <w:lang w:eastAsia="nl-NL"/>
          <w14:ligatures w14:val="none"/>
        </w:rPr>
        <w:t xml:space="preserve">bevat </w:t>
      </w:r>
      <w:r w:rsidRPr="0000091B">
        <w:rPr>
          <w:rFonts w:ascii="Verdana" w:hAnsi="Verdana" w:eastAsia="Times New Roman" w:cs="Times New Roman"/>
          <w:kern w:val="0"/>
          <w:sz w:val="18"/>
          <w:szCs w:val="18"/>
          <w:lang w:eastAsia="nl-NL"/>
          <w14:ligatures w14:val="none"/>
        </w:rPr>
        <w:t xml:space="preserve">regelgeving </w:t>
      </w:r>
      <w:r w:rsidR="00B7091B">
        <w:rPr>
          <w:rFonts w:ascii="Verdana" w:hAnsi="Verdana" w:eastAsia="Times New Roman" w:cs="Times New Roman"/>
          <w:kern w:val="0"/>
          <w:sz w:val="18"/>
          <w:szCs w:val="18"/>
          <w:lang w:eastAsia="nl-NL"/>
          <w14:ligatures w14:val="none"/>
        </w:rPr>
        <w:t>voor de</w:t>
      </w:r>
      <w:r w:rsidRPr="0000091B" w:rsidR="00B7091B">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finaliteit</w:t>
      </w:r>
      <w:r w:rsidR="00B7091B">
        <w:rPr>
          <w:rFonts w:ascii="Verdana" w:hAnsi="Verdana" w:eastAsia="Times New Roman" w:cs="Times New Roman"/>
          <w:kern w:val="0"/>
          <w:sz w:val="18"/>
          <w:szCs w:val="18"/>
          <w:lang w:eastAsia="nl-NL"/>
          <w14:ligatures w14:val="none"/>
        </w:rPr>
        <w:t xml:space="preserve"> van de afwikkeling van betalingen en effectentransacties in betalings- en afwikkelingssystemen.</w:t>
      </w:r>
      <w:r w:rsidRPr="0000091B">
        <w:rPr>
          <w:rFonts w:ascii="Verdana" w:hAnsi="Verdana" w:eastAsia="Times New Roman" w:cs="Times New Roman"/>
          <w:kern w:val="0"/>
          <w:sz w:val="18"/>
          <w:szCs w:val="18"/>
          <w:lang w:eastAsia="nl-NL"/>
          <w14:ligatures w14:val="none"/>
        </w:rPr>
        <w:t xml:space="preserve"> </w:t>
      </w:r>
      <w:r w:rsidR="00B7091B">
        <w:rPr>
          <w:rFonts w:ascii="Verdana" w:hAnsi="Verdana" w:eastAsia="Times New Roman" w:cs="Times New Roman"/>
          <w:kern w:val="0"/>
          <w:sz w:val="18"/>
          <w:szCs w:val="18"/>
          <w:lang w:eastAsia="nl-NL"/>
          <w14:ligatures w14:val="none"/>
        </w:rPr>
        <w:t xml:space="preserve">Daarmee is weliswaar voorzien in een regelgevend raamwerk </w:t>
      </w:r>
      <w:r w:rsidRPr="0000091B">
        <w:rPr>
          <w:rFonts w:ascii="Verdana" w:hAnsi="Verdana" w:eastAsia="Times New Roman" w:cs="Times New Roman"/>
          <w:kern w:val="0"/>
          <w:sz w:val="18"/>
          <w:szCs w:val="18"/>
          <w:lang w:eastAsia="nl-NL"/>
          <w14:ligatures w14:val="none"/>
        </w:rPr>
        <w:t xml:space="preserve">in de EU, maar </w:t>
      </w:r>
      <w:r w:rsidR="00B7091B">
        <w:rPr>
          <w:rFonts w:ascii="Verdana" w:hAnsi="Verdana" w:eastAsia="Times New Roman" w:cs="Times New Roman"/>
          <w:kern w:val="0"/>
          <w:sz w:val="18"/>
          <w:szCs w:val="18"/>
          <w:lang w:eastAsia="nl-NL"/>
          <w14:ligatures w14:val="none"/>
        </w:rPr>
        <w:t>is er</w:t>
      </w:r>
      <w:r w:rsidRPr="0000091B">
        <w:rPr>
          <w:rFonts w:ascii="Verdana" w:hAnsi="Verdana" w:eastAsia="Times New Roman" w:cs="Times New Roman"/>
          <w:kern w:val="0"/>
          <w:sz w:val="18"/>
          <w:szCs w:val="18"/>
          <w:lang w:eastAsia="nl-NL"/>
          <w14:ligatures w14:val="none"/>
        </w:rPr>
        <w:t xml:space="preserve"> door </w:t>
      </w:r>
      <w:r w:rsidR="00B7091B">
        <w:rPr>
          <w:rFonts w:ascii="Verdana" w:hAnsi="Verdana" w:eastAsia="Times New Roman" w:cs="Times New Roman"/>
          <w:kern w:val="0"/>
          <w:sz w:val="18"/>
          <w:szCs w:val="18"/>
          <w:lang w:eastAsia="nl-NL"/>
          <w14:ligatures w14:val="none"/>
        </w:rPr>
        <w:t>verschillende</w:t>
      </w:r>
      <w:r w:rsidR="002B0D9E">
        <w:rPr>
          <w:rFonts w:ascii="Verdana" w:hAnsi="Verdana" w:eastAsia="Times New Roman" w:cs="Times New Roman"/>
          <w:kern w:val="0"/>
          <w:sz w:val="18"/>
          <w:szCs w:val="18"/>
          <w:lang w:eastAsia="nl-NL"/>
          <w14:ligatures w14:val="none"/>
        </w:rPr>
        <w:t xml:space="preserve"> nationale interpretatie</w:t>
      </w:r>
      <w:r w:rsidR="00891ACF">
        <w:rPr>
          <w:rFonts w:ascii="Verdana" w:hAnsi="Verdana" w:eastAsia="Times New Roman" w:cs="Times New Roman"/>
          <w:kern w:val="0"/>
          <w:sz w:val="18"/>
          <w:szCs w:val="18"/>
          <w:lang w:eastAsia="nl-NL"/>
          <w14:ligatures w14:val="none"/>
        </w:rPr>
        <w:t>s</w:t>
      </w:r>
      <w:r w:rsidR="002B0D9E">
        <w:rPr>
          <w:rFonts w:ascii="Verdana" w:hAnsi="Verdana" w:eastAsia="Times New Roman" w:cs="Times New Roman"/>
          <w:kern w:val="0"/>
          <w:sz w:val="18"/>
          <w:szCs w:val="18"/>
          <w:lang w:eastAsia="nl-NL"/>
          <w14:ligatures w14:val="none"/>
        </w:rPr>
        <w:t xml:space="preserve"> van </w:t>
      </w:r>
      <w:r w:rsidR="00891ACF">
        <w:rPr>
          <w:rFonts w:ascii="Verdana" w:hAnsi="Verdana" w:eastAsia="Times New Roman" w:cs="Times New Roman"/>
          <w:kern w:val="0"/>
          <w:sz w:val="18"/>
          <w:szCs w:val="18"/>
          <w:lang w:eastAsia="nl-NL"/>
          <w14:ligatures w14:val="none"/>
        </w:rPr>
        <w:t>deze</w:t>
      </w:r>
      <w:r w:rsidR="002B0D9E">
        <w:rPr>
          <w:rFonts w:ascii="Verdana" w:hAnsi="Verdana" w:eastAsia="Times New Roman" w:cs="Times New Roman"/>
          <w:kern w:val="0"/>
          <w:sz w:val="18"/>
          <w:szCs w:val="18"/>
          <w:lang w:eastAsia="nl-NL"/>
          <w14:ligatures w14:val="none"/>
        </w:rPr>
        <w:t xml:space="preserve"> finaliteitsrichtlijn en</w:t>
      </w:r>
      <w:r w:rsidRPr="0000091B" w:rsidR="00B7091B">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 xml:space="preserve">implementatiekeuzes in </w:t>
      </w:r>
      <w:r w:rsidR="00B7091B">
        <w:rPr>
          <w:rFonts w:ascii="Verdana" w:hAnsi="Verdana" w:eastAsia="Times New Roman" w:cs="Times New Roman"/>
          <w:kern w:val="0"/>
          <w:sz w:val="18"/>
          <w:szCs w:val="18"/>
          <w:lang w:eastAsia="nl-NL"/>
          <w14:ligatures w14:val="none"/>
        </w:rPr>
        <w:t xml:space="preserve">verschillende </w:t>
      </w:r>
      <w:r w:rsidRPr="0000091B">
        <w:rPr>
          <w:rFonts w:ascii="Verdana" w:hAnsi="Verdana" w:eastAsia="Times New Roman" w:cs="Times New Roman"/>
          <w:kern w:val="0"/>
          <w:sz w:val="18"/>
          <w:szCs w:val="18"/>
          <w:lang w:eastAsia="nl-NL"/>
          <w14:ligatures w14:val="none"/>
        </w:rPr>
        <w:t>lidstaten</w:t>
      </w:r>
      <w:r w:rsidR="00B7091B">
        <w:rPr>
          <w:rFonts w:ascii="Verdana" w:hAnsi="Verdana" w:eastAsia="Times New Roman" w:cs="Times New Roman"/>
          <w:kern w:val="0"/>
          <w:sz w:val="18"/>
          <w:szCs w:val="18"/>
          <w:lang w:eastAsia="nl-NL"/>
          <w14:ligatures w14:val="none"/>
        </w:rPr>
        <w:t xml:space="preserve"> toch een ongelijk speelveld ontstaan</w:t>
      </w:r>
      <w:r w:rsidRPr="0000091B">
        <w:rPr>
          <w:rFonts w:ascii="Verdana" w:hAnsi="Verdana" w:eastAsia="Times New Roman" w:cs="Times New Roman"/>
          <w:kern w:val="0"/>
          <w:sz w:val="18"/>
          <w:szCs w:val="18"/>
          <w:lang w:eastAsia="nl-NL"/>
          <w14:ligatures w14:val="none"/>
        </w:rPr>
        <w:t>.</w:t>
      </w:r>
      <w:r w:rsidR="002B0D9E">
        <w:rPr>
          <w:rFonts w:ascii="Verdana" w:hAnsi="Verdana" w:eastAsia="Times New Roman" w:cs="Times New Roman"/>
          <w:kern w:val="0"/>
          <w:sz w:val="18"/>
          <w:szCs w:val="18"/>
          <w:lang w:eastAsia="nl-NL"/>
          <w14:ligatures w14:val="none"/>
        </w:rPr>
        <w:t xml:space="preserve"> Het moment dat een financiële transactie definitief is afgewikkeld (en daarmee dus ‘finaal’ is) varieert</w:t>
      </w:r>
      <w:r w:rsidR="00891ACF">
        <w:rPr>
          <w:rFonts w:ascii="Verdana" w:hAnsi="Verdana" w:eastAsia="Times New Roman" w:cs="Times New Roman"/>
          <w:kern w:val="0"/>
          <w:sz w:val="18"/>
          <w:szCs w:val="18"/>
          <w:lang w:eastAsia="nl-NL"/>
          <w14:ligatures w14:val="none"/>
        </w:rPr>
        <w:t xml:space="preserve"> bijvoorbeeld</w:t>
      </w:r>
      <w:r w:rsidR="002B0D9E">
        <w:rPr>
          <w:rFonts w:ascii="Verdana" w:hAnsi="Verdana" w:eastAsia="Times New Roman" w:cs="Times New Roman"/>
          <w:kern w:val="0"/>
          <w:sz w:val="18"/>
          <w:szCs w:val="18"/>
          <w:lang w:eastAsia="nl-NL"/>
          <w14:ligatures w14:val="none"/>
        </w:rPr>
        <w:t xml:space="preserve"> tussen lidstaten. In </w:t>
      </w:r>
      <w:r w:rsidR="00FE6363">
        <w:rPr>
          <w:rFonts w:ascii="Verdana" w:hAnsi="Verdana" w:eastAsia="Times New Roman" w:cs="Times New Roman"/>
          <w:kern w:val="0"/>
          <w:sz w:val="18"/>
          <w:szCs w:val="18"/>
          <w:lang w:eastAsia="nl-NL"/>
          <w14:ligatures w14:val="none"/>
        </w:rPr>
        <w:t>Duitsland is een transactie finaal wanneer de transactie daadwerkelijk in de boeken van een centrale bewaarinstelling is opgenomen, terwijl dat in Italië al geldt wanneer daartoe opdracht is gegeven.</w:t>
      </w:r>
      <w:r w:rsidRPr="0000091B">
        <w:rPr>
          <w:rFonts w:ascii="Verdana" w:hAnsi="Verdana" w:eastAsia="Times New Roman" w:cs="Times New Roman"/>
          <w:kern w:val="0"/>
          <w:sz w:val="18"/>
          <w:szCs w:val="18"/>
          <w:lang w:eastAsia="nl-NL"/>
          <w14:ligatures w14:val="none"/>
        </w:rPr>
        <w:t xml:space="preserve"> Een verordening, juist doordat deze rechtstreekse werking heeft in alle lidstaten, voorkomt </w:t>
      </w:r>
      <w:r w:rsidR="00FE6363">
        <w:rPr>
          <w:rFonts w:ascii="Verdana" w:hAnsi="Verdana" w:eastAsia="Times New Roman" w:cs="Times New Roman"/>
          <w:kern w:val="0"/>
          <w:sz w:val="18"/>
          <w:szCs w:val="18"/>
          <w:lang w:eastAsia="nl-NL"/>
          <w14:ligatures w14:val="none"/>
        </w:rPr>
        <w:t xml:space="preserve">dit soort verschillen en daarmee </w:t>
      </w:r>
      <w:r w:rsidRPr="0000091B">
        <w:rPr>
          <w:rFonts w:ascii="Verdana" w:hAnsi="Verdana" w:eastAsia="Times New Roman" w:cs="Times New Roman"/>
          <w:kern w:val="0"/>
          <w:sz w:val="18"/>
          <w:szCs w:val="18"/>
          <w:lang w:eastAsia="nl-NL"/>
          <w14:ligatures w14:val="none"/>
        </w:rPr>
        <w:t>een ongelijk speelveld.</w:t>
      </w:r>
    </w:p>
    <w:p w:rsidRPr="0000091B" w:rsidR="0000091B" w:rsidP="0000091B" w:rsidRDefault="0000091B" w14:paraId="2E2DBA9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44FC063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1388628D"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Deze leden vragen ook hoe het kabinet rechtvaardigt dat de Europese Commissie via gedelegeerde handelingen de bevoegdheid krijgt om essentiële definities – zoals wie mag deelnemen aan een systeem – aan te passen, zonder dat het nationale parlement daar nog directe invloed op kan uitoefenen.</w:t>
      </w:r>
    </w:p>
    <w:p w:rsidRPr="0000091B" w:rsidR="0000091B" w:rsidP="0000091B" w:rsidRDefault="0000091B" w14:paraId="72396F85"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359B8F33" w14:textId="61979AFE">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De Europese Commissie krijgt</w:t>
      </w:r>
      <w:r w:rsidR="00D834A3">
        <w:rPr>
          <w:rFonts w:ascii="Verdana" w:hAnsi="Verdana" w:eastAsia="Times New Roman" w:cs="Times New Roman"/>
          <w:kern w:val="0"/>
          <w:sz w:val="18"/>
          <w:szCs w:val="18"/>
          <w:lang w:eastAsia="nl-NL"/>
          <w14:ligatures w14:val="none"/>
        </w:rPr>
        <w:t>, op grond van de voorstellen</w:t>
      </w:r>
      <w:r w:rsidR="0000205E">
        <w:rPr>
          <w:rFonts w:ascii="Verdana" w:hAnsi="Verdana" w:eastAsia="Times New Roman" w:cs="Times New Roman"/>
          <w:kern w:val="0"/>
          <w:sz w:val="18"/>
          <w:szCs w:val="18"/>
          <w:lang w:eastAsia="nl-NL"/>
          <w14:ligatures w14:val="none"/>
        </w:rPr>
        <w:t>,</w:t>
      </w:r>
      <w:r w:rsidR="000C186F">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de bevoegdheid om</w:t>
      </w:r>
      <w:r w:rsidR="00D834A3">
        <w:rPr>
          <w:rFonts w:ascii="Verdana" w:hAnsi="Verdana" w:eastAsia="Times New Roman" w:cs="Times New Roman"/>
          <w:kern w:val="0"/>
          <w:sz w:val="18"/>
          <w:szCs w:val="18"/>
          <w:lang w:eastAsia="nl-NL"/>
          <w14:ligatures w14:val="none"/>
        </w:rPr>
        <w:t xml:space="preserve"> </w:t>
      </w:r>
      <w:proofErr w:type="gramStart"/>
      <w:r w:rsidR="00D834A3">
        <w:rPr>
          <w:rFonts w:ascii="Verdana" w:hAnsi="Verdana" w:eastAsia="Times New Roman" w:cs="Times New Roman"/>
          <w:kern w:val="0"/>
          <w:sz w:val="18"/>
          <w:szCs w:val="18"/>
          <w:lang w:eastAsia="nl-NL"/>
          <w14:ligatures w14:val="none"/>
        </w:rPr>
        <w:t>middels</w:t>
      </w:r>
      <w:proofErr w:type="gramEnd"/>
      <w:r w:rsidR="00D834A3">
        <w:rPr>
          <w:rFonts w:ascii="Verdana" w:hAnsi="Verdana" w:eastAsia="Times New Roman" w:cs="Times New Roman"/>
          <w:kern w:val="0"/>
          <w:sz w:val="18"/>
          <w:szCs w:val="18"/>
          <w:lang w:eastAsia="nl-NL"/>
          <w14:ligatures w14:val="none"/>
        </w:rPr>
        <w:t xml:space="preserve"> een gedelegeerde handeling</w:t>
      </w:r>
      <w:r w:rsidRPr="0000091B">
        <w:rPr>
          <w:rFonts w:ascii="Verdana" w:hAnsi="Verdana" w:eastAsia="Times New Roman" w:cs="Times New Roman"/>
          <w:kern w:val="0"/>
          <w:sz w:val="18"/>
          <w:szCs w:val="18"/>
          <w:lang w:eastAsia="nl-NL"/>
          <w14:ligatures w14:val="none"/>
        </w:rPr>
        <w:t xml:space="preserve"> de definities van overboekingsopdracht en deelnemer te wijzigen. </w:t>
      </w:r>
      <w:r w:rsidR="000C186F">
        <w:rPr>
          <w:rFonts w:ascii="Verdana" w:hAnsi="Verdana" w:eastAsia="Times New Roman" w:cs="Times New Roman"/>
          <w:kern w:val="0"/>
          <w:sz w:val="18"/>
          <w:szCs w:val="18"/>
          <w:lang w:eastAsia="nl-NL"/>
          <w14:ligatures w14:val="none"/>
        </w:rPr>
        <w:t xml:space="preserve">Deze bevoegdheid ziet op het harmoniseren van technische definities </w:t>
      </w:r>
      <w:r w:rsidRPr="0000091B">
        <w:rPr>
          <w:rFonts w:ascii="Verdana" w:hAnsi="Verdana" w:eastAsia="Times New Roman" w:cs="Times New Roman"/>
          <w:kern w:val="0"/>
          <w:sz w:val="18"/>
          <w:szCs w:val="18"/>
          <w:lang w:eastAsia="nl-NL"/>
          <w14:ligatures w14:val="none"/>
        </w:rPr>
        <w:t>van de verordening</w:t>
      </w:r>
      <w:r w:rsidR="000C186F">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 xml:space="preserve">De mogelijkheid tot aanpassing van deze definities geeft de Europese Commissie de ruimte om bij ontwikkelingen op de financiële markten definities aan te vullen of te wijzigen om </w:t>
      </w:r>
      <w:r w:rsidR="000C186F">
        <w:rPr>
          <w:rFonts w:ascii="Verdana" w:hAnsi="Verdana" w:eastAsia="Times New Roman" w:cs="Times New Roman"/>
          <w:kern w:val="0"/>
          <w:sz w:val="18"/>
          <w:szCs w:val="18"/>
          <w:lang w:eastAsia="nl-NL"/>
          <w14:ligatures w14:val="none"/>
        </w:rPr>
        <w:t xml:space="preserve">zo </w:t>
      </w:r>
      <w:r w:rsidRPr="0000091B">
        <w:rPr>
          <w:rFonts w:ascii="Verdana" w:hAnsi="Verdana" w:eastAsia="Times New Roman" w:cs="Times New Roman"/>
          <w:kern w:val="0"/>
          <w:sz w:val="18"/>
          <w:szCs w:val="18"/>
          <w:lang w:eastAsia="nl-NL"/>
          <w14:ligatures w14:val="none"/>
        </w:rPr>
        <w:t>een uniform speelveld te</w:t>
      </w:r>
      <w:r w:rsidR="004C0C8B">
        <w:rPr>
          <w:rFonts w:ascii="Verdana" w:hAnsi="Verdana" w:eastAsia="Times New Roman" w:cs="Times New Roman"/>
          <w:kern w:val="0"/>
          <w:sz w:val="18"/>
          <w:szCs w:val="18"/>
          <w:lang w:eastAsia="nl-NL"/>
          <w14:ligatures w14:val="none"/>
        </w:rPr>
        <w:t xml:space="preserve"> blijven</w:t>
      </w:r>
      <w:r w:rsidRPr="0000091B">
        <w:rPr>
          <w:rFonts w:ascii="Verdana" w:hAnsi="Verdana" w:eastAsia="Times New Roman" w:cs="Times New Roman"/>
          <w:kern w:val="0"/>
          <w:sz w:val="18"/>
          <w:szCs w:val="18"/>
          <w:lang w:eastAsia="nl-NL"/>
          <w14:ligatures w14:val="none"/>
        </w:rPr>
        <w:t xml:space="preserve"> waarborgen.</w:t>
      </w:r>
      <w:r w:rsidR="005822D3">
        <w:rPr>
          <w:rFonts w:ascii="Verdana" w:hAnsi="Verdana" w:eastAsia="Times New Roman" w:cs="Times New Roman"/>
          <w:kern w:val="0"/>
          <w:sz w:val="18"/>
          <w:szCs w:val="18"/>
          <w:lang w:eastAsia="nl-NL"/>
          <w14:ligatures w14:val="none"/>
        </w:rPr>
        <w:t xml:space="preserve"> Met de ontwikkeling van nieuwe afwikkelsystemen en activa die als onderpand worden ge</w:t>
      </w:r>
      <w:r w:rsidR="004C0C8B">
        <w:rPr>
          <w:rFonts w:ascii="Verdana" w:hAnsi="Verdana" w:eastAsia="Times New Roman" w:cs="Times New Roman"/>
          <w:kern w:val="0"/>
          <w:sz w:val="18"/>
          <w:szCs w:val="18"/>
          <w:lang w:eastAsia="nl-NL"/>
          <w14:ligatures w14:val="none"/>
        </w:rPr>
        <w:t xml:space="preserve">accepteerd </w:t>
      </w:r>
      <w:r w:rsidR="005822D3">
        <w:rPr>
          <w:rFonts w:ascii="Verdana" w:hAnsi="Verdana" w:eastAsia="Times New Roman" w:cs="Times New Roman"/>
          <w:kern w:val="0"/>
          <w:sz w:val="18"/>
          <w:szCs w:val="18"/>
          <w:lang w:eastAsia="nl-NL"/>
          <w14:ligatures w14:val="none"/>
        </w:rPr>
        <w:t>in transacties, waaronder token-</w:t>
      </w:r>
      <w:r w:rsidR="004C0C8B">
        <w:rPr>
          <w:rFonts w:ascii="Verdana" w:hAnsi="Verdana" w:eastAsia="Times New Roman" w:cs="Times New Roman"/>
          <w:kern w:val="0"/>
          <w:sz w:val="18"/>
          <w:szCs w:val="18"/>
          <w:lang w:eastAsia="nl-NL"/>
          <w14:ligatures w14:val="none"/>
        </w:rPr>
        <w:t>gebaseerde</w:t>
      </w:r>
      <w:r w:rsidR="005822D3">
        <w:rPr>
          <w:rFonts w:ascii="Verdana" w:hAnsi="Verdana" w:eastAsia="Times New Roman" w:cs="Times New Roman"/>
          <w:kern w:val="0"/>
          <w:sz w:val="18"/>
          <w:szCs w:val="18"/>
          <w:lang w:eastAsia="nl-NL"/>
          <w14:ligatures w14:val="none"/>
        </w:rPr>
        <w:t xml:space="preserve"> activa, </w:t>
      </w:r>
      <w:r w:rsidR="004C0C8B">
        <w:rPr>
          <w:rFonts w:ascii="Verdana" w:hAnsi="Verdana" w:eastAsia="Times New Roman" w:cs="Times New Roman"/>
          <w:kern w:val="0"/>
          <w:sz w:val="18"/>
          <w:szCs w:val="18"/>
          <w:lang w:eastAsia="nl-NL"/>
          <w14:ligatures w14:val="none"/>
        </w:rPr>
        <w:t>neemt de divergentie in Europa verder toe als landen hiervoor eigen criteria kennen. Het wordt dan steeds onduidelijker wanneer een transactie als finaal geldt</w:t>
      </w:r>
      <w:r w:rsidR="00891ACF">
        <w:rPr>
          <w:rFonts w:ascii="Verdana" w:hAnsi="Verdana" w:eastAsia="Times New Roman" w:cs="Times New Roman"/>
          <w:kern w:val="0"/>
          <w:sz w:val="18"/>
          <w:szCs w:val="18"/>
          <w:lang w:eastAsia="nl-NL"/>
          <w14:ligatures w14:val="none"/>
        </w:rPr>
        <w:t xml:space="preserve"> en welk onderpand wanneer is beschermd</w:t>
      </w:r>
      <w:r w:rsidR="004C0C8B">
        <w:rPr>
          <w:rFonts w:ascii="Verdana" w:hAnsi="Verdana" w:eastAsia="Times New Roman" w:cs="Times New Roman"/>
          <w:kern w:val="0"/>
          <w:sz w:val="18"/>
          <w:szCs w:val="18"/>
          <w:lang w:eastAsia="nl-NL"/>
          <w14:ligatures w14:val="none"/>
        </w:rPr>
        <w:t xml:space="preserve">. De mogelijkheid tot aanpassing </w:t>
      </w:r>
      <w:r w:rsidR="00891ACF">
        <w:rPr>
          <w:rFonts w:ascii="Verdana" w:hAnsi="Verdana" w:eastAsia="Times New Roman" w:cs="Times New Roman"/>
          <w:kern w:val="0"/>
          <w:sz w:val="18"/>
          <w:szCs w:val="18"/>
          <w:lang w:eastAsia="nl-NL"/>
          <w14:ligatures w14:val="none"/>
        </w:rPr>
        <w:t xml:space="preserve">van definities </w:t>
      </w:r>
      <w:r w:rsidR="004C0C8B">
        <w:rPr>
          <w:rFonts w:ascii="Verdana" w:hAnsi="Verdana" w:eastAsia="Times New Roman" w:cs="Times New Roman"/>
          <w:kern w:val="0"/>
          <w:sz w:val="18"/>
          <w:szCs w:val="18"/>
          <w:lang w:eastAsia="nl-NL"/>
          <w14:ligatures w14:val="none"/>
        </w:rPr>
        <w:t xml:space="preserve">geeft de Commissie dus de ruimte om ook in de toekomst te garanderen dat er een uniform Europees begrippenkader </w:t>
      </w:r>
      <w:r w:rsidR="00891ACF">
        <w:rPr>
          <w:rFonts w:ascii="Verdana" w:hAnsi="Verdana" w:eastAsia="Times New Roman" w:cs="Times New Roman"/>
          <w:kern w:val="0"/>
          <w:sz w:val="18"/>
          <w:szCs w:val="18"/>
          <w:lang w:eastAsia="nl-NL"/>
          <w14:ligatures w14:val="none"/>
        </w:rPr>
        <w:t xml:space="preserve">en daarmee rechtszekerheid </w:t>
      </w:r>
      <w:r w:rsidR="004C0C8B">
        <w:rPr>
          <w:rFonts w:ascii="Verdana" w:hAnsi="Verdana" w:eastAsia="Times New Roman" w:cs="Times New Roman"/>
          <w:kern w:val="0"/>
          <w:sz w:val="18"/>
          <w:szCs w:val="18"/>
          <w:lang w:eastAsia="nl-NL"/>
          <w14:ligatures w14:val="none"/>
        </w:rPr>
        <w:t>is.</w:t>
      </w:r>
      <w:r w:rsidRPr="0000091B">
        <w:rPr>
          <w:rFonts w:ascii="Verdana" w:hAnsi="Verdana" w:eastAsia="Times New Roman" w:cs="Times New Roman"/>
          <w:kern w:val="0"/>
          <w:sz w:val="18"/>
          <w:szCs w:val="18"/>
          <w:lang w:eastAsia="nl-NL"/>
          <w14:ligatures w14:val="none"/>
        </w:rPr>
        <w:t xml:space="preserve"> </w:t>
      </w:r>
    </w:p>
    <w:p w:rsidRPr="0000091B" w:rsidR="0000091B" w:rsidP="0000091B" w:rsidRDefault="0000091B" w14:paraId="2BD15EC9"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0000091B" w:rsidP="0000091B" w:rsidRDefault="000C186F" w14:paraId="74E460CB" w14:textId="18736F6F">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Daarbij zijn er verschillende waarborgen ingebouwd die ervoor zorgen dat d</w:t>
      </w:r>
      <w:r w:rsidR="00891ACF">
        <w:rPr>
          <w:rFonts w:ascii="Verdana" w:hAnsi="Verdana" w:eastAsia="Times New Roman" w:cs="Times New Roman"/>
          <w:kern w:val="0"/>
          <w:sz w:val="18"/>
          <w:szCs w:val="18"/>
          <w:lang w:eastAsia="nl-NL"/>
          <w14:ligatures w14:val="none"/>
        </w:rPr>
        <w:t xml:space="preserve">e Europese Commissie </w:t>
      </w:r>
      <w:r>
        <w:rPr>
          <w:rFonts w:ascii="Verdana" w:hAnsi="Verdana" w:eastAsia="Times New Roman" w:cs="Times New Roman"/>
          <w:kern w:val="0"/>
          <w:sz w:val="18"/>
          <w:szCs w:val="18"/>
          <w:lang w:eastAsia="nl-NL"/>
          <w14:ligatures w14:val="none"/>
        </w:rPr>
        <w:t xml:space="preserve">eventuele </w:t>
      </w:r>
      <w:r w:rsidR="00891ACF">
        <w:rPr>
          <w:rFonts w:ascii="Verdana" w:hAnsi="Verdana" w:eastAsia="Times New Roman" w:cs="Times New Roman"/>
          <w:kern w:val="0"/>
          <w:sz w:val="18"/>
          <w:szCs w:val="18"/>
          <w:lang w:eastAsia="nl-NL"/>
          <w14:ligatures w14:val="none"/>
        </w:rPr>
        <w:t>aanpassen van technische definities via gedelegeerde handelingen</w:t>
      </w:r>
      <w:r>
        <w:rPr>
          <w:rFonts w:ascii="Verdana" w:hAnsi="Verdana" w:eastAsia="Times New Roman" w:cs="Times New Roman"/>
          <w:kern w:val="0"/>
          <w:sz w:val="18"/>
          <w:szCs w:val="18"/>
          <w:lang w:eastAsia="nl-NL"/>
          <w14:ligatures w14:val="none"/>
        </w:rPr>
        <w:t xml:space="preserve"> niet in isolatie kan doen. Zo moet </w:t>
      </w:r>
      <w:r w:rsidRPr="0000091B" w:rsidR="0000091B">
        <w:rPr>
          <w:rFonts w:ascii="Verdana" w:hAnsi="Verdana" w:eastAsia="Times New Roman" w:cs="Times New Roman"/>
          <w:kern w:val="0"/>
          <w:sz w:val="18"/>
          <w:szCs w:val="18"/>
          <w:lang w:eastAsia="nl-NL"/>
          <w14:ligatures w14:val="none"/>
        </w:rPr>
        <w:t xml:space="preserve">de Europese Commissie </w:t>
      </w:r>
      <w:r>
        <w:rPr>
          <w:rFonts w:ascii="Verdana" w:hAnsi="Verdana" w:eastAsia="Times New Roman" w:cs="Times New Roman"/>
          <w:kern w:val="0"/>
          <w:sz w:val="18"/>
          <w:szCs w:val="18"/>
          <w:lang w:eastAsia="nl-NL"/>
          <w14:ligatures w14:val="none"/>
        </w:rPr>
        <w:t xml:space="preserve">voordat zij </w:t>
      </w:r>
      <w:r w:rsidRPr="0000091B" w:rsidR="0000091B">
        <w:rPr>
          <w:rFonts w:ascii="Verdana" w:hAnsi="Verdana" w:eastAsia="Times New Roman" w:cs="Times New Roman"/>
          <w:kern w:val="0"/>
          <w:sz w:val="18"/>
          <w:szCs w:val="18"/>
          <w:lang w:eastAsia="nl-NL"/>
          <w14:ligatures w14:val="none"/>
        </w:rPr>
        <w:t xml:space="preserve">een gedelegeerde handeling vaststelt ter wijziging van de </w:t>
      </w:r>
      <w:r w:rsidR="00D834A3">
        <w:rPr>
          <w:rFonts w:ascii="Verdana" w:hAnsi="Verdana" w:eastAsia="Times New Roman" w:cs="Times New Roman"/>
          <w:kern w:val="0"/>
          <w:sz w:val="18"/>
          <w:szCs w:val="18"/>
          <w:lang w:eastAsia="nl-NL"/>
          <w14:ligatures w14:val="none"/>
        </w:rPr>
        <w:t xml:space="preserve">genoemde </w:t>
      </w:r>
      <w:r w:rsidRPr="0000091B" w:rsidR="0000091B">
        <w:rPr>
          <w:rFonts w:ascii="Verdana" w:hAnsi="Verdana" w:eastAsia="Times New Roman" w:cs="Times New Roman"/>
          <w:kern w:val="0"/>
          <w:sz w:val="18"/>
          <w:szCs w:val="18"/>
          <w:lang w:eastAsia="nl-NL"/>
          <w14:ligatures w14:val="none"/>
        </w:rPr>
        <w:t>definities</w:t>
      </w:r>
      <w:r w:rsidR="00D834A3">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w:t>
      </w:r>
      <w:r w:rsidR="00502A90">
        <w:rPr>
          <w:rFonts w:ascii="Verdana" w:hAnsi="Verdana" w:eastAsia="Times New Roman" w:cs="Times New Roman"/>
          <w:kern w:val="0"/>
          <w:sz w:val="18"/>
          <w:szCs w:val="18"/>
          <w:lang w:eastAsia="nl-NL"/>
          <w14:ligatures w14:val="none"/>
        </w:rPr>
        <w:t>de Europese Autoriteit voor Effecten en Markten (ESMA) en de Europese Bankenautoriteit (EBA)</w:t>
      </w:r>
      <w:r w:rsidRPr="0000091B" w:rsidR="0000091B">
        <w:rPr>
          <w:rFonts w:ascii="Verdana" w:hAnsi="Verdana" w:eastAsia="Times New Roman" w:cs="Times New Roman"/>
          <w:kern w:val="0"/>
          <w:sz w:val="18"/>
          <w:szCs w:val="18"/>
          <w:lang w:eastAsia="nl-NL"/>
          <w14:ligatures w14:val="none"/>
        </w:rPr>
        <w:t xml:space="preserve"> raadplegen, </w:t>
      </w:r>
      <w:proofErr w:type="gramStart"/>
      <w:r w:rsidRPr="0000091B" w:rsidR="0000091B">
        <w:rPr>
          <w:rFonts w:ascii="Verdana" w:hAnsi="Verdana" w:eastAsia="Times New Roman" w:cs="Times New Roman"/>
          <w:kern w:val="0"/>
          <w:sz w:val="18"/>
          <w:szCs w:val="18"/>
          <w:lang w:eastAsia="nl-NL"/>
          <w14:ligatures w14:val="none"/>
        </w:rPr>
        <w:t>alsmede</w:t>
      </w:r>
      <w:proofErr w:type="gramEnd"/>
      <w:r w:rsidRPr="0000091B" w:rsidR="0000091B">
        <w:rPr>
          <w:rFonts w:ascii="Verdana" w:hAnsi="Verdana" w:eastAsia="Times New Roman" w:cs="Times New Roman"/>
          <w:kern w:val="0"/>
          <w:sz w:val="18"/>
          <w:szCs w:val="18"/>
          <w:lang w:eastAsia="nl-NL"/>
          <w14:ligatures w14:val="none"/>
        </w:rPr>
        <w:t xml:space="preserve"> nationale experts via de </w:t>
      </w:r>
      <w:proofErr w:type="spellStart"/>
      <w:r w:rsidRPr="0000091B" w:rsidR="0000091B">
        <w:rPr>
          <w:rFonts w:ascii="Verdana" w:hAnsi="Verdana" w:eastAsia="Times New Roman" w:cs="Times New Roman"/>
          <w:kern w:val="0"/>
          <w:sz w:val="18"/>
          <w:szCs w:val="18"/>
          <w:lang w:eastAsia="nl-NL"/>
          <w14:ligatures w14:val="none"/>
        </w:rPr>
        <w:t>comitologie</w:t>
      </w:r>
      <w:proofErr w:type="spellEnd"/>
      <w:r w:rsidRPr="0000091B" w:rsidR="0000091B">
        <w:rPr>
          <w:rFonts w:ascii="Verdana" w:hAnsi="Verdana" w:eastAsia="Times New Roman" w:cs="Times New Roman"/>
          <w:kern w:val="0"/>
          <w:sz w:val="18"/>
          <w:szCs w:val="18"/>
          <w:lang w:eastAsia="nl-NL"/>
          <w14:ligatures w14:val="none"/>
        </w:rPr>
        <w:t>-procedures.</w:t>
      </w:r>
      <w:r w:rsidR="007D6215">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 xml:space="preserve">Via deze weg kunnen </w:t>
      </w:r>
      <w:r w:rsidR="007D6215">
        <w:rPr>
          <w:rFonts w:ascii="Verdana" w:hAnsi="Verdana" w:eastAsia="Times New Roman" w:cs="Times New Roman"/>
          <w:kern w:val="0"/>
          <w:sz w:val="18"/>
          <w:szCs w:val="18"/>
          <w:lang w:eastAsia="nl-NL"/>
          <w14:ligatures w14:val="none"/>
        </w:rPr>
        <w:t>lidstaten hun stem laten horen ten aanzien van de gedelegeerde handeling</w:t>
      </w:r>
      <w:r w:rsidR="00891ACF">
        <w:rPr>
          <w:rFonts w:ascii="Verdana" w:hAnsi="Verdana" w:eastAsia="Times New Roman" w:cs="Times New Roman"/>
          <w:kern w:val="0"/>
          <w:sz w:val="18"/>
          <w:szCs w:val="18"/>
          <w:lang w:eastAsia="nl-NL"/>
          <w14:ligatures w14:val="none"/>
        </w:rPr>
        <w:t xml:space="preserve"> en ook, indien opportuun, bezwaar maken.</w:t>
      </w:r>
      <w:r w:rsidRPr="0000091B" w:rsidR="0000091B">
        <w:rPr>
          <w:rFonts w:ascii="Verdana" w:hAnsi="Verdana" w:eastAsia="Times New Roman" w:cs="Times New Roman"/>
          <w:kern w:val="0"/>
          <w:sz w:val="18"/>
          <w:szCs w:val="18"/>
          <w:lang w:eastAsia="nl-NL"/>
          <w14:ligatures w14:val="none"/>
        </w:rPr>
        <w:t xml:space="preserve"> </w:t>
      </w:r>
      <w:r w:rsidR="00C86151">
        <w:rPr>
          <w:rFonts w:ascii="Verdana" w:hAnsi="Verdana" w:eastAsia="Times New Roman" w:cs="Times New Roman"/>
          <w:kern w:val="0"/>
          <w:sz w:val="18"/>
          <w:szCs w:val="18"/>
          <w:lang w:eastAsia="nl-NL"/>
          <w14:ligatures w14:val="none"/>
        </w:rPr>
        <w:t xml:space="preserve">Ten slotte </w:t>
      </w:r>
      <w:r>
        <w:rPr>
          <w:rFonts w:ascii="Verdana" w:hAnsi="Verdana" w:eastAsia="Times New Roman" w:cs="Times New Roman"/>
          <w:kern w:val="0"/>
          <w:sz w:val="18"/>
          <w:szCs w:val="18"/>
          <w:lang w:eastAsia="nl-NL"/>
          <w14:ligatures w14:val="none"/>
        </w:rPr>
        <w:t xml:space="preserve">kan </w:t>
      </w:r>
      <w:r w:rsidRPr="0000091B" w:rsidR="0000091B">
        <w:rPr>
          <w:rFonts w:ascii="Verdana" w:hAnsi="Verdana" w:eastAsia="Times New Roman" w:cs="Times New Roman"/>
          <w:kern w:val="0"/>
          <w:sz w:val="18"/>
          <w:szCs w:val="18"/>
          <w:lang w:eastAsia="nl-NL"/>
          <w14:ligatures w14:val="none"/>
        </w:rPr>
        <w:t>de Raad</w:t>
      </w:r>
      <w:r>
        <w:rPr>
          <w:rFonts w:ascii="Verdana" w:hAnsi="Verdana" w:eastAsia="Times New Roman" w:cs="Times New Roman"/>
          <w:kern w:val="0"/>
          <w:sz w:val="18"/>
          <w:szCs w:val="18"/>
          <w:lang w:eastAsia="nl-NL"/>
          <w14:ligatures w14:val="none"/>
        </w:rPr>
        <w:t>, net als</w:t>
      </w:r>
      <w:r w:rsidR="007D6215">
        <w:rPr>
          <w:rFonts w:ascii="Verdana" w:hAnsi="Verdana" w:eastAsia="Times New Roman" w:cs="Times New Roman"/>
          <w:kern w:val="0"/>
          <w:sz w:val="18"/>
          <w:szCs w:val="18"/>
          <w:lang w:eastAsia="nl-NL"/>
          <w14:ligatures w14:val="none"/>
        </w:rPr>
        <w:t xml:space="preserve"> het Europese Parlement</w:t>
      </w:r>
      <w:r w:rsidR="00C86151">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bezwaar maken tegen het vaststellen van een gedelegeerde handeling door de Europese Commissie</w:t>
      </w:r>
      <w:r>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w:t>
      </w:r>
    </w:p>
    <w:p w:rsidRPr="0000091B" w:rsidR="00502A90" w:rsidP="0000091B" w:rsidRDefault="00502A90" w14:paraId="6F25C805"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78623026"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willen vernemen in hoeverre de versterkte rol van Europese agentschappen zoals ESMA en de EBA bij het opstellen van technische normen leidt tot een verdere uitholling van de autoriteit en expertise van onze eigen nationale toezichthouder, De Nederlandsche Bank.</w:t>
      </w:r>
    </w:p>
    <w:p w:rsidRPr="0000091B" w:rsidR="0000091B" w:rsidP="0000091B" w:rsidRDefault="0000091B" w14:paraId="69DE0AED"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4214B9" w14:paraId="0656204F" w14:textId="101CE313">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lastRenderedPageBreak/>
        <w:t xml:space="preserve">Van uitholling van nationale expertise of autonomie is hier geen sprake. De technische reguleringsnormen waarnaar de leden van de PVV-fractie verwijzen worden voorbereid in nauwe samenwerking met de nationale toezichthouders van de lidstaten. </w:t>
      </w:r>
      <w:r w:rsidRPr="0000091B" w:rsidR="0000091B">
        <w:rPr>
          <w:rFonts w:ascii="Verdana" w:hAnsi="Verdana" w:eastAsia="Times New Roman" w:cs="Times New Roman"/>
          <w:kern w:val="0"/>
          <w:sz w:val="18"/>
          <w:szCs w:val="18"/>
          <w:lang w:eastAsia="nl-NL"/>
          <w14:ligatures w14:val="none"/>
        </w:rPr>
        <w:t>De Nederlandsche Bank</w:t>
      </w:r>
      <w:r>
        <w:rPr>
          <w:rFonts w:ascii="Verdana" w:hAnsi="Verdana" w:eastAsia="Times New Roman" w:cs="Times New Roman"/>
          <w:kern w:val="0"/>
          <w:sz w:val="18"/>
          <w:szCs w:val="18"/>
          <w:lang w:eastAsia="nl-NL"/>
          <w14:ligatures w14:val="none"/>
        </w:rPr>
        <w:t xml:space="preserve"> en de Autoriteit Financiële Markten maken deel uit van de raad van toezichthouders van respectievelijk EBA en ESMA. Bovendien nemen beide toezichthouders intensief deel aan</w:t>
      </w:r>
      <w:r w:rsidRPr="0000091B" w:rsidR="0000091B">
        <w:rPr>
          <w:rFonts w:ascii="Verdana" w:hAnsi="Verdana" w:eastAsia="Times New Roman" w:cs="Times New Roman"/>
          <w:kern w:val="0"/>
          <w:sz w:val="18"/>
          <w:szCs w:val="18"/>
          <w:lang w:eastAsia="nl-NL"/>
          <w14:ligatures w14:val="none"/>
        </w:rPr>
        <w:t xml:space="preserve"> verschillende werkgroepen </w:t>
      </w:r>
      <w:r>
        <w:rPr>
          <w:rFonts w:ascii="Verdana" w:hAnsi="Verdana" w:eastAsia="Times New Roman" w:cs="Times New Roman"/>
          <w:kern w:val="0"/>
          <w:sz w:val="18"/>
          <w:szCs w:val="18"/>
          <w:lang w:eastAsia="nl-NL"/>
          <w14:ligatures w14:val="none"/>
        </w:rPr>
        <w:t>van de EBA en</w:t>
      </w:r>
      <w:r w:rsidRPr="0000091B" w:rsidR="0000091B">
        <w:rPr>
          <w:rFonts w:ascii="Verdana" w:hAnsi="Verdana" w:eastAsia="Times New Roman" w:cs="Times New Roman"/>
          <w:kern w:val="0"/>
          <w:sz w:val="18"/>
          <w:szCs w:val="18"/>
          <w:lang w:eastAsia="nl-NL"/>
          <w14:ligatures w14:val="none"/>
        </w:rPr>
        <w:t xml:space="preserve"> ESMA</w:t>
      </w:r>
      <w:r>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Beide toezichthouders spelen </w:t>
      </w:r>
      <w:r>
        <w:rPr>
          <w:rFonts w:ascii="Verdana" w:hAnsi="Verdana" w:eastAsia="Times New Roman" w:cs="Times New Roman"/>
          <w:kern w:val="0"/>
          <w:sz w:val="18"/>
          <w:szCs w:val="18"/>
          <w:lang w:eastAsia="nl-NL"/>
          <w14:ligatures w14:val="none"/>
        </w:rPr>
        <w:t xml:space="preserve">op deze wijze </w:t>
      </w:r>
      <w:r w:rsidRPr="0000091B" w:rsidR="0000091B">
        <w:rPr>
          <w:rFonts w:ascii="Verdana" w:hAnsi="Verdana" w:eastAsia="Times New Roman" w:cs="Times New Roman"/>
          <w:kern w:val="0"/>
          <w:sz w:val="18"/>
          <w:szCs w:val="18"/>
          <w:lang w:eastAsia="nl-NL"/>
          <w14:ligatures w14:val="none"/>
        </w:rPr>
        <w:t xml:space="preserve">een belangrijke rol in het voorbereiden, opstellen en uitvoeren van </w:t>
      </w:r>
      <w:r>
        <w:rPr>
          <w:rFonts w:ascii="Verdana" w:hAnsi="Verdana" w:eastAsia="Times New Roman" w:cs="Times New Roman"/>
          <w:kern w:val="0"/>
          <w:sz w:val="18"/>
          <w:szCs w:val="18"/>
          <w:lang w:eastAsia="nl-NL"/>
          <w14:ligatures w14:val="none"/>
        </w:rPr>
        <w:t xml:space="preserve">de </w:t>
      </w:r>
      <w:r w:rsidRPr="0000091B" w:rsidR="0000091B">
        <w:rPr>
          <w:rFonts w:ascii="Verdana" w:hAnsi="Verdana" w:eastAsia="Times New Roman" w:cs="Times New Roman"/>
          <w:kern w:val="0"/>
          <w:sz w:val="18"/>
          <w:szCs w:val="18"/>
          <w:lang w:eastAsia="nl-NL"/>
          <w14:ligatures w14:val="none"/>
        </w:rPr>
        <w:t xml:space="preserve">technische </w:t>
      </w:r>
      <w:r>
        <w:rPr>
          <w:rFonts w:ascii="Verdana" w:hAnsi="Verdana" w:eastAsia="Times New Roman" w:cs="Times New Roman"/>
          <w:kern w:val="0"/>
          <w:sz w:val="18"/>
          <w:szCs w:val="18"/>
          <w:lang w:eastAsia="nl-NL"/>
          <w14:ligatures w14:val="none"/>
        </w:rPr>
        <w:t>regulerings</w:t>
      </w:r>
      <w:r w:rsidRPr="0000091B" w:rsidR="0000091B">
        <w:rPr>
          <w:rFonts w:ascii="Verdana" w:hAnsi="Verdana" w:eastAsia="Times New Roman" w:cs="Times New Roman"/>
          <w:kern w:val="0"/>
          <w:sz w:val="18"/>
          <w:szCs w:val="18"/>
          <w:lang w:eastAsia="nl-NL"/>
          <w14:ligatures w14:val="none"/>
        </w:rPr>
        <w:t>normen</w:t>
      </w:r>
      <w:r>
        <w:rPr>
          <w:rFonts w:ascii="Verdana" w:hAnsi="Verdana" w:eastAsia="Times New Roman" w:cs="Times New Roman"/>
          <w:kern w:val="0"/>
          <w:sz w:val="18"/>
          <w:szCs w:val="18"/>
          <w:lang w:eastAsia="nl-NL"/>
          <w14:ligatures w14:val="none"/>
        </w:rPr>
        <w:t xml:space="preserve"> van de Europese toezichthoudende autoriteiten</w:t>
      </w:r>
      <w:r w:rsidRPr="0000091B" w:rsidR="0000091B">
        <w:rPr>
          <w:rFonts w:ascii="Verdana" w:hAnsi="Verdana" w:eastAsia="Times New Roman" w:cs="Times New Roman"/>
          <w:kern w:val="0"/>
          <w:sz w:val="18"/>
          <w:szCs w:val="18"/>
          <w:lang w:eastAsia="nl-NL"/>
          <w14:ligatures w14:val="none"/>
        </w:rPr>
        <w:t>. D</w:t>
      </w:r>
      <w:r>
        <w:rPr>
          <w:rFonts w:ascii="Verdana" w:hAnsi="Verdana" w:eastAsia="Times New Roman" w:cs="Times New Roman"/>
          <w:kern w:val="0"/>
          <w:sz w:val="18"/>
          <w:szCs w:val="18"/>
          <w:lang w:eastAsia="nl-NL"/>
          <w14:ligatures w14:val="none"/>
        </w:rPr>
        <w:t xml:space="preserve">eze betrokkenheid </w:t>
      </w:r>
      <w:r w:rsidRPr="0000091B" w:rsidR="0000091B">
        <w:rPr>
          <w:rFonts w:ascii="Verdana" w:hAnsi="Verdana" w:eastAsia="Times New Roman" w:cs="Times New Roman"/>
          <w:kern w:val="0"/>
          <w:sz w:val="18"/>
          <w:szCs w:val="18"/>
          <w:lang w:eastAsia="nl-NL"/>
          <w14:ligatures w14:val="none"/>
        </w:rPr>
        <w:t xml:space="preserve">draagt ook bij aan het opbouwen en verder verdiepen van ervaring en expertise van Nederlandse toezichthouders zelf. </w:t>
      </w:r>
      <w:r>
        <w:rPr>
          <w:rFonts w:ascii="Verdana" w:hAnsi="Verdana" w:eastAsia="Times New Roman" w:cs="Times New Roman"/>
          <w:kern w:val="0"/>
          <w:sz w:val="18"/>
          <w:szCs w:val="18"/>
          <w:lang w:eastAsia="nl-NL"/>
          <w14:ligatures w14:val="none"/>
        </w:rPr>
        <w:t>Het mandaat voor EBA en ESMA om technische reguleringsnormen op te stellen laat bovendien</w:t>
      </w:r>
      <w:r w:rsidRPr="0000091B" w:rsidR="0000091B">
        <w:rPr>
          <w:rFonts w:ascii="Verdana" w:hAnsi="Verdana" w:eastAsia="Times New Roman" w:cs="Times New Roman"/>
          <w:kern w:val="0"/>
          <w:sz w:val="18"/>
          <w:szCs w:val="18"/>
          <w:lang w:eastAsia="nl-NL"/>
          <w14:ligatures w14:val="none"/>
        </w:rPr>
        <w:t xml:space="preserve"> de bevoegdheidsverdeling</w:t>
      </w:r>
      <w:r>
        <w:rPr>
          <w:rFonts w:ascii="Verdana" w:hAnsi="Verdana" w:eastAsia="Times New Roman" w:cs="Times New Roman"/>
          <w:kern w:val="0"/>
          <w:sz w:val="18"/>
          <w:szCs w:val="18"/>
          <w:lang w:eastAsia="nl-NL"/>
          <w14:ligatures w14:val="none"/>
        </w:rPr>
        <w:t xml:space="preserve"> tussen de Europese en nationale toezichthouders</w:t>
      </w:r>
      <w:r w:rsidRPr="0000091B" w:rsidR="0000091B">
        <w:rPr>
          <w:rFonts w:ascii="Verdana" w:hAnsi="Verdana" w:eastAsia="Times New Roman" w:cs="Times New Roman"/>
          <w:kern w:val="0"/>
          <w:sz w:val="18"/>
          <w:szCs w:val="18"/>
          <w:lang w:eastAsia="nl-NL"/>
          <w14:ligatures w14:val="none"/>
        </w:rPr>
        <w:t xml:space="preserve"> onverlet. </w:t>
      </w:r>
    </w:p>
    <w:p w:rsidRPr="0000091B" w:rsidR="0000091B" w:rsidP="0000091B" w:rsidRDefault="0000091B" w14:paraId="312233F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08316115"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willen ook weten of het kabinet het wenselijk acht dat Brussel via rechtstreeks werkende regels bepaalt hoe de Nederlandse Faillissementswet moet worden toegepast op financiële transacties, waardoor onze rechtelijke autonomie wordt beperkt.</w:t>
      </w:r>
    </w:p>
    <w:p w:rsidRPr="0000091B" w:rsidR="0000091B" w:rsidP="0000091B" w:rsidRDefault="0000091B" w14:paraId="696612E1"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204A" w14:paraId="14E04969" w14:textId="1ED68C0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w:t>
      </w:r>
      <w:r w:rsidRPr="0000091B" w:rsidR="0000091B">
        <w:rPr>
          <w:rFonts w:ascii="Verdana" w:hAnsi="Verdana" w:eastAsia="Times New Roman" w:cs="Times New Roman"/>
          <w:kern w:val="0"/>
          <w:sz w:val="18"/>
          <w:szCs w:val="18"/>
          <w:lang w:eastAsia="nl-NL"/>
          <w14:ligatures w14:val="none"/>
        </w:rPr>
        <w:t>e finaliteitsrichtlijn</w:t>
      </w:r>
      <w:r>
        <w:rPr>
          <w:rFonts w:ascii="Verdana" w:hAnsi="Verdana" w:eastAsia="Times New Roman" w:cs="Times New Roman"/>
          <w:kern w:val="0"/>
          <w:sz w:val="18"/>
          <w:szCs w:val="18"/>
          <w:lang w:eastAsia="nl-NL"/>
          <w14:ligatures w14:val="none"/>
        </w:rPr>
        <w:t xml:space="preserve"> heeft</w:t>
      </w:r>
      <w:r w:rsidRPr="0000091B" w:rsidR="0000091B">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als doel</w:t>
      </w:r>
      <w:r w:rsidRPr="0000091B" w:rsidR="0000091B">
        <w:rPr>
          <w:rFonts w:ascii="Verdana" w:hAnsi="Verdana" w:eastAsia="Times New Roman" w:cs="Times New Roman"/>
          <w:kern w:val="0"/>
          <w:sz w:val="18"/>
          <w:szCs w:val="18"/>
          <w:lang w:eastAsia="nl-NL"/>
          <w14:ligatures w14:val="none"/>
        </w:rPr>
        <w:t xml:space="preserve"> om financiële transacties</w:t>
      </w:r>
      <w:r>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ingevoerd in aangewezen systemen</w:t>
      </w:r>
      <w:r>
        <w:rPr>
          <w:rFonts w:ascii="Verdana" w:hAnsi="Verdana" w:eastAsia="Times New Roman" w:cs="Times New Roman"/>
          <w:kern w:val="0"/>
          <w:sz w:val="18"/>
          <w:szCs w:val="18"/>
          <w:lang w:eastAsia="nl-NL"/>
          <w14:ligatures w14:val="none"/>
        </w:rPr>
        <w:t>,</w:t>
      </w:r>
      <w:r w:rsidRPr="0000091B" w:rsidR="0000091B">
        <w:rPr>
          <w:rFonts w:ascii="Verdana" w:hAnsi="Verdana" w:eastAsia="Times New Roman" w:cs="Times New Roman"/>
          <w:kern w:val="0"/>
          <w:sz w:val="18"/>
          <w:szCs w:val="18"/>
          <w:lang w:eastAsia="nl-NL"/>
          <w14:ligatures w14:val="none"/>
        </w:rPr>
        <w:t xml:space="preserve"> te beschermen tegen het faillissement van een deelnemer aan die systemen. </w:t>
      </w:r>
      <w:r>
        <w:rPr>
          <w:rFonts w:ascii="Verdana" w:hAnsi="Verdana" w:eastAsia="Times New Roman" w:cs="Times New Roman"/>
          <w:kern w:val="0"/>
          <w:sz w:val="18"/>
          <w:szCs w:val="18"/>
          <w:lang w:eastAsia="nl-NL"/>
          <w14:ligatures w14:val="none"/>
        </w:rPr>
        <w:t xml:space="preserve">Dat heeft er bij implementatie toe geleid dat ook de Nederlandse faillissementswet in lijn moest worden gebracht met deze richtlijn. </w:t>
      </w:r>
      <w:proofErr w:type="gramStart"/>
      <w:r w:rsidRPr="0000091B" w:rsidR="0000091B">
        <w:rPr>
          <w:rFonts w:ascii="Verdana" w:hAnsi="Verdana" w:eastAsia="Times New Roman" w:cs="Times New Roman"/>
          <w:kern w:val="0"/>
          <w:sz w:val="18"/>
          <w:szCs w:val="18"/>
          <w:lang w:eastAsia="nl-NL"/>
          <w14:ligatures w14:val="none"/>
        </w:rPr>
        <w:t>Indien</w:t>
      </w:r>
      <w:proofErr w:type="gramEnd"/>
      <w:r w:rsidRPr="0000091B" w:rsidR="0000091B">
        <w:rPr>
          <w:rFonts w:ascii="Verdana" w:hAnsi="Verdana" w:eastAsia="Times New Roman" w:cs="Times New Roman"/>
          <w:kern w:val="0"/>
          <w:sz w:val="18"/>
          <w:szCs w:val="18"/>
          <w:lang w:eastAsia="nl-NL"/>
          <w14:ligatures w14:val="none"/>
        </w:rPr>
        <w:t xml:space="preserve"> de finaliteitsrichtlijn wordt vervangen door een verordening </w:t>
      </w:r>
      <w:r>
        <w:rPr>
          <w:rFonts w:ascii="Verdana" w:hAnsi="Verdana" w:eastAsia="Times New Roman" w:cs="Times New Roman"/>
          <w:kern w:val="0"/>
          <w:sz w:val="18"/>
          <w:szCs w:val="18"/>
          <w:lang w:eastAsia="nl-NL"/>
          <w14:ligatures w14:val="none"/>
        </w:rPr>
        <w:t>met rechtstreekse werking,</w:t>
      </w:r>
      <w:r w:rsidRPr="0000091B" w:rsidR="0000091B">
        <w:rPr>
          <w:rFonts w:ascii="Verdana" w:hAnsi="Verdana" w:eastAsia="Times New Roman" w:cs="Times New Roman"/>
          <w:kern w:val="0"/>
          <w:sz w:val="18"/>
          <w:szCs w:val="18"/>
          <w:lang w:eastAsia="nl-NL"/>
          <w14:ligatures w14:val="none"/>
        </w:rPr>
        <w:t xml:space="preserve"> zullen de regels rondom finaliteit rechtstreeks vanuit de verordening doorwerken in de Nederlandse rechtsorde. </w:t>
      </w:r>
      <w:r>
        <w:rPr>
          <w:rFonts w:ascii="Verdana" w:hAnsi="Verdana" w:eastAsia="Times New Roman" w:cs="Times New Roman"/>
          <w:kern w:val="0"/>
          <w:sz w:val="18"/>
          <w:szCs w:val="18"/>
          <w:lang w:eastAsia="nl-NL"/>
          <w14:ligatures w14:val="none"/>
        </w:rPr>
        <w:t>De wijzigingen die eerder in</w:t>
      </w:r>
      <w:r w:rsidRPr="0000091B" w:rsidR="0000091B">
        <w:rPr>
          <w:rFonts w:ascii="Verdana" w:hAnsi="Verdana" w:eastAsia="Times New Roman" w:cs="Times New Roman"/>
          <w:kern w:val="0"/>
          <w:sz w:val="18"/>
          <w:szCs w:val="18"/>
          <w:lang w:eastAsia="nl-NL"/>
          <w14:ligatures w14:val="none"/>
        </w:rPr>
        <w:t xml:space="preserve"> de Faillissementswet </w:t>
      </w:r>
      <w:r>
        <w:rPr>
          <w:rFonts w:ascii="Verdana" w:hAnsi="Verdana" w:eastAsia="Times New Roman" w:cs="Times New Roman"/>
          <w:kern w:val="0"/>
          <w:sz w:val="18"/>
          <w:szCs w:val="18"/>
          <w:lang w:eastAsia="nl-NL"/>
          <w14:ligatures w14:val="none"/>
        </w:rPr>
        <w:t>zijn doorgevoerd ter</w:t>
      </w:r>
      <w:r w:rsidRPr="0000091B" w:rsidR="0000091B">
        <w:rPr>
          <w:rFonts w:ascii="Verdana" w:hAnsi="Verdana" w:eastAsia="Times New Roman" w:cs="Times New Roman"/>
          <w:kern w:val="0"/>
          <w:sz w:val="18"/>
          <w:szCs w:val="18"/>
          <w:lang w:eastAsia="nl-NL"/>
          <w14:ligatures w14:val="none"/>
        </w:rPr>
        <w:t xml:space="preserve"> implementatie van de richtlijn</w:t>
      </w:r>
      <w:r>
        <w:rPr>
          <w:rFonts w:ascii="Verdana" w:hAnsi="Verdana" w:eastAsia="Times New Roman" w:cs="Times New Roman"/>
          <w:kern w:val="0"/>
          <w:sz w:val="18"/>
          <w:szCs w:val="18"/>
          <w:lang w:eastAsia="nl-NL"/>
          <w14:ligatures w14:val="none"/>
        </w:rPr>
        <w:t>, kunnen in dat geval komen te</w:t>
      </w:r>
      <w:r w:rsidRPr="0000091B" w:rsidR="0000091B">
        <w:rPr>
          <w:rFonts w:ascii="Verdana" w:hAnsi="Verdana" w:eastAsia="Times New Roman" w:cs="Times New Roman"/>
          <w:kern w:val="0"/>
          <w:sz w:val="18"/>
          <w:szCs w:val="18"/>
          <w:lang w:eastAsia="nl-NL"/>
          <w14:ligatures w14:val="none"/>
        </w:rPr>
        <w:t xml:space="preserve"> vervallen. </w:t>
      </w:r>
      <w:r w:rsidR="00EA0522">
        <w:rPr>
          <w:rFonts w:ascii="Verdana" w:hAnsi="Verdana" w:eastAsia="Times New Roman" w:cs="Times New Roman"/>
          <w:kern w:val="0"/>
          <w:sz w:val="18"/>
          <w:szCs w:val="18"/>
          <w:lang w:eastAsia="nl-NL"/>
          <w14:ligatures w14:val="none"/>
        </w:rPr>
        <w:t xml:space="preserve">Het voorstel </w:t>
      </w:r>
      <w:proofErr w:type="gramStart"/>
      <w:r w:rsidR="00EA0522">
        <w:rPr>
          <w:rFonts w:ascii="Verdana" w:hAnsi="Verdana" w:eastAsia="Times New Roman" w:cs="Times New Roman"/>
          <w:kern w:val="0"/>
          <w:sz w:val="18"/>
          <w:szCs w:val="18"/>
          <w:lang w:eastAsia="nl-NL"/>
          <w14:ligatures w14:val="none"/>
        </w:rPr>
        <w:t>heeft</w:t>
      </w:r>
      <w:r w:rsidR="00826B7F">
        <w:rPr>
          <w:rFonts w:ascii="Verdana" w:hAnsi="Verdana" w:eastAsia="Times New Roman" w:cs="Times New Roman"/>
          <w:kern w:val="0"/>
          <w:sz w:val="18"/>
          <w:szCs w:val="18"/>
          <w:lang w:eastAsia="nl-NL"/>
          <w14:ligatures w14:val="none"/>
        </w:rPr>
        <w:t xml:space="preserve"> </w:t>
      </w:r>
      <w:r w:rsidR="00EA0522">
        <w:rPr>
          <w:rFonts w:ascii="Verdana" w:hAnsi="Verdana" w:eastAsia="Times New Roman" w:cs="Times New Roman"/>
          <w:kern w:val="0"/>
          <w:sz w:val="18"/>
          <w:szCs w:val="18"/>
          <w:lang w:eastAsia="nl-NL"/>
          <w14:ligatures w14:val="none"/>
        </w:rPr>
        <w:t xml:space="preserve"> verder</w:t>
      </w:r>
      <w:proofErr w:type="gramEnd"/>
      <w:r w:rsidR="00EA0522">
        <w:rPr>
          <w:rFonts w:ascii="Verdana" w:hAnsi="Verdana" w:eastAsia="Times New Roman" w:cs="Times New Roman"/>
          <w:kern w:val="0"/>
          <w:sz w:val="18"/>
          <w:szCs w:val="18"/>
          <w:lang w:eastAsia="nl-NL"/>
          <w14:ligatures w14:val="none"/>
        </w:rPr>
        <w:t xml:space="preserve"> geen impact op de</w:t>
      </w:r>
      <w:r w:rsidRPr="0000091B" w:rsidR="0000091B">
        <w:rPr>
          <w:rFonts w:ascii="Verdana" w:hAnsi="Verdana" w:eastAsia="Times New Roman" w:cs="Times New Roman"/>
          <w:kern w:val="0"/>
          <w:sz w:val="18"/>
          <w:szCs w:val="18"/>
          <w:lang w:eastAsia="nl-NL"/>
          <w14:ligatures w14:val="none"/>
        </w:rPr>
        <w:t xml:space="preserve"> toepassing van het nationale faillissementsrecht</w:t>
      </w:r>
      <w:r w:rsidR="00EA0522">
        <w:rPr>
          <w:rFonts w:ascii="Verdana" w:hAnsi="Verdana" w:eastAsia="Times New Roman" w:cs="Times New Roman"/>
          <w:kern w:val="0"/>
          <w:sz w:val="18"/>
          <w:szCs w:val="18"/>
          <w:lang w:eastAsia="nl-NL"/>
          <w14:ligatures w14:val="none"/>
        </w:rPr>
        <w:t xml:space="preserve"> in Nederland</w:t>
      </w:r>
      <w:r w:rsidRPr="0000091B" w:rsidR="0000091B">
        <w:rPr>
          <w:rFonts w:ascii="Verdana" w:hAnsi="Verdana" w:eastAsia="Times New Roman" w:cs="Times New Roman"/>
          <w:kern w:val="0"/>
          <w:sz w:val="18"/>
          <w:szCs w:val="18"/>
          <w:lang w:eastAsia="nl-NL"/>
          <w14:ligatures w14:val="none"/>
        </w:rPr>
        <w:t>. Nationale rechtsbeginselen en bevoegdheden blijven onverkort van kracht.</w:t>
      </w:r>
    </w:p>
    <w:p w:rsidRPr="0000091B" w:rsidR="0000091B" w:rsidP="0000091B" w:rsidRDefault="0000091B" w14:paraId="7B6D0AF2"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2149E2E6"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Voorts willen de leden van de PVV-fractie weten waarom de afwikkeling van speculatieve innovaties zoals crypto</w:t>
      </w:r>
      <w:r w:rsidRPr="0000091B">
        <w:rPr>
          <w:rFonts w:ascii="Cambria Math" w:hAnsi="Cambria Math" w:eastAsia="Times New Roman" w:cs="Cambria Math"/>
          <w:i/>
          <w:iCs/>
          <w:kern w:val="0"/>
          <w:sz w:val="18"/>
          <w:szCs w:val="18"/>
          <w:lang w:eastAsia="nl-NL"/>
          <w14:ligatures w14:val="none"/>
        </w:rPr>
        <w:t>‑</w:t>
      </w:r>
      <w:r w:rsidRPr="0000091B">
        <w:rPr>
          <w:rFonts w:ascii="Verdana" w:hAnsi="Verdana" w:eastAsia="Times New Roman" w:cs="Times New Roman"/>
          <w:i/>
          <w:iCs/>
          <w:kern w:val="0"/>
          <w:sz w:val="18"/>
          <w:szCs w:val="18"/>
          <w:lang w:eastAsia="nl-NL"/>
          <w14:ligatures w14:val="none"/>
        </w:rPr>
        <w:t xml:space="preserve">activa en </w:t>
      </w:r>
      <w:r w:rsidRPr="0000091B">
        <w:rPr>
          <w:rFonts w:ascii="Verdana" w:hAnsi="Verdana" w:eastAsia="Times New Roman" w:cs="Verdana"/>
          <w:i/>
          <w:iCs/>
          <w:kern w:val="0"/>
          <w:sz w:val="18"/>
          <w:szCs w:val="18"/>
          <w:lang w:eastAsia="nl-NL"/>
          <w14:ligatures w14:val="none"/>
        </w:rPr>
        <w:t>‘</w:t>
      </w:r>
      <w:r w:rsidRPr="0000091B">
        <w:rPr>
          <w:rFonts w:ascii="Verdana" w:hAnsi="Verdana" w:eastAsia="Times New Roman" w:cs="Times New Roman"/>
          <w:i/>
          <w:iCs/>
          <w:kern w:val="0"/>
          <w:sz w:val="18"/>
          <w:szCs w:val="18"/>
          <w:lang w:eastAsia="nl-NL"/>
          <w14:ligatures w14:val="none"/>
        </w:rPr>
        <w:t>token</w:t>
      </w:r>
      <w:r w:rsidRPr="0000091B">
        <w:rPr>
          <w:rFonts w:ascii="Cambria Math" w:hAnsi="Cambria Math" w:eastAsia="Times New Roman" w:cs="Cambria Math"/>
          <w:i/>
          <w:iCs/>
          <w:kern w:val="0"/>
          <w:sz w:val="18"/>
          <w:szCs w:val="18"/>
          <w:lang w:eastAsia="nl-NL"/>
          <w14:ligatures w14:val="none"/>
        </w:rPr>
        <w:t>‑</w:t>
      </w:r>
      <w:proofErr w:type="spellStart"/>
      <w:r w:rsidRPr="0000091B">
        <w:rPr>
          <w:rFonts w:ascii="Verdana" w:hAnsi="Verdana" w:eastAsia="Times New Roman" w:cs="Times New Roman"/>
          <w:i/>
          <w:iCs/>
          <w:kern w:val="0"/>
          <w:sz w:val="18"/>
          <w:szCs w:val="18"/>
          <w:lang w:eastAsia="nl-NL"/>
          <w14:ligatures w14:val="none"/>
        </w:rPr>
        <w:t>based</w:t>
      </w:r>
      <w:proofErr w:type="spellEnd"/>
      <w:r w:rsidRPr="0000091B">
        <w:rPr>
          <w:rFonts w:ascii="Verdana" w:hAnsi="Verdana" w:eastAsia="Times New Roman" w:cs="Verdana"/>
          <w:i/>
          <w:iCs/>
          <w:kern w:val="0"/>
          <w:sz w:val="18"/>
          <w:szCs w:val="18"/>
          <w:lang w:eastAsia="nl-NL"/>
          <w14:ligatures w14:val="none"/>
        </w:rPr>
        <w:t>’</w:t>
      </w:r>
      <w:r w:rsidRPr="0000091B">
        <w:rPr>
          <w:rFonts w:ascii="Verdana" w:hAnsi="Verdana" w:eastAsia="Times New Roman" w:cs="Times New Roman"/>
          <w:i/>
          <w:iCs/>
          <w:kern w:val="0"/>
          <w:sz w:val="18"/>
          <w:szCs w:val="18"/>
          <w:lang w:eastAsia="nl-NL"/>
          <w14:ligatures w14:val="none"/>
        </w:rPr>
        <w:t xml:space="preserve"> transacties op Europees niveau moet worden gefaciliteerd en geharmoniseerd, in plaats van dit over te laten aan strikte nationale kaders die de Nederlandse belastingbetaler beter beschermen.</w:t>
      </w:r>
    </w:p>
    <w:p w:rsidRPr="0000091B" w:rsidR="0000091B" w:rsidP="0000091B" w:rsidRDefault="0000091B" w14:paraId="2A924422"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484C9721" w14:textId="27C6A95C">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Steeds vaker is er bij de afwikkeling van financiële transacties sprake van rechtsonzekerheid over het gebruik van Distributed </w:t>
      </w:r>
      <w:proofErr w:type="spellStart"/>
      <w:r w:rsidRPr="0000091B">
        <w:rPr>
          <w:rFonts w:ascii="Verdana" w:hAnsi="Verdana" w:eastAsia="Times New Roman" w:cs="Times New Roman"/>
          <w:kern w:val="0"/>
          <w:sz w:val="18"/>
          <w:szCs w:val="18"/>
          <w:lang w:eastAsia="nl-NL"/>
          <w14:ligatures w14:val="none"/>
        </w:rPr>
        <w:t>Ledger</w:t>
      </w:r>
      <w:proofErr w:type="spellEnd"/>
      <w:r w:rsidRPr="0000091B">
        <w:rPr>
          <w:rFonts w:ascii="Verdana" w:hAnsi="Verdana" w:eastAsia="Times New Roman" w:cs="Times New Roman"/>
          <w:kern w:val="0"/>
          <w:sz w:val="18"/>
          <w:szCs w:val="18"/>
          <w:lang w:eastAsia="nl-NL"/>
          <w14:ligatures w14:val="none"/>
        </w:rPr>
        <w:t xml:space="preserve"> Technology (DLT) en token-gebaseerd activa (zoals </w:t>
      </w:r>
      <w:proofErr w:type="spellStart"/>
      <w:r w:rsidRPr="0000091B">
        <w:rPr>
          <w:rFonts w:ascii="Verdana" w:hAnsi="Verdana" w:eastAsia="Times New Roman" w:cs="Times New Roman"/>
          <w:kern w:val="0"/>
          <w:sz w:val="18"/>
          <w:szCs w:val="18"/>
          <w:lang w:eastAsia="nl-NL"/>
          <w14:ligatures w14:val="none"/>
        </w:rPr>
        <w:t>crypto’s</w:t>
      </w:r>
      <w:proofErr w:type="spellEnd"/>
      <w:r w:rsidRPr="0000091B">
        <w:rPr>
          <w:rFonts w:ascii="Verdana" w:hAnsi="Verdana" w:eastAsia="Times New Roman" w:cs="Times New Roman"/>
          <w:kern w:val="0"/>
          <w:sz w:val="18"/>
          <w:szCs w:val="18"/>
          <w:lang w:eastAsia="nl-NL"/>
          <w14:ligatures w14:val="none"/>
        </w:rPr>
        <w:t>), die juist door betaaldiensten (waarop finaliteit van toepassing is), toenemend worden gebruikt. Deze activiteiten en activa vallen strikt genomen niet binnen de definities van de systemen en de criteria aan onderpand die in de huidige richtlijn en nationale wetgeving zijn vastgelegd.</w:t>
      </w:r>
    </w:p>
    <w:p w:rsidRPr="0000091B" w:rsidR="0000091B" w:rsidP="0000091B" w:rsidRDefault="0000091B" w14:paraId="3D4EB178"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0EFB1254" w14:textId="7744CDBB">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Vanwege het gebrek aan heldere regels op EU-niveau wordt de grensoverschrijdende toepassing van nieuwe technologieën, zoals transacties op basis van DLT, aanzienlijk meer complex, tijdsintensief en duur. Door harmonisatie op EU-niveau worden verschillende afwikkelingsvraagstukken rondom DLT-transacties, zoals in crypto-activa en andere ‘token-</w:t>
      </w:r>
      <w:proofErr w:type="spellStart"/>
      <w:r w:rsidRPr="0000091B">
        <w:rPr>
          <w:rFonts w:ascii="Verdana" w:hAnsi="Verdana" w:eastAsia="Times New Roman" w:cs="Times New Roman"/>
          <w:kern w:val="0"/>
          <w:sz w:val="18"/>
          <w:szCs w:val="18"/>
          <w:lang w:eastAsia="nl-NL"/>
          <w14:ligatures w14:val="none"/>
        </w:rPr>
        <w:t>based</w:t>
      </w:r>
      <w:proofErr w:type="spellEnd"/>
      <w:r w:rsidRPr="0000091B">
        <w:rPr>
          <w:rFonts w:ascii="Verdana" w:hAnsi="Verdana" w:eastAsia="Times New Roman" w:cs="Times New Roman"/>
          <w:kern w:val="0"/>
          <w:sz w:val="18"/>
          <w:szCs w:val="18"/>
          <w:lang w:eastAsia="nl-NL"/>
          <w14:ligatures w14:val="none"/>
        </w:rPr>
        <w:t>’ transacties, verduidelijkt</w:t>
      </w:r>
      <w:r w:rsidR="00DE19B1">
        <w:rPr>
          <w:rFonts w:ascii="Verdana" w:hAnsi="Verdana" w:eastAsia="Times New Roman" w:cs="Times New Roman"/>
          <w:kern w:val="0"/>
          <w:sz w:val="18"/>
          <w:szCs w:val="18"/>
          <w:lang w:eastAsia="nl-NL"/>
          <w14:ligatures w14:val="none"/>
        </w:rPr>
        <w:t>. Daarbij gaat het bijvoorbeeld om</w:t>
      </w:r>
      <w:r w:rsidRPr="0000091B">
        <w:rPr>
          <w:rFonts w:ascii="Verdana" w:hAnsi="Verdana" w:eastAsia="Times New Roman" w:cs="Times New Roman"/>
          <w:kern w:val="0"/>
          <w:sz w:val="18"/>
          <w:szCs w:val="18"/>
          <w:lang w:eastAsia="nl-NL"/>
          <w14:ligatures w14:val="none"/>
        </w:rPr>
        <w:t xml:space="preserve"> het tijdstip </w:t>
      </w:r>
      <w:r w:rsidR="00DE19B1">
        <w:rPr>
          <w:rFonts w:ascii="Verdana" w:hAnsi="Verdana" w:eastAsia="Times New Roman" w:cs="Times New Roman"/>
          <w:kern w:val="0"/>
          <w:sz w:val="18"/>
          <w:szCs w:val="18"/>
          <w:lang w:eastAsia="nl-NL"/>
          <w14:ligatures w14:val="none"/>
        </w:rPr>
        <w:t>waarop</w:t>
      </w:r>
      <w:r w:rsidRPr="0000091B" w:rsidR="00DE19B1">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de afwikkeling finaal is geworden</w:t>
      </w:r>
      <w:r w:rsidR="001A3B1F">
        <w:rPr>
          <w:rFonts w:ascii="Verdana" w:hAnsi="Verdana" w:eastAsia="Times New Roman" w:cs="Times New Roman"/>
          <w:kern w:val="0"/>
          <w:sz w:val="18"/>
          <w:szCs w:val="18"/>
          <w:lang w:eastAsia="nl-NL"/>
          <w14:ligatures w14:val="none"/>
        </w:rPr>
        <w:t xml:space="preserve"> en welke activa precies onder de regels vallen</w:t>
      </w:r>
      <w:r w:rsidRPr="0000091B">
        <w:rPr>
          <w:rFonts w:ascii="Verdana" w:hAnsi="Verdana" w:eastAsia="Times New Roman" w:cs="Times New Roman"/>
          <w:kern w:val="0"/>
          <w:sz w:val="18"/>
          <w:szCs w:val="18"/>
          <w:lang w:eastAsia="nl-NL"/>
          <w14:ligatures w14:val="none"/>
        </w:rPr>
        <w:t>. Harmonisatie op EU-niveau creëert met andere woorden meer rechtszekerheid voor de afwikkeling van DLT-transacties. Harmonisatie op EU-niveau maakt het voor ondernemingen eenvoudiger en goedkoper om grensoverschrijdend te handelen, waaronder in DLT- transacties.</w:t>
      </w:r>
      <w:r w:rsidR="00DE19B1">
        <w:rPr>
          <w:rFonts w:ascii="Verdana" w:hAnsi="Verdana" w:eastAsia="Times New Roman" w:cs="Times New Roman"/>
          <w:kern w:val="0"/>
          <w:sz w:val="18"/>
          <w:szCs w:val="18"/>
          <w:lang w:eastAsia="nl-NL"/>
          <w14:ligatures w14:val="none"/>
        </w:rPr>
        <w:t xml:space="preserve"> Dit heeft </w:t>
      </w:r>
      <w:proofErr w:type="gramStart"/>
      <w:r w:rsidR="00DE19B1">
        <w:rPr>
          <w:rFonts w:ascii="Verdana" w:hAnsi="Verdana" w:eastAsia="Times New Roman" w:cs="Times New Roman"/>
          <w:kern w:val="0"/>
          <w:sz w:val="18"/>
          <w:szCs w:val="18"/>
          <w:lang w:eastAsia="nl-NL"/>
          <w14:ligatures w14:val="none"/>
        </w:rPr>
        <w:t>derhalve</w:t>
      </w:r>
      <w:proofErr w:type="gramEnd"/>
      <w:r w:rsidR="00DE19B1">
        <w:rPr>
          <w:rFonts w:ascii="Verdana" w:hAnsi="Verdana" w:eastAsia="Times New Roman" w:cs="Times New Roman"/>
          <w:kern w:val="0"/>
          <w:sz w:val="18"/>
          <w:szCs w:val="18"/>
          <w:lang w:eastAsia="nl-NL"/>
          <w14:ligatures w14:val="none"/>
        </w:rPr>
        <w:t xml:space="preserve"> de voorkeur boven nationale regelgeving. </w:t>
      </w:r>
    </w:p>
    <w:p w:rsidRPr="0000091B" w:rsidR="0000091B" w:rsidP="0000091B" w:rsidRDefault="0000091B" w14:paraId="50FAC9CD"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401C9A89" w14:textId="495AD6D9">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De Europese aanpak is niet bedoeld om technologische innovatie centraal te sturen, maar om te waarborgen dat regels </w:t>
      </w:r>
      <w:proofErr w:type="gramStart"/>
      <w:r w:rsidRPr="0000091B">
        <w:rPr>
          <w:rFonts w:ascii="Verdana" w:hAnsi="Verdana" w:eastAsia="Times New Roman" w:cs="Times New Roman"/>
          <w:kern w:val="0"/>
          <w:sz w:val="18"/>
          <w:szCs w:val="18"/>
          <w:lang w:eastAsia="nl-NL"/>
          <w14:ligatures w14:val="none"/>
        </w:rPr>
        <w:t>inzake</w:t>
      </w:r>
      <w:proofErr w:type="gramEnd"/>
      <w:r w:rsidRPr="0000091B">
        <w:rPr>
          <w:rFonts w:ascii="Verdana" w:hAnsi="Verdana" w:eastAsia="Times New Roman" w:cs="Times New Roman"/>
          <w:kern w:val="0"/>
          <w:sz w:val="18"/>
          <w:szCs w:val="18"/>
          <w:lang w:eastAsia="nl-NL"/>
          <w14:ligatures w14:val="none"/>
        </w:rPr>
        <w:t xml:space="preserve"> finaliteit en faillissementsbescherming ook bij nieuwe technologieën uniform en voorspelbaar blijven. De verordening faciliteert geen nieuwe of speculatieve activiteiten, maar hanteert technologieneutraliteit zodat dezelfde prudentiële waarborgen van toepassing zijn, ongeacht de gebruikte infrastructuur, zoals DLT. </w:t>
      </w:r>
    </w:p>
    <w:p w:rsidRPr="0000091B" w:rsidR="0000091B" w:rsidP="0000091B" w:rsidRDefault="0000091B" w14:paraId="2461442D"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428133FC"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vragen hoe kan worden gegarandeerd dat de extra taken voor Europese toezichthouders en de oprichting van centrale databases op termijn niet zullen leiden tot een hogere Nederlandse EU</w:t>
      </w:r>
      <w:r w:rsidRPr="0000091B">
        <w:rPr>
          <w:rFonts w:ascii="Cambria Math" w:hAnsi="Cambria Math" w:eastAsia="Times New Roman" w:cs="Cambria Math"/>
          <w:i/>
          <w:iCs/>
          <w:kern w:val="0"/>
          <w:sz w:val="18"/>
          <w:szCs w:val="18"/>
          <w:lang w:eastAsia="nl-NL"/>
          <w14:ligatures w14:val="none"/>
        </w:rPr>
        <w:t>‑</w:t>
      </w:r>
      <w:r w:rsidRPr="0000091B">
        <w:rPr>
          <w:rFonts w:ascii="Verdana" w:hAnsi="Verdana" w:eastAsia="Times New Roman" w:cs="Times New Roman"/>
          <w:i/>
          <w:iCs/>
          <w:kern w:val="0"/>
          <w:sz w:val="18"/>
          <w:szCs w:val="18"/>
          <w:lang w:eastAsia="nl-NL"/>
          <w14:ligatures w14:val="none"/>
        </w:rPr>
        <w:t>afdracht of extra administratieve lasten voor het Nederlandse bedrijfsleven.</w:t>
      </w:r>
    </w:p>
    <w:p w:rsidRPr="0000091B" w:rsidR="0000091B" w:rsidP="0000091B" w:rsidRDefault="0000091B" w14:paraId="71B428E1"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091B" w14:paraId="279133E1" w14:textId="0B5BFD7A">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lastRenderedPageBreak/>
        <w:t>Het voorstel voorziet niet in een structurele uitbreiding van taken die leidt tot een hogere Nederlandse EU</w:t>
      </w:r>
      <w:r w:rsidR="00DE19B1">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afdracht. De rol van Europese toezichthouders en centrale databases is beperkt tot coördinatie, </w:t>
      </w:r>
      <w:proofErr w:type="gramStart"/>
      <w:r w:rsidRPr="0000091B">
        <w:rPr>
          <w:rFonts w:ascii="Verdana" w:hAnsi="Verdana" w:eastAsia="Times New Roman" w:cs="Times New Roman"/>
          <w:kern w:val="0"/>
          <w:sz w:val="18"/>
          <w:szCs w:val="18"/>
          <w:lang w:eastAsia="nl-NL"/>
          <w14:ligatures w14:val="none"/>
        </w:rPr>
        <w:t>informatie uitwisseling</w:t>
      </w:r>
      <w:proofErr w:type="gramEnd"/>
      <w:r w:rsidRPr="0000091B">
        <w:rPr>
          <w:rFonts w:ascii="Verdana" w:hAnsi="Verdana" w:eastAsia="Times New Roman" w:cs="Times New Roman"/>
          <w:kern w:val="0"/>
          <w:sz w:val="18"/>
          <w:szCs w:val="18"/>
          <w:lang w:eastAsia="nl-NL"/>
          <w14:ligatures w14:val="none"/>
        </w:rPr>
        <w:t xml:space="preserve"> en het bevorderen van consistentie, terwijl de inhoudelijke beoordeling en toezichtuitoefening bij de nationale autoriteiten blijven. De centrale database van de ESMA bevordert daarmee juist efficiëntie, ook in de communicatie tussen marktpartij en toezichthouder. De kosten voor Europese toezichthouders worden gedekt binnen de bestaande </w:t>
      </w:r>
      <w:proofErr w:type="gramStart"/>
      <w:r w:rsidRPr="0000091B">
        <w:rPr>
          <w:rFonts w:ascii="Verdana" w:hAnsi="Verdana" w:eastAsia="Times New Roman" w:cs="Times New Roman"/>
          <w:kern w:val="0"/>
          <w:sz w:val="18"/>
          <w:szCs w:val="18"/>
          <w:lang w:eastAsia="nl-NL"/>
          <w14:ligatures w14:val="none"/>
        </w:rPr>
        <w:t>EU begrotingen</w:t>
      </w:r>
      <w:proofErr w:type="gramEnd"/>
      <w:r w:rsidRPr="0000091B">
        <w:rPr>
          <w:rFonts w:ascii="Verdana" w:hAnsi="Verdana" w:eastAsia="Times New Roman" w:cs="Times New Roman"/>
          <w:kern w:val="0"/>
          <w:sz w:val="18"/>
          <w:szCs w:val="18"/>
          <w:lang w:eastAsia="nl-NL"/>
          <w14:ligatures w14:val="none"/>
        </w:rPr>
        <w:t>. Daarnaast beoogt de verordening juist administratieve lasten voor het bedrijfsleven te beperken door uniforme procedures en één geharmoniseerd kader te introduceren, waardoor dubbele nationale verplichtingen en uiteenlopende rapportage eisen worden voorkomen. Daarmee wordt geen extra regeldruk geïntroduceerd, maar bestaande fragmentatie verminderd.</w:t>
      </w:r>
    </w:p>
    <w:p w:rsidRPr="0000091B" w:rsidR="0000091B" w:rsidP="0000091B" w:rsidRDefault="0000091B" w14:paraId="08800733"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32A0D571"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Deze leden willen ook weten in hoeverre de Europese harmonisatie van regels voor systemen uit derde landen de mogelijkheid voor Nederland belemmert om zelfstandig gunstige financiële afspraken te maken met landen buiten de Europese Unie.</w:t>
      </w:r>
    </w:p>
    <w:p w:rsidRPr="0000091B" w:rsidR="0000091B" w:rsidP="0000091B" w:rsidRDefault="0000091B" w14:paraId="5F292671"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48B4A773" w14:textId="5EA52C81">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Onder het vigerende kader van de finaliteitsrichtlijn waren er geen afspraken met landen buiten de Europese Unie. In Nederland is </w:t>
      </w:r>
      <w:r w:rsidR="002F2704">
        <w:rPr>
          <w:rFonts w:ascii="Verdana" w:hAnsi="Verdana" w:eastAsia="Times New Roman" w:cs="Times New Roman"/>
          <w:kern w:val="0"/>
          <w:sz w:val="18"/>
          <w:szCs w:val="18"/>
          <w:lang w:eastAsia="nl-NL"/>
          <w14:ligatures w14:val="none"/>
        </w:rPr>
        <w:t xml:space="preserve">wel </w:t>
      </w:r>
      <w:r w:rsidRPr="0000091B">
        <w:rPr>
          <w:rFonts w:ascii="Verdana" w:hAnsi="Verdana" w:eastAsia="Times New Roman" w:cs="Times New Roman"/>
          <w:kern w:val="0"/>
          <w:sz w:val="18"/>
          <w:szCs w:val="18"/>
          <w:lang w:eastAsia="nl-NL"/>
          <w14:ligatures w14:val="none"/>
        </w:rPr>
        <w:t>de keuze gemaakt om bepaalde systemen buiten de Europese Unie te erkennen als systeem in de zin van de finaliteitsrichtlijn. Hiermee wordt er bescherming geboden aan Nederlandse partijen</w:t>
      </w:r>
      <w:r w:rsidR="000C5F02">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 </w:t>
      </w:r>
      <w:proofErr w:type="gramStart"/>
      <w:r w:rsidRPr="0000091B">
        <w:rPr>
          <w:rFonts w:ascii="Verdana" w:hAnsi="Verdana" w:eastAsia="Times New Roman" w:cs="Times New Roman"/>
          <w:kern w:val="0"/>
          <w:sz w:val="18"/>
          <w:szCs w:val="18"/>
          <w:lang w:eastAsia="nl-NL"/>
          <w14:ligatures w14:val="none"/>
        </w:rPr>
        <w:t>indien</w:t>
      </w:r>
      <w:proofErr w:type="gramEnd"/>
      <w:r w:rsidRPr="0000091B">
        <w:rPr>
          <w:rFonts w:ascii="Verdana" w:hAnsi="Verdana" w:eastAsia="Times New Roman" w:cs="Times New Roman"/>
          <w:kern w:val="0"/>
          <w:sz w:val="18"/>
          <w:szCs w:val="18"/>
          <w:lang w:eastAsia="nl-NL"/>
          <w14:ligatures w14:val="none"/>
        </w:rPr>
        <w:t xml:space="preserve"> zij deelnemen in dergelijke niet-EU systemen. Omdat elke lidstaat hier andere keuzes in maakte, </w:t>
      </w:r>
      <w:r w:rsidR="000C5F02">
        <w:rPr>
          <w:rFonts w:ascii="Verdana" w:hAnsi="Verdana" w:eastAsia="Times New Roman" w:cs="Times New Roman"/>
          <w:kern w:val="0"/>
          <w:sz w:val="18"/>
          <w:szCs w:val="18"/>
          <w:lang w:eastAsia="nl-NL"/>
          <w14:ligatures w14:val="none"/>
        </w:rPr>
        <w:t xml:space="preserve">stelt de Europese Commissie voor dit te </w:t>
      </w:r>
      <w:proofErr w:type="gramStart"/>
      <w:r w:rsidR="000C5F02">
        <w:rPr>
          <w:rFonts w:ascii="Verdana" w:hAnsi="Verdana" w:eastAsia="Times New Roman" w:cs="Times New Roman"/>
          <w:kern w:val="0"/>
          <w:sz w:val="18"/>
          <w:szCs w:val="18"/>
          <w:lang w:eastAsia="nl-NL"/>
          <w14:ligatures w14:val="none"/>
        </w:rPr>
        <w:t xml:space="preserve">harmoniseren, </w:t>
      </w:r>
      <w:r w:rsidRPr="0000091B">
        <w:rPr>
          <w:rFonts w:ascii="Verdana" w:hAnsi="Verdana" w:eastAsia="Times New Roman" w:cs="Times New Roman"/>
          <w:kern w:val="0"/>
          <w:sz w:val="18"/>
          <w:szCs w:val="18"/>
          <w:lang w:eastAsia="nl-NL"/>
          <w14:ligatures w14:val="none"/>
        </w:rPr>
        <w:t xml:space="preserve"> zodat</w:t>
      </w:r>
      <w:proofErr w:type="gramEnd"/>
      <w:r w:rsidRPr="0000091B">
        <w:rPr>
          <w:rFonts w:ascii="Verdana" w:hAnsi="Verdana" w:eastAsia="Times New Roman" w:cs="Times New Roman"/>
          <w:kern w:val="0"/>
          <w:sz w:val="18"/>
          <w:szCs w:val="18"/>
          <w:lang w:eastAsia="nl-NL"/>
          <w14:ligatures w14:val="none"/>
        </w:rPr>
        <w:t xml:space="preserve"> er een gelijk speelveld ontstaat.</w:t>
      </w:r>
      <w:r w:rsidR="00BD567C">
        <w:rPr>
          <w:rFonts w:ascii="Verdana" w:hAnsi="Verdana" w:eastAsia="Times New Roman" w:cs="Times New Roman"/>
          <w:kern w:val="0"/>
          <w:sz w:val="18"/>
          <w:szCs w:val="18"/>
          <w:lang w:eastAsia="nl-NL"/>
          <w14:ligatures w14:val="none"/>
        </w:rPr>
        <w:t xml:space="preserve"> Voor het toelaten van het gebruik van systemen uit derde landen van buiten de Europese Unie kent de Finaliteitsrichtlijn een procedure</w:t>
      </w:r>
      <w:r w:rsidR="00DD2396">
        <w:rPr>
          <w:rFonts w:ascii="Verdana" w:hAnsi="Verdana" w:eastAsia="Times New Roman" w:cs="Times New Roman"/>
          <w:kern w:val="0"/>
          <w:sz w:val="18"/>
          <w:szCs w:val="18"/>
          <w:lang w:eastAsia="nl-NL"/>
          <w14:ligatures w14:val="none"/>
        </w:rPr>
        <w:t>,</w:t>
      </w:r>
      <w:r w:rsidR="00BD567C">
        <w:rPr>
          <w:rFonts w:ascii="Verdana" w:hAnsi="Verdana" w:eastAsia="Times New Roman" w:cs="Times New Roman"/>
          <w:kern w:val="0"/>
          <w:sz w:val="18"/>
          <w:szCs w:val="18"/>
          <w:lang w:eastAsia="nl-NL"/>
          <w14:ligatures w14:val="none"/>
        </w:rPr>
        <w:t xml:space="preserve"> zoals vastgelegd in artikelen 12 en 13. </w:t>
      </w:r>
      <w:proofErr w:type="gramStart"/>
      <w:r w:rsidR="00DD2396">
        <w:rPr>
          <w:rFonts w:ascii="Verdana" w:hAnsi="Verdana" w:eastAsia="Times New Roman" w:cs="Times New Roman"/>
          <w:kern w:val="0"/>
          <w:sz w:val="18"/>
          <w:szCs w:val="18"/>
          <w:lang w:eastAsia="nl-NL"/>
          <w14:ligatures w14:val="none"/>
        </w:rPr>
        <w:t>Conform</w:t>
      </w:r>
      <w:proofErr w:type="gramEnd"/>
      <w:r w:rsidR="00DD2396">
        <w:rPr>
          <w:rFonts w:ascii="Verdana" w:hAnsi="Verdana" w:eastAsia="Times New Roman" w:cs="Times New Roman"/>
          <w:kern w:val="0"/>
          <w:sz w:val="18"/>
          <w:szCs w:val="18"/>
          <w:lang w:eastAsia="nl-NL"/>
          <w14:ligatures w14:val="none"/>
        </w:rPr>
        <w:t xml:space="preserve"> deze procedure moeten systemen </w:t>
      </w:r>
      <w:r w:rsidRPr="00151FE9" w:rsidR="00DD2396">
        <w:rPr>
          <w:rFonts w:ascii="Verdana" w:hAnsi="Verdana" w:eastAsia="Times New Roman" w:cs="Times New Roman"/>
          <w:kern w:val="0"/>
          <w:sz w:val="18"/>
          <w:szCs w:val="18"/>
          <w:lang w:eastAsia="nl-NL"/>
          <w14:ligatures w14:val="none"/>
        </w:rPr>
        <w:t>(opnieuw)</w:t>
      </w:r>
      <w:r w:rsidR="00DD2396">
        <w:rPr>
          <w:rFonts w:ascii="Verdana" w:hAnsi="Verdana" w:eastAsia="Times New Roman" w:cs="Times New Roman"/>
          <w:kern w:val="0"/>
          <w:sz w:val="18"/>
          <w:szCs w:val="18"/>
          <w:lang w:eastAsia="nl-NL"/>
          <w14:ligatures w14:val="none"/>
        </w:rPr>
        <w:t xml:space="preserve"> beoordeeld worden, al heeft Nederland daar wel invloed op via de vertegenwoordiging in </w:t>
      </w:r>
      <w:r w:rsidR="008368B3">
        <w:rPr>
          <w:rFonts w:ascii="Verdana" w:hAnsi="Verdana" w:eastAsia="Times New Roman" w:cs="Times New Roman"/>
          <w:kern w:val="0"/>
          <w:sz w:val="18"/>
          <w:szCs w:val="18"/>
          <w:lang w:eastAsia="nl-NL"/>
          <w14:ligatures w14:val="none"/>
        </w:rPr>
        <w:t xml:space="preserve">de Europese Toezicht autoriteiten </w:t>
      </w:r>
      <w:r w:rsidR="00DD2396">
        <w:rPr>
          <w:rFonts w:ascii="Verdana" w:hAnsi="Verdana" w:eastAsia="Times New Roman" w:cs="Times New Roman"/>
          <w:kern w:val="0"/>
          <w:sz w:val="18"/>
          <w:szCs w:val="18"/>
          <w:lang w:eastAsia="nl-NL"/>
          <w14:ligatures w14:val="none"/>
        </w:rPr>
        <w:t xml:space="preserve">(ESMA, EBA) en de verplichte consultatie van nationale toezichthouders. </w:t>
      </w:r>
      <w:r w:rsidR="00FD0AEE">
        <w:rPr>
          <w:rFonts w:ascii="Verdana" w:hAnsi="Verdana" w:eastAsia="Times New Roman" w:cs="Times New Roman"/>
          <w:kern w:val="0"/>
          <w:sz w:val="18"/>
          <w:szCs w:val="18"/>
          <w:lang w:eastAsia="nl-NL"/>
          <w14:ligatures w14:val="none"/>
        </w:rPr>
        <w:t xml:space="preserve">In de tussentijd voorziet het voorstel (in artikel 28) in een overgangsregime, waarbij </w:t>
      </w:r>
      <w:proofErr w:type="gramStart"/>
      <w:r w:rsidR="00FD0AEE">
        <w:rPr>
          <w:rFonts w:ascii="Verdana" w:hAnsi="Verdana" w:eastAsia="Times New Roman" w:cs="Times New Roman"/>
          <w:kern w:val="0"/>
          <w:sz w:val="18"/>
          <w:szCs w:val="18"/>
          <w:lang w:eastAsia="nl-NL"/>
          <w14:ligatures w14:val="none"/>
        </w:rPr>
        <w:t>reeds</w:t>
      </w:r>
      <w:proofErr w:type="gramEnd"/>
      <w:r w:rsidR="00FD0AEE">
        <w:rPr>
          <w:rFonts w:ascii="Verdana" w:hAnsi="Verdana" w:eastAsia="Times New Roman" w:cs="Times New Roman"/>
          <w:kern w:val="0"/>
          <w:sz w:val="18"/>
          <w:szCs w:val="18"/>
          <w:lang w:eastAsia="nl-NL"/>
          <w14:ligatures w14:val="none"/>
        </w:rPr>
        <w:t xml:space="preserve"> toegestane systemen (dus ook die uit derde landen die in Nederland worden erkent) gedurende een periode van vijf jaar gebruikt mogen blijven worden. </w:t>
      </w:r>
    </w:p>
    <w:p w:rsidR="00EE2EBF" w:rsidP="0000091B" w:rsidRDefault="00EE2EBF" w14:paraId="7621ECD4"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EE2EBF" w:rsidP="0000091B" w:rsidRDefault="00EE2EBF" w14:paraId="23653BF9"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79EAC3B9"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vragen waarom een Europese aanpak noodzakelijk zou zijn voor de modernisering van technologische aspecten zoals DLT, terwijl lidstaten dit ook prima zelf kunnen regelen binnen hun eigen innovatieve financiële sector, zonder de regie aan Brussel over te dragen.</w:t>
      </w:r>
    </w:p>
    <w:p w:rsidRPr="0000091B" w:rsidR="0000091B" w:rsidP="0000091B" w:rsidRDefault="0000091B" w14:paraId="3E638ADD"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091B" w14:paraId="0BD32777" w14:textId="01EE3BAE">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De Europese aanpak is niet bedoeld om technologische innovatie centraal te sturen, maar om te waarborgen dat bestaande regels </w:t>
      </w:r>
      <w:proofErr w:type="gramStart"/>
      <w:r w:rsidRPr="0000091B">
        <w:rPr>
          <w:rFonts w:ascii="Verdana" w:hAnsi="Verdana" w:eastAsia="Times New Roman" w:cs="Times New Roman"/>
          <w:kern w:val="0"/>
          <w:sz w:val="18"/>
          <w:szCs w:val="18"/>
          <w:lang w:eastAsia="nl-NL"/>
          <w14:ligatures w14:val="none"/>
        </w:rPr>
        <w:t>inzake</w:t>
      </w:r>
      <w:proofErr w:type="gramEnd"/>
      <w:r w:rsidRPr="0000091B">
        <w:rPr>
          <w:rFonts w:ascii="Verdana" w:hAnsi="Verdana" w:eastAsia="Times New Roman" w:cs="Times New Roman"/>
          <w:kern w:val="0"/>
          <w:sz w:val="18"/>
          <w:szCs w:val="18"/>
          <w:lang w:eastAsia="nl-NL"/>
          <w14:ligatures w14:val="none"/>
        </w:rPr>
        <w:t xml:space="preserve"> finaliteit en faillissementsbescherming ook bij nieuwe technologieën, zoals DLT, uniform en voorspelbaar blijven gelden. Afwikkelingsprocessen zijn vaak per definitie grensoverschrijdend; een louter nationale aanpak zou daarom leiden tot juridische fragmentatie en risico</w:t>
      </w:r>
      <w:r w:rsidR="00C1216F">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verschuivingen tussen lidstaten. De verordening faciliteert geen nieuwe activiteiten, maar past bestaande waarborgen technologieneutraal toe. </w:t>
      </w:r>
      <w:r w:rsidR="00C1216F">
        <w:rPr>
          <w:rFonts w:ascii="Verdana" w:hAnsi="Verdana" w:eastAsia="Times New Roman" w:cs="Times New Roman"/>
          <w:kern w:val="0"/>
          <w:sz w:val="18"/>
          <w:szCs w:val="18"/>
          <w:lang w:eastAsia="nl-NL"/>
          <w14:ligatures w14:val="none"/>
        </w:rPr>
        <w:t xml:space="preserve">Dit beperkt verder niet </w:t>
      </w:r>
      <w:proofErr w:type="gramStart"/>
      <w:r w:rsidR="00C1216F">
        <w:rPr>
          <w:rFonts w:ascii="Verdana" w:hAnsi="Verdana" w:eastAsia="Times New Roman" w:cs="Times New Roman"/>
          <w:kern w:val="0"/>
          <w:sz w:val="18"/>
          <w:szCs w:val="18"/>
          <w:lang w:eastAsia="nl-NL"/>
          <w14:ligatures w14:val="none"/>
        </w:rPr>
        <w:t>de  n</w:t>
      </w:r>
      <w:r w:rsidRPr="0000091B">
        <w:rPr>
          <w:rFonts w:ascii="Verdana" w:hAnsi="Verdana" w:eastAsia="Times New Roman" w:cs="Times New Roman"/>
          <w:kern w:val="0"/>
          <w:sz w:val="18"/>
          <w:szCs w:val="18"/>
          <w:lang w:eastAsia="nl-NL"/>
          <w14:ligatures w14:val="none"/>
        </w:rPr>
        <w:t>ationale</w:t>
      </w:r>
      <w:proofErr w:type="gramEnd"/>
      <w:r w:rsidRPr="0000091B">
        <w:rPr>
          <w:rFonts w:ascii="Verdana" w:hAnsi="Verdana" w:eastAsia="Times New Roman" w:cs="Times New Roman"/>
          <w:kern w:val="0"/>
          <w:sz w:val="18"/>
          <w:szCs w:val="18"/>
          <w:lang w:eastAsia="nl-NL"/>
          <w14:ligatures w14:val="none"/>
        </w:rPr>
        <w:t xml:space="preserve"> beleidskeuzes</w:t>
      </w:r>
      <w:r w:rsidR="00C1216F">
        <w:rPr>
          <w:rFonts w:ascii="Verdana" w:hAnsi="Verdana" w:eastAsia="Times New Roman" w:cs="Times New Roman"/>
          <w:kern w:val="0"/>
          <w:sz w:val="18"/>
          <w:szCs w:val="18"/>
          <w:lang w:eastAsia="nl-NL"/>
          <w14:ligatures w14:val="none"/>
        </w:rPr>
        <w:t xml:space="preserve"> inzake technologische innovaties, voor zover Europese regelgeving daar al niet in voorziet.</w:t>
      </w:r>
    </w:p>
    <w:p w:rsidRPr="0000091B" w:rsidR="0000091B" w:rsidP="0000091B" w:rsidRDefault="0000091B" w14:paraId="3E9DB847"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27054282" w14:textId="53EA709F">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De juridische zekerheid die de Finaliteitsverordening </w:t>
      </w:r>
      <w:r w:rsidR="000C5F02">
        <w:rPr>
          <w:rFonts w:ascii="Verdana" w:hAnsi="Verdana" w:eastAsia="Times New Roman" w:cs="Times New Roman"/>
          <w:kern w:val="0"/>
          <w:sz w:val="18"/>
          <w:szCs w:val="18"/>
          <w:lang w:eastAsia="nl-NL"/>
          <w14:ligatures w14:val="none"/>
        </w:rPr>
        <w:t>biedt</w:t>
      </w:r>
      <w:r w:rsidRPr="0000091B">
        <w:rPr>
          <w:rFonts w:ascii="Verdana" w:hAnsi="Verdana" w:eastAsia="Times New Roman" w:cs="Times New Roman"/>
          <w:kern w:val="0"/>
          <w:sz w:val="18"/>
          <w:szCs w:val="18"/>
          <w:lang w:eastAsia="nl-NL"/>
          <w14:ligatures w14:val="none"/>
        </w:rPr>
        <w:t xml:space="preserve">, kan innovatie en de adoptie van nieuwe technologie in deze sector bevorderen. Daarbij kan het harmoniseren van finaliteit tot een kosten-efficiënte transactie-afwikkeling leiden, omdat marktpartijen dan minder kosten zullen maken om aan de eisen van verschillende nationale wetgevingen te voldoen. </w:t>
      </w:r>
    </w:p>
    <w:p w:rsidRPr="0000091B" w:rsidR="0000091B" w:rsidP="0000091B" w:rsidRDefault="0000091B" w14:paraId="0FD529FB"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willen weten hoe het kabinet gaat voorkomen dat fundamentele Nederlandse belangen in de financiële sector worden weggestemd, nu dit voorstel met een gekwalificeerde meerderheid wordt besloten en Nederland dus geen vetorecht heeft.</w:t>
      </w:r>
    </w:p>
    <w:p w:rsidRPr="0000091B" w:rsidR="0000091B" w:rsidP="0000091B" w:rsidRDefault="0000091B" w14:paraId="7FB830DC"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p>
    <w:p w:rsidRPr="0000091B" w:rsidR="0000091B" w:rsidP="0000091B" w:rsidRDefault="0000091B" w14:paraId="58376E58" w14:textId="63EF6731">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Op het terrein van de financiële markten bestaat al sinds langere tijd gekwalificeerde meerderheid als stemmingsmechanisme</w:t>
      </w:r>
      <w:r w:rsidR="007D6215">
        <w:rPr>
          <w:rFonts w:ascii="Verdana" w:hAnsi="Verdana" w:eastAsia="Times New Roman" w:cs="Times New Roman"/>
          <w:kern w:val="0"/>
          <w:sz w:val="18"/>
          <w:szCs w:val="18"/>
          <w:lang w:eastAsia="nl-NL"/>
          <w14:ligatures w14:val="none"/>
        </w:rPr>
        <w:t>, zoals vastgelegd in artikel 16, derde lid, van het EU-verdrag</w:t>
      </w:r>
      <w:r w:rsidR="00C92A3F">
        <w:rPr>
          <w:rFonts w:ascii="Verdana" w:hAnsi="Verdana" w:eastAsia="Times New Roman" w:cs="Times New Roman"/>
          <w:kern w:val="0"/>
          <w:sz w:val="18"/>
          <w:szCs w:val="18"/>
          <w:lang w:eastAsia="nl-NL"/>
          <w14:ligatures w14:val="none"/>
        </w:rPr>
        <w:t>. Van het wegstemmen van fundamentele Nederlandse belangen is daarbij geen sprake. Zoals opgemerkt in het BNC-fiche, biedt de Finaliteitsverordening juist voordelen doordat het de rechtszekerheid in de Europese Unie verbetert.</w:t>
      </w:r>
      <w:r w:rsidRPr="0000091B">
        <w:rPr>
          <w:rFonts w:ascii="Verdana" w:hAnsi="Verdana" w:eastAsia="Times New Roman" w:cs="Times New Roman"/>
          <w:kern w:val="0"/>
          <w:sz w:val="18"/>
          <w:szCs w:val="18"/>
          <w:lang w:eastAsia="nl-NL"/>
          <w14:ligatures w14:val="none"/>
        </w:rPr>
        <w:t xml:space="preserve"> Nederland</w:t>
      </w:r>
      <w:r w:rsidR="000C5F02">
        <w:rPr>
          <w:rFonts w:ascii="Verdana" w:hAnsi="Verdana" w:eastAsia="Times New Roman" w:cs="Times New Roman"/>
          <w:kern w:val="0"/>
          <w:sz w:val="18"/>
          <w:szCs w:val="18"/>
          <w:lang w:eastAsia="nl-NL"/>
          <w14:ligatures w14:val="none"/>
        </w:rPr>
        <w:t xml:space="preserve"> heeft bovendien</w:t>
      </w:r>
      <w:r w:rsidRPr="0000091B">
        <w:rPr>
          <w:rFonts w:ascii="Verdana" w:hAnsi="Verdana" w:eastAsia="Times New Roman" w:cs="Times New Roman"/>
          <w:kern w:val="0"/>
          <w:sz w:val="18"/>
          <w:szCs w:val="18"/>
          <w:lang w:eastAsia="nl-NL"/>
          <w14:ligatures w14:val="none"/>
        </w:rPr>
        <w:t>, met een grote en sterk internationaal opererende financiële sector, belang bij een geharmoniseerd speelveld binnen de EU. Dit maakt het makkelijker voor Nederlandse ondernemingen om grensoverschrijdend te opereren op de kapitaalmarkten.</w:t>
      </w:r>
    </w:p>
    <w:p w:rsidRPr="0000091B" w:rsidR="0000091B" w:rsidP="0000091B" w:rsidRDefault="0000091B" w14:paraId="6190FAB6"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11EF02AB"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De leden van de PVV-fractie vragen tot slot waarom het kabinet instemt met een zeer krappe implementatietermijn van 18 maanden, die de zorgvuldigheid van de noodzakelijke Nederlandse wetswijzigingen onder druk zet enkel om aan de Brusselse agenda te voldoen.</w:t>
      </w:r>
    </w:p>
    <w:p w:rsidRPr="0000091B" w:rsidR="0000091B" w:rsidP="0000091B" w:rsidRDefault="0000091B" w14:paraId="194618D7"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3133A4DB" w14:textId="390CB701">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Zoals </w:t>
      </w:r>
      <w:r w:rsidR="00555EBE">
        <w:rPr>
          <w:rFonts w:ascii="Verdana" w:hAnsi="Verdana" w:eastAsia="Times New Roman" w:cs="Times New Roman"/>
          <w:kern w:val="0"/>
          <w:sz w:val="18"/>
          <w:szCs w:val="18"/>
          <w:lang w:eastAsia="nl-NL"/>
          <w14:ligatures w14:val="none"/>
        </w:rPr>
        <w:t>hiervoor is toegelicht</w:t>
      </w:r>
      <w:r w:rsidRPr="0000091B">
        <w:rPr>
          <w:rFonts w:ascii="Verdana" w:hAnsi="Verdana" w:eastAsia="Times New Roman" w:cs="Times New Roman"/>
          <w:kern w:val="0"/>
          <w:sz w:val="18"/>
          <w:szCs w:val="18"/>
          <w:lang w:eastAsia="nl-NL"/>
          <w14:ligatures w14:val="none"/>
        </w:rPr>
        <w:t xml:space="preserve"> in antwoord </w:t>
      </w:r>
      <w:r w:rsidR="00555EBE">
        <w:rPr>
          <w:rFonts w:ascii="Verdana" w:hAnsi="Verdana" w:eastAsia="Times New Roman" w:cs="Times New Roman"/>
          <w:kern w:val="0"/>
          <w:sz w:val="18"/>
          <w:szCs w:val="18"/>
          <w:lang w:eastAsia="nl-NL"/>
          <w14:ligatures w14:val="none"/>
        </w:rPr>
        <w:t>op vragen van</w:t>
      </w:r>
      <w:r w:rsidRPr="0000091B" w:rsidR="00555EBE">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de VVD-fractie</w:t>
      </w:r>
      <w:r w:rsidR="00555EBE">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 zet Nederland juist in op het verlengen van de </w:t>
      </w:r>
      <w:r w:rsidR="00555EBE">
        <w:rPr>
          <w:rFonts w:ascii="Verdana" w:hAnsi="Verdana" w:eastAsia="Times New Roman" w:cs="Times New Roman"/>
          <w:kern w:val="0"/>
          <w:sz w:val="18"/>
          <w:szCs w:val="18"/>
          <w:lang w:eastAsia="nl-NL"/>
          <w14:ligatures w14:val="none"/>
        </w:rPr>
        <w:t>voorgestelde implementatie</w:t>
      </w:r>
      <w:r w:rsidRPr="0000091B">
        <w:rPr>
          <w:rFonts w:ascii="Verdana" w:hAnsi="Verdana" w:eastAsia="Times New Roman" w:cs="Times New Roman"/>
          <w:kern w:val="0"/>
          <w:sz w:val="18"/>
          <w:szCs w:val="18"/>
          <w:lang w:eastAsia="nl-NL"/>
          <w14:ligatures w14:val="none"/>
        </w:rPr>
        <w:t>termijn naar 24 maanden, zodat het wetgevingsproces in Nederland zorgvuldig kan worden</w:t>
      </w:r>
      <w:r w:rsidRPr="00555EBE" w:rsidR="00555EBE">
        <w:rPr>
          <w:rFonts w:ascii="Verdana" w:hAnsi="Verdana" w:eastAsia="Times New Roman" w:cs="Times New Roman"/>
          <w:kern w:val="0"/>
          <w:sz w:val="18"/>
          <w:szCs w:val="18"/>
          <w:lang w:eastAsia="nl-NL"/>
          <w14:ligatures w14:val="none"/>
        </w:rPr>
        <w:t xml:space="preserve"> </w:t>
      </w:r>
      <w:r w:rsidRPr="0000091B" w:rsidR="00555EBE">
        <w:rPr>
          <w:rFonts w:ascii="Verdana" w:hAnsi="Verdana" w:eastAsia="Times New Roman" w:cs="Times New Roman"/>
          <w:kern w:val="0"/>
          <w:sz w:val="18"/>
          <w:szCs w:val="18"/>
          <w:lang w:eastAsia="nl-NL"/>
          <w14:ligatures w14:val="none"/>
        </w:rPr>
        <w:t>doorlopen</w:t>
      </w:r>
      <w:r w:rsidRPr="0000091B">
        <w:rPr>
          <w:rFonts w:ascii="Verdana" w:hAnsi="Verdana" w:eastAsia="Times New Roman" w:cs="Times New Roman"/>
          <w:kern w:val="0"/>
          <w:sz w:val="18"/>
          <w:szCs w:val="18"/>
          <w:lang w:eastAsia="nl-NL"/>
          <w14:ligatures w14:val="none"/>
        </w:rPr>
        <w:t>.</w:t>
      </w:r>
    </w:p>
    <w:p w:rsidRPr="0000091B" w:rsidR="0000091B" w:rsidP="0000091B" w:rsidRDefault="0000091B" w14:paraId="25483A9B"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5EFD0600"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p>
    <w:p w:rsidRPr="0000091B" w:rsidR="0000091B" w:rsidP="0000091B" w:rsidRDefault="0000091B" w14:paraId="2BDC28F5"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r w:rsidRPr="0000091B">
        <w:rPr>
          <w:rFonts w:ascii="Verdana" w:hAnsi="Verdana" w:eastAsia="Times New Roman" w:cs="Times New Roman"/>
          <w:b/>
          <w:bCs/>
          <w:kern w:val="0"/>
          <w:sz w:val="18"/>
          <w:szCs w:val="18"/>
          <w:lang w:eastAsia="nl-NL"/>
          <w14:ligatures w14:val="none"/>
        </w:rPr>
        <w:t>Vragen en opmerkingen van de leden van de CDA-fractie</w:t>
      </w:r>
    </w:p>
    <w:p w:rsidRPr="0000091B" w:rsidR="0000091B" w:rsidP="0000091B" w:rsidRDefault="0000091B" w14:paraId="381C1B9E" w14:textId="77777777">
      <w:pPr>
        <w:autoSpaceDE w:val="0"/>
        <w:autoSpaceDN w:val="0"/>
        <w:adjustRightInd w:val="0"/>
        <w:spacing w:after="0" w:line="259" w:lineRule="auto"/>
        <w:rPr>
          <w:rFonts w:ascii="Verdana" w:hAnsi="Verdana" w:eastAsia="Times New Roman" w:cs="Times New Roman"/>
          <w:b/>
          <w:bCs/>
          <w:kern w:val="0"/>
          <w:sz w:val="18"/>
          <w:szCs w:val="18"/>
          <w:lang w:eastAsia="nl-NL"/>
          <w14:ligatures w14:val="none"/>
        </w:rPr>
      </w:pPr>
    </w:p>
    <w:p w:rsidRPr="0000091B" w:rsidR="0000091B" w:rsidP="0000091B" w:rsidRDefault="0000091B" w14:paraId="295C435B"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 xml:space="preserve">De leden van de CDA-fractie achten het een positieve ontwikkeling dat binnen het betalingsverkeer meer ruimte wordt geboden voor digitale innovaties, waaronder toepassingen van Distributed </w:t>
      </w:r>
      <w:proofErr w:type="spellStart"/>
      <w:r w:rsidRPr="0000091B">
        <w:rPr>
          <w:rFonts w:ascii="Verdana" w:hAnsi="Verdana" w:eastAsia="Times New Roman" w:cs="Times New Roman"/>
          <w:i/>
          <w:iCs/>
          <w:kern w:val="0"/>
          <w:sz w:val="18"/>
          <w:szCs w:val="18"/>
          <w:lang w:eastAsia="nl-NL"/>
          <w14:ligatures w14:val="none"/>
        </w:rPr>
        <w:t>Ledger</w:t>
      </w:r>
      <w:proofErr w:type="spellEnd"/>
      <w:r w:rsidRPr="0000091B">
        <w:rPr>
          <w:rFonts w:ascii="Verdana" w:hAnsi="Verdana" w:eastAsia="Times New Roman" w:cs="Times New Roman"/>
          <w:i/>
          <w:iCs/>
          <w:kern w:val="0"/>
          <w:sz w:val="18"/>
          <w:szCs w:val="18"/>
          <w:lang w:eastAsia="nl-NL"/>
          <w14:ligatures w14:val="none"/>
        </w:rPr>
        <w:t xml:space="preserve"> Technology (DLT). Deze leden vragen echter in hoeverre deze verruiming ertoe kan leiden dat (delen van) de cryptomarkt feitelijk buiten het bestaande </w:t>
      </w:r>
      <w:proofErr w:type="spellStart"/>
      <w:r w:rsidRPr="0000091B">
        <w:rPr>
          <w:rFonts w:ascii="Verdana" w:hAnsi="Verdana" w:eastAsia="Times New Roman" w:cs="Times New Roman"/>
          <w:i/>
          <w:iCs/>
          <w:kern w:val="0"/>
          <w:sz w:val="18"/>
          <w:szCs w:val="18"/>
          <w:lang w:eastAsia="nl-NL"/>
          <w14:ligatures w14:val="none"/>
        </w:rPr>
        <w:t>toezichtskader</w:t>
      </w:r>
      <w:proofErr w:type="spellEnd"/>
      <w:r w:rsidRPr="0000091B">
        <w:rPr>
          <w:rFonts w:ascii="Verdana" w:hAnsi="Verdana" w:eastAsia="Times New Roman" w:cs="Times New Roman"/>
          <w:i/>
          <w:iCs/>
          <w:kern w:val="0"/>
          <w:sz w:val="18"/>
          <w:szCs w:val="18"/>
          <w:lang w:eastAsia="nl-NL"/>
          <w14:ligatures w14:val="none"/>
        </w:rPr>
        <w:t xml:space="preserve"> opereren. Hoe wordt geborgd dat technologische neutraliteit niet resulteert in gedeeltelijk ongereguleerde activiteiten of nieuwe toezichtlacunes? </w:t>
      </w:r>
    </w:p>
    <w:p w:rsidRPr="0000091B" w:rsidR="0000091B" w:rsidP="0000091B" w:rsidRDefault="0000091B" w14:paraId="5390D46C"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79829FB1" w14:textId="72569E10">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 xml:space="preserve">Technologische neutraliteit binnen de finaliteitsverordening betekent niet dat nieuwe technologieën, zoals Distributed </w:t>
      </w:r>
      <w:proofErr w:type="spellStart"/>
      <w:r w:rsidRPr="0000091B">
        <w:rPr>
          <w:rFonts w:ascii="Verdana" w:hAnsi="Verdana" w:eastAsia="Times New Roman" w:cs="Times New Roman"/>
          <w:kern w:val="0"/>
          <w:sz w:val="18"/>
          <w:szCs w:val="18"/>
          <w:lang w:eastAsia="nl-NL"/>
          <w14:ligatures w14:val="none"/>
        </w:rPr>
        <w:t>Ledger</w:t>
      </w:r>
      <w:proofErr w:type="spellEnd"/>
      <w:r w:rsidRPr="0000091B">
        <w:rPr>
          <w:rFonts w:ascii="Verdana" w:hAnsi="Verdana" w:eastAsia="Times New Roman" w:cs="Times New Roman"/>
          <w:kern w:val="0"/>
          <w:sz w:val="18"/>
          <w:szCs w:val="18"/>
          <w:lang w:eastAsia="nl-NL"/>
          <w14:ligatures w14:val="none"/>
        </w:rPr>
        <w:t xml:space="preserve"> Technology (DLT), buiten het bestaande toezichtkader vallen. Het uitgangspunt is juist dat bestaande regels </w:t>
      </w:r>
      <w:proofErr w:type="gramStart"/>
      <w:r w:rsidRPr="0000091B">
        <w:rPr>
          <w:rFonts w:ascii="Verdana" w:hAnsi="Verdana" w:eastAsia="Times New Roman" w:cs="Times New Roman"/>
          <w:kern w:val="0"/>
          <w:sz w:val="18"/>
          <w:szCs w:val="18"/>
          <w:lang w:eastAsia="nl-NL"/>
          <w14:ligatures w14:val="none"/>
        </w:rPr>
        <w:t>inzake</w:t>
      </w:r>
      <w:proofErr w:type="gramEnd"/>
      <w:r w:rsidRPr="0000091B">
        <w:rPr>
          <w:rFonts w:ascii="Verdana" w:hAnsi="Verdana" w:eastAsia="Times New Roman" w:cs="Times New Roman"/>
          <w:kern w:val="0"/>
          <w:sz w:val="18"/>
          <w:szCs w:val="18"/>
          <w:lang w:eastAsia="nl-NL"/>
          <w14:ligatures w14:val="none"/>
        </w:rPr>
        <w:t xml:space="preserve"> finaliteit, faillissementsbescherming en risicobeheersing onverkort van toepassing blijven, ongeacht de gebruikte technologie. De verordening introduceert geen nieuwe activiteiten of producten en verruimt het toepassingsbereik niet naar ongereguleerde delen van de cryptomarkt.</w:t>
      </w:r>
    </w:p>
    <w:p w:rsidRPr="0000091B" w:rsidR="0000091B" w:rsidP="0000091B" w:rsidRDefault="0000091B" w14:paraId="23354084"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7D2FBD26" w14:textId="04C9725D">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sidRPr="0000091B">
        <w:rPr>
          <w:rFonts w:ascii="Verdana" w:hAnsi="Verdana" w:eastAsia="Times New Roman" w:cs="Times New Roman"/>
          <w:kern w:val="0"/>
          <w:sz w:val="18"/>
          <w:szCs w:val="18"/>
          <w:lang w:eastAsia="nl-NL"/>
          <w14:ligatures w14:val="none"/>
        </w:rPr>
        <w:t>Borging tegen toezichtlacunes vindt plaats doordat sectorale regelgeving onverkort van kracht blijft, waaronder</w:t>
      </w:r>
      <w:r w:rsidR="007C0A13">
        <w:rPr>
          <w:rFonts w:ascii="Verdana" w:hAnsi="Verdana" w:eastAsia="Times New Roman" w:cs="Times New Roman"/>
          <w:kern w:val="0"/>
          <w:sz w:val="18"/>
          <w:szCs w:val="18"/>
          <w:lang w:eastAsia="nl-NL"/>
          <w14:ligatures w14:val="none"/>
        </w:rPr>
        <w:t xml:space="preserve"> de Markets in Crypto-Assets </w:t>
      </w:r>
      <w:proofErr w:type="spellStart"/>
      <w:r w:rsidR="007C0A13">
        <w:rPr>
          <w:rFonts w:ascii="Verdana" w:hAnsi="Verdana" w:eastAsia="Times New Roman" w:cs="Times New Roman"/>
          <w:kern w:val="0"/>
          <w:sz w:val="18"/>
          <w:szCs w:val="18"/>
          <w:lang w:eastAsia="nl-NL"/>
          <w14:ligatures w14:val="none"/>
        </w:rPr>
        <w:t>Regulation</w:t>
      </w:r>
      <w:proofErr w:type="spellEnd"/>
      <w:r w:rsidR="007C0A13">
        <w:rPr>
          <w:rFonts w:ascii="Verdana" w:hAnsi="Verdana" w:eastAsia="Times New Roman" w:cs="Times New Roman"/>
          <w:kern w:val="0"/>
          <w:sz w:val="18"/>
          <w:szCs w:val="18"/>
          <w:lang w:eastAsia="nl-NL"/>
          <w14:ligatures w14:val="none"/>
        </w:rPr>
        <w:t xml:space="preserve"> (</w:t>
      </w:r>
      <w:proofErr w:type="spellStart"/>
      <w:r w:rsidR="007C0A13">
        <w:rPr>
          <w:rFonts w:ascii="Verdana" w:hAnsi="Verdana" w:eastAsia="Times New Roman" w:cs="Times New Roman"/>
          <w:kern w:val="0"/>
          <w:sz w:val="18"/>
          <w:szCs w:val="18"/>
          <w:lang w:eastAsia="nl-NL"/>
          <w14:ligatures w14:val="none"/>
        </w:rPr>
        <w:t>MiCAR</w:t>
      </w:r>
      <w:proofErr w:type="spellEnd"/>
      <w:r w:rsidR="007C0A13">
        <w:rPr>
          <w:rFonts w:ascii="Verdana" w:hAnsi="Verdana" w:eastAsia="Times New Roman" w:cs="Times New Roman"/>
          <w:kern w:val="0"/>
          <w:sz w:val="18"/>
          <w:szCs w:val="18"/>
          <w:lang w:eastAsia="nl-NL"/>
          <w14:ligatures w14:val="none"/>
        </w:rPr>
        <w:t>)</w:t>
      </w:r>
      <w:r w:rsidRPr="0000091B">
        <w:rPr>
          <w:rFonts w:ascii="Verdana" w:hAnsi="Verdana" w:eastAsia="Times New Roman" w:cs="Times New Roman"/>
          <w:kern w:val="0"/>
          <w:sz w:val="18"/>
          <w:szCs w:val="18"/>
          <w:lang w:eastAsia="nl-NL"/>
          <w14:ligatures w14:val="none"/>
        </w:rPr>
        <w:t xml:space="preserve"> voor crypto activa, </w:t>
      </w:r>
      <w:r w:rsidRPr="0000091B" w:rsidR="007C0A13">
        <w:rPr>
          <w:rFonts w:ascii="Verdana" w:hAnsi="Verdana" w:eastAsia="Times New Roman" w:cs="Times New Roman"/>
          <w:kern w:val="0"/>
          <w:sz w:val="18"/>
          <w:szCs w:val="18"/>
          <w:lang w:eastAsia="nl-NL"/>
          <w14:ligatures w14:val="none"/>
        </w:rPr>
        <w:t>M</w:t>
      </w:r>
      <w:r w:rsidR="007C0A13">
        <w:rPr>
          <w:rFonts w:ascii="Verdana" w:hAnsi="Verdana" w:eastAsia="Times New Roman" w:cs="Times New Roman"/>
          <w:kern w:val="0"/>
          <w:sz w:val="18"/>
          <w:szCs w:val="18"/>
          <w:lang w:eastAsia="nl-NL"/>
          <w14:ligatures w14:val="none"/>
        </w:rPr>
        <w:t xml:space="preserve">arkets in Financial </w:t>
      </w:r>
      <w:proofErr w:type="spellStart"/>
      <w:r w:rsidR="007C0A13">
        <w:rPr>
          <w:rFonts w:ascii="Verdana" w:hAnsi="Verdana" w:eastAsia="Times New Roman" w:cs="Times New Roman"/>
          <w:kern w:val="0"/>
          <w:sz w:val="18"/>
          <w:szCs w:val="18"/>
          <w:lang w:eastAsia="nl-NL"/>
          <w14:ligatures w14:val="none"/>
        </w:rPr>
        <w:t>Insturments</w:t>
      </w:r>
      <w:proofErr w:type="spellEnd"/>
      <w:r w:rsidR="007C0A13">
        <w:rPr>
          <w:rFonts w:ascii="Verdana" w:hAnsi="Verdana" w:eastAsia="Times New Roman" w:cs="Times New Roman"/>
          <w:kern w:val="0"/>
          <w:sz w:val="18"/>
          <w:szCs w:val="18"/>
          <w:lang w:eastAsia="nl-NL"/>
          <w14:ligatures w14:val="none"/>
        </w:rPr>
        <w:t xml:space="preserve"> Directive</w:t>
      </w:r>
      <w:r w:rsidRPr="0000091B" w:rsidR="007C0A13">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II</w:t>
      </w:r>
      <w:r w:rsidR="007C0A13">
        <w:rPr>
          <w:rFonts w:ascii="Verdana" w:hAnsi="Verdana" w:eastAsia="Times New Roman" w:cs="Times New Roman"/>
          <w:kern w:val="0"/>
          <w:sz w:val="18"/>
          <w:szCs w:val="18"/>
          <w:lang w:eastAsia="nl-NL"/>
          <w14:ligatures w14:val="none"/>
        </w:rPr>
        <w:t xml:space="preserve">, </w:t>
      </w:r>
      <w:proofErr w:type="spellStart"/>
      <w:r w:rsidR="007C0A13">
        <w:rPr>
          <w:rFonts w:ascii="Verdana" w:hAnsi="Verdana" w:eastAsia="Times New Roman" w:cs="Times New Roman"/>
          <w:kern w:val="0"/>
          <w:sz w:val="18"/>
          <w:szCs w:val="18"/>
          <w:lang w:eastAsia="nl-NL"/>
          <w14:ligatures w14:val="none"/>
        </w:rPr>
        <w:t>MiFiD</w:t>
      </w:r>
      <w:proofErr w:type="spellEnd"/>
      <w:r w:rsidR="007C0A13">
        <w:rPr>
          <w:rFonts w:ascii="Verdana" w:hAnsi="Verdana" w:eastAsia="Times New Roman" w:cs="Times New Roman"/>
          <w:kern w:val="0"/>
          <w:sz w:val="18"/>
          <w:szCs w:val="18"/>
          <w:lang w:eastAsia="nl-NL"/>
          <w14:ligatures w14:val="none"/>
        </w:rPr>
        <w:t xml:space="preserve"> II)</w:t>
      </w:r>
      <w:r w:rsidRPr="0000091B">
        <w:rPr>
          <w:rFonts w:ascii="Verdana" w:hAnsi="Verdana" w:eastAsia="Times New Roman" w:cs="Times New Roman"/>
          <w:kern w:val="0"/>
          <w:sz w:val="18"/>
          <w:szCs w:val="18"/>
          <w:lang w:eastAsia="nl-NL"/>
          <w14:ligatures w14:val="none"/>
        </w:rPr>
        <w:t xml:space="preserve"> en</w:t>
      </w:r>
      <w:r w:rsidR="007C0A13">
        <w:rPr>
          <w:rFonts w:ascii="Verdana" w:hAnsi="Verdana" w:eastAsia="Times New Roman" w:cs="Times New Roman"/>
          <w:kern w:val="0"/>
          <w:sz w:val="18"/>
          <w:szCs w:val="18"/>
          <w:lang w:eastAsia="nl-NL"/>
          <w14:ligatures w14:val="none"/>
        </w:rPr>
        <w:t xml:space="preserve"> de Central </w:t>
      </w:r>
      <w:proofErr w:type="spellStart"/>
      <w:r w:rsidR="007C0A13">
        <w:rPr>
          <w:rFonts w:ascii="Verdana" w:hAnsi="Verdana" w:eastAsia="Times New Roman" w:cs="Times New Roman"/>
          <w:kern w:val="0"/>
          <w:sz w:val="18"/>
          <w:szCs w:val="18"/>
          <w:lang w:eastAsia="nl-NL"/>
          <w14:ligatures w14:val="none"/>
        </w:rPr>
        <w:t>Securities</w:t>
      </w:r>
      <w:proofErr w:type="spellEnd"/>
      <w:r w:rsidR="007C0A13">
        <w:rPr>
          <w:rFonts w:ascii="Verdana" w:hAnsi="Verdana" w:eastAsia="Times New Roman" w:cs="Times New Roman"/>
          <w:kern w:val="0"/>
          <w:sz w:val="18"/>
          <w:szCs w:val="18"/>
          <w:lang w:eastAsia="nl-NL"/>
          <w14:ligatures w14:val="none"/>
        </w:rPr>
        <w:t xml:space="preserve"> </w:t>
      </w:r>
      <w:proofErr w:type="spellStart"/>
      <w:r w:rsidR="007C0A13">
        <w:rPr>
          <w:rFonts w:ascii="Verdana" w:hAnsi="Verdana" w:eastAsia="Times New Roman" w:cs="Times New Roman"/>
          <w:kern w:val="0"/>
          <w:sz w:val="18"/>
          <w:szCs w:val="18"/>
          <w:lang w:eastAsia="nl-NL"/>
          <w14:ligatures w14:val="none"/>
        </w:rPr>
        <w:t>Depository</w:t>
      </w:r>
      <w:proofErr w:type="spellEnd"/>
      <w:r w:rsidR="007C0A13">
        <w:rPr>
          <w:rFonts w:ascii="Verdana" w:hAnsi="Verdana" w:eastAsia="Times New Roman" w:cs="Times New Roman"/>
          <w:kern w:val="0"/>
          <w:sz w:val="18"/>
          <w:szCs w:val="18"/>
          <w:lang w:eastAsia="nl-NL"/>
          <w14:ligatures w14:val="none"/>
        </w:rPr>
        <w:t xml:space="preserve"> </w:t>
      </w:r>
      <w:proofErr w:type="spellStart"/>
      <w:r w:rsidR="007C0A13">
        <w:rPr>
          <w:rFonts w:ascii="Verdana" w:hAnsi="Verdana" w:eastAsia="Times New Roman" w:cs="Times New Roman"/>
          <w:kern w:val="0"/>
          <w:sz w:val="18"/>
          <w:szCs w:val="18"/>
          <w:lang w:eastAsia="nl-NL"/>
          <w14:ligatures w14:val="none"/>
        </w:rPr>
        <w:t>Regulation</w:t>
      </w:r>
      <w:proofErr w:type="spellEnd"/>
      <w:r w:rsidR="007C0A13">
        <w:rPr>
          <w:rFonts w:ascii="Verdana" w:hAnsi="Verdana" w:eastAsia="Times New Roman" w:cs="Times New Roman"/>
          <w:kern w:val="0"/>
          <w:sz w:val="18"/>
          <w:szCs w:val="18"/>
          <w:lang w:eastAsia="nl-NL"/>
          <w14:ligatures w14:val="none"/>
        </w:rPr>
        <w:t xml:space="preserve"> (CSDR)</w:t>
      </w:r>
      <w:r w:rsidRPr="0000091B">
        <w:rPr>
          <w:rFonts w:ascii="Verdana" w:hAnsi="Verdana" w:eastAsia="Times New Roman" w:cs="Times New Roman"/>
          <w:kern w:val="0"/>
          <w:sz w:val="18"/>
          <w:szCs w:val="18"/>
          <w:lang w:eastAsia="nl-NL"/>
          <w14:ligatures w14:val="none"/>
        </w:rPr>
        <w:t xml:space="preserve"> voor financiële instrumenten en marktinfrastructuren. </w:t>
      </w:r>
      <w:proofErr w:type="gramStart"/>
      <w:r w:rsidRPr="0000091B">
        <w:rPr>
          <w:rFonts w:ascii="Verdana" w:hAnsi="Verdana" w:eastAsia="Times New Roman" w:cs="Times New Roman"/>
          <w:kern w:val="0"/>
          <w:sz w:val="18"/>
          <w:szCs w:val="18"/>
          <w:lang w:eastAsia="nl-NL"/>
          <w14:ligatures w14:val="none"/>
        </w:rPr>
        <w:t>DLT toepassingen</w:t>
      </w:r>
      <w:proofErr w:type="gramEnd"/>
      <w:r w:rsidRPr="0000091B">
        <w:rPr>
          <w:rFonts w:ascii="Verdana" w:hAnsi="Verdana" w:eastAsia="Times New Roman" w:cs="Times New Roman"/>
          <w:kern w:val="0"/>
          <w:sz w:val="18"/>
          <w:szCs w:val="18"/>
          <w:lang w:eastAsia="nl-NL"/>
          <w14:ligatures w14:val="none"/>
        </w:rPr>
        <w:t xml:space="preserve"> moeten binnen deze bestaande kaders opereren en blijven onder toezicht van de bevoegde nationale autoriteiten.</w:t>
      </w:r>
      <w:r w:rsidR="00555EBE">
        <w:rPr>
          <w:rFonts w:ascii="Verdana" w:hAnsi="Verdana" w:eastAsia="Times New Roman" w:cs="Times New Roman"/>
          <w:kern w:val="0"/>
          <w:sz w:val="18"/>
          <w:szCs w:val="18"/>
          <w:lang w:eastAsia="nl-NL"/>
          <w14:ligatures w14:val="none"/>
        </w:rPr>
        <w:t xml:space="preserve"> </w:t>
      </w:r>
      <w:r w:rsidRPr="0000091B">
        <w:rPr>
          <w:rFonts w:ascii="Verdana" w:hAnsi="Verdana" w:eastAsia="Times New Roman" w:cs="Times New Roman"/>
          <w:kern w:val="0"/>
          <w:sz w:val="18"/>
          <w:szCs w:val="18"/>
          <w:lang w:eastAsia="nl-NL"/>
          <w14:ligatures w14:val="none"/>
        </w:rPr>
        <w:t>Daarnaast maakt de Finaliteitsverordening onderdeel uit van bredere Europese initiatieven, waarin de herziening van het DLT Pilot Regime (DLTPR) en CSDR wordt bezien. Deze samenhangende aanpak beoogt innovatie mogelijk te maken zonder afbreuk te doen aan toezicht, marktintegriteit of financiële stabiliteit, en voorkomt dat technologische ontwikkelingen leiden tot nieuwe, ongereguleerde activiteiten.</w:t>
      </w:r>
    </w:p>
    <w:p w:rsidRPr="0000091B" w:rsidR="0000091B" w:rsidP="0000091B" w:rsidRDefault="0000091B" w14:paraId="2B7844AE"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00091B" w14:paraId="3FEF9403" w14:textId="77777777">
      <w:pPr>
        <w:autoSpaceDE w:val="0"/>
        <w:autoSpaceDN w:val="0"/>
        <w:adjustRightInd w:val="0"/>
        <w:spacing w:after="0" w:line="259" w:lineRule="auto"/>
        <w:rPr>
          <w:rFonts w:ascii="Verdana" w:hAnsi="Verdana" w:eastAsia="Times New Roman" w:cs="Times New Roman"/>
          <w:i/>
          <w:iCs/>
          <w:kern w:val="0"/>
          <w:sz w:val="18"/>
          <w:szCs w:val="18"/>
          <w:lang w:eastAsia="nl-NL"/>
          <w14:ligatures w14:val="none"/>
        </w:rPr>
      </w:pPr>
      <w:r w:rsidRPr="0000091B">
        <w:rPr>
          <w:rFonts w:ascii="Verdana" w:hAnsi="Verdana" w:eastAsia="Times New Roman" w:cs="Times New Roman"/>
          <w:i/>
          <w:iCs/>
          <w:kern w:val="0"/>
          <w:sz w:val="18"/>
          <w:szCs w:val="18"/>
          <w:lang w:eastAsia="nl-NL"/>
          <w14:ligatures w14:val="none"/>
        </w:rPr>
        <w:t>Daarnaast vragen deze leden hoe wordt ingezet op een goede en duidelijke taakafbakening tussen ESMA, EBA en de nationale toezichthouders. Nu registratie plaatsvindt bij ESMA en EBA, terwijl lidstaten eveneens bevoegdheden behouden, rijst de vraag hoe overlap wordt voorkomen. Op welke wijze wordt geborgd dat deze aanpassing niet leidt tot dubbele registratieverplichtingen of een toename van regeldruk voor marktpartijen?</w:t>
      </w:r>
    </w:p>
    <w:p w:rsidRPr="0000091B" w:rsidR="0000091B" w:rsidP="0000091B" w:rsidRDefault="0000091B" w14:paraId="650E17E5"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Pr="0000091B" w:rsidR="0000091B" w:rsidP="0000091B" w:rsidRDefault="005925E7" w14:paraId="68B7A01A" w14:textId="6A45D8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 xml:space="preserve">De vraag van het CDA heeft betrekking op het aanwijzen van </w:t>
      </w:r>
      <w:r w:rsidR="0026711F">
        <w:rPr>
          <w:rFonts w:ascii="Verdana" w:hAnsi="Verdana" w:eastAsia="Times New Roman" w:cs="Times New Roman"/>
          <w:kern w:val="0"/>
          <w:sz w:val="18"/>
          <w:szCs w:val="18"/>
          <w:lang w:eastAsia="nl-NL"/>
          <w14:ligatures w14:val="none"/>
        </w:rPr>
        <w:t xml:space="preserve">afwikkelingssystemen (zowel van binnen als </w:t>
      </w:r>
      <w:r w:rsidR="008368B3">
        <w:rPr>
          <w:rFonts w:ascii="Verdana" w:hAnsi="Verdana" w:eastAsia="Times New Roman" w:cs="Times New Roman"/>
          <w:kern w:val="0"/>
          <w:sz w:val="18"/>
          <w:szCs w:val="18"/>
          <w:lang w:eastAsia="nl-NL"/>
          <w14:ligatures w14:val="none"/>
        </w:rPr>
        <w:t>buiten</w:t>
      </w:r>
      <w:r w:rsidR="0026711F">
        <w:rPr>
          <w:rFonts w:ascii="Verdana" w:hAnsi="Verdana" w:eastAsia="Times New Roman" w:cs="Times New Roman"/>
          <w:kern w:val="0"/>
          <w:sz w:val="18"/>
          <w:szCs w:val="18"/>
          <w:lang w:eastAsia="nl-NL"/>
          <w14:ligatures w14:val="none"/>
        </w:rPr>
        <w:t xml:space="preserve"> de EU) voor rechtmatig gebruik door betrokken afwikkelingsbedrijven. </w:t>
      </w:r>
      <w:r w:rsidR="00555EBE">
        <w:rPr>
          <w:rFonts w:ascii="Verdana" w:hAnsi="Verdana" w:eastAsia="Times New Roman" w:cs="Times New Roman"/>
          <w:kern w:val="0"/>
          <w:sz w:val="18"/>
          <w:szCs w:val="18"/>
          <w:lang w:eastAsia="nl-NL"/>
          <w14:ligatures w14:val="none"/>
        </w:rPr>
        <w:t>Het aanwijzen</w:t>
      </w:r>
      <w:r w:rsidRPr="0000091B" w:rsidR="0000091B">
        <w:rPr>
          <w:rFonts w:ascii="Verdana" w:hAnsi="Verdana" w:eastAsia="Times New Roman" w:cs="Times New Roman"/>
          <w:kern w:val="0"/>
          <w:sz w:val="18"/>
          <w:szCs w:val="18"/>
          <w:lang w:eastAsia="nl-NL"/>
          <w14:ligatures w14:val="none"/>
        </w:rPr>
        <w:t xml:space="preserve"> van een </w:t>
      </w:r>
      <w:r w:rsidR="00C053A3">
        <w:rPr>
          <w:rFonts w:ascii="Verdana" w:hAnsi="Verdana" w:eastAsia="Times New Roman" w:cs="Times New Roman"/>
          <w:kern w:val="0"/>
          <w:sz w:val="18"/>
          <w:szCs w:val="18"/>
          <w:lang w:eastAsia="nl-NL"/>
          <w14:ligatures w14:val="none"/>
        </w:rPr>
        <w:t xml:space="preserve">(nieuw) </w:t>
      </w:r>
      <w:r w:rsidRPr="0000091B" w:rsidR="0000091B">
        <w:rPr>
          <w:rFonts w:ascii="Verdana" w:hAnsi="Verdana" w:eastAsia="Times New Roman" w:cs="Times New Roman"/>
          <w:kern w:val="0"/>
          <w:sz w:val="18"/>
          <w:szCs w:val="18"/>
          <w:lang w:eastAsia="nl-NL"/>
          <w14:ligatures w14:val="none"/>
        </w:rPr>
        <w:t xml:space="preserve">systeem in een lidstaat </w:t>
      </w:r>
      <w:r w:rsidR="0026711F">
        <w:rPr>
          <w:rFonts w:ascii="Verdana" w:hAnsi="Verdana" w:eastAsia="Times New Roman" w:cs="Times New Roman"/>
          <w:kern w:val="0"/>
          <w:sz w:val="18"/>
          <w:szCs w:val="18"/>
          <w:lang w:eastAsia="nl-NL"/>
          <w14:ligatures w14:val="none"/>
        </w:rPr>
        <w:t>geschiedt</w:t>
      </w:r>
      <w:r w:rsidRPr="0000091B" w:rsidR="0026711F">
        <w:rPr>
          <w:rFonts w:ascii="Verdana" w:hAnsi="Verdana" w:eastAsia="Times New Roman" w:cs="Times New Roman"/>
          <w:kern w:val="0"/>
          <w:sz w:val="18"/>
          <w:szCs w:val="18"/>
          <w:lang w:eastAsia="nl-NL"/>
          <w14:ligatures w14:val="none"/>
        </w:rPr>
        <w:t xml:space="preserve"> </w:t>
      </w:r>
      <w:r w:rsidR="0026711F">
        <w:rPr>
          <w:rFonts w:ascii="Verdana" w:hAnsi="Verdana" w:eastAsia="Times New Roman" w:cs="Times New Roman"/>
          <w:kern w:val="0"/>
          <w:sz w:val="18"/>
          <w:szCs w:val="18"/>
          <w:lang w:eastAsia="nl-NL"/>
          <w14:ligatures w14:val="none"/>
        </w:rPr>
        <w:t xml:space="preserve">in de eerste </w:t>
      </w:r>
      <w:r w:rsidRPr="0000091B" w:rsidR="0000091B">
        <w:rPr>
          <w:rFonts w:ascii="Verdana" w:hAnsi="Verdana" w:eastAsia="Times New Roman" w:cs="Times New Roman"/>
          <w:kern w:val="0"/>
          <w:sz w:val="18"/>
          <w:szCs w:val="18"/>
          <w:lang w:eastAsia="nl-NL"/>
          <w14:ligatures w14:val="none"/>
        </w:rPr>
        <w:t>plaats door</w:t>
      </w:r>
      <w:r w:rsidR="00C053A3">
        <w:rPr>
          <w:rFonts w:ascii="Verdana" w:hAnsi="Verdana" w:eastAsia="Times New Roman" w:cs="Times New Roman"/>
          <w:kern w:val="0"/>
          <w:sz w:val="18"/>
          <w:szCs w:val="18"/>
          <w:lang w:eastAsia="nl-NL"/>
          <w14:ligatures w14:val="none"/>
        </w:rPr>
        <w:t xml:space="preserve"> de</w:t>
      </w:r>
      <w:r w:rsidRPr="0000091B" w:rsidR="0000091B">
        <w:rPr>
          <w:rFonts w:ascii="Verdana" w:hAnsi="Verdana" w:eastAsia="Times New Roman" w:cs="Times New Roman"/>
          <w:kern w:val="0"/>
          <w:sz w:val="18"/>
          <w:szCs w:val="18"/>
          <w:lang w:eastAsia="nl-NL"/>
          <w14:ligatures w14:val="none"/>
        </w:rPr>
        <w:t xml:space="preserve"> aanwijzende </w:t>
      </w:r>
      <w:r w:rsidR="00C053A3">
        <w:rPr>
          <w:rFonts w:ascii="Verdana" w:hAnsi="Verdana" w:eastAsia="Times New Roman" w:cs="Times New Roman"/>
          <w:kern w:val="0"/>
          <w:sz w:val="18"/>
          <w:szCs w:val="18"/>
          <w:lang w:eastAsia="nl-NL"/>
          <w14:ligatures w14:val="none"/>
        </w:rPr>
        <w:t xml:space="preserve">nationale </w:t>
      </w:r>
      <w:r w:rsidRPr="0000091B" w:rsidR="0000091B">
        <w:rPr>
          <w:rFonts w:ascii="Verdana" w:hAnsi="Verdana" w:eastAsia="Times New Roman" w:cs="Times New Roman"/>
          <w:kern w:val="0"/>
          <w:sz w:val="18"/>
          <w:szCs w:val="18"/>
          <w:lang w:eastAsia="nl-NL"/>
          <w14:ligatures w14:val="none"/>
        </w:rPr>
        <w:t>autoriteit</w:t>
      </w:r>
      <w:r w:rsidR="004465E7">
        <w:rPr>
          <w:rFonts w:ascii="Verdana" w:hAnsi="Verdana" w:eastAsia="Times New Roman" w:cs="Times New Roman"/>
          <w:kern w:val="0"/>
          <w:sz w:val="18"/>
          <w:szCs w:val="18"/>
          <w:lang w:eastAsia="nl-NL"/>
          <w14:ligatures w14:val="none"/>
        </w:rPr>
        <w:t xml:space="preserve">. </w:t>
      </w:r>
      <w:r w:rsidR="00555EBE">
        <w:rPr>
          <w:rFonts w:ascii="Verdana" w:hAnsi="Verdana" w:eastAsia="Times New Roman" w:cs="Times New Roman"/>
          <w:kern w:val="0"/>
          <w:sz w:val="18"/>
          <w:szCs w:val="18"/>
          <w:lang w:eastAsia="nl-NL"/>
          <w14:ligatures w14:val="none"/>
        </w:rPr>
        <w:t>I</w:t>
      </w:r>
      <w:r w:rsidRPr="0000091B" w:rsidR="0000091B">
        <w:rPr>
          <w:rFonts w:ascii="Verdana" w:hAnsi="Verdana" w:eastAsia="Times New Roman" w:cs="Times New Roman"/>
          <w:kern w:val="0"/>
          <w:sz w:val="18"/>
          <w:szCs w:val="18"/>
          <w:lang w:eastAsia="nl-NL"/>
          <w14:ligatures w14:val="none"/>
        </w:rPr>
        <w:t xml:space="preserve">n Nederland is dat de </w:t>
      </w:r>
      <w:r w:rsidR="00555EBE">
        <w:rPr>
          <w:rFonts w:ascii="Verdana" w:hAnsi="Verdana" w:eastAsia="Times New Roman" w:cs="Times New Roman"/>
          <w:kern w:val="0"/>
          <w:sz w:val="18"/>
          <w:szCs w:val="18"/>
          <w:lang w:eastAsia="nl-NL"/>
          <w14:ligatures w14:val="none"/>
        </w:rPr>
        <w:t>m</w:t>
      </w:r>
      <w:r w:rsidRPr="0000091B" w:rsidR="0000091B">
        <w:rPr>
          <w:rFonts w:ascii="Verdana" w:hAnsi="Verdana" w:eastAsia="Times New Roman" w:cs="Times New Roman"/>
          <w:kern w:val="0"/>
          <w:sz w:val="18"/>
          <w:szCs w:val="18"/>
          <w:lang w:eastAsia="nl-NL"/>
          <w14:ligatures w14:val="none"/>
        </w:rPr>
        <w:t xml:space="preserve">inister van Financiën, </w:t>
      </w:r>
      <w:r w:rsidR="00C053A3">
        <w:rPr>
          <w:rFonts w:ascii="Verdana" w:hAnsi="Verdana" w:eastAsia="Times New Roman" w:cs="Times New Roman"/>
          <w:kern w:val="0"/>
          <w:sz w:val="18"/>
          <w:szCs w:val="18"/>
          <w:lang w:eastAsia="nl-NL"/>
          <w14:ligatures w14:val="none"/>
        </w:rPr>
        <w:t xml:space="preserve">die een aanvraag voor toelating door afwikkelingsbedrijven beoordeelt. </w:t>
      </w:r>
      <w:r w:rsidRPr="0000091B" w:rsidR="0000091B">
        <w:rPr>
          <w:rFonts w:ascii="Verdana" w:hAnsi="Verdana" w:eastAsia="Times New Roman" w:cs="Times New Roman"/>
          <w:kern w:val="0"/>
          <w:sz w:val="18"/>
          <w:szCs w:val="18"/>
          <w:lang w:eastAsia="nl-NL"/>
          <w14:ligatures w14:val="none"/>
        </w:rPr>
        <w:t xml:space="preserve">DNB </w:t>
      </w:r>
      <w:r w:rsidR="008368B3">
        <w:rPr>
          <w:rFonts w:ascii="Verdana" w:hAnsi="Verdana" w:eastAsia="Times New Roman" w:cs="Times New Roman"/>
          <w:kern w:val="0"/>
          <w:sz w:val="18"/>
          <w:szCs w:val="18"/>
          <w:lang w:eastAsia="nl-NL"/>
          <w14:ligatures w14:val="none"/>
        </w:rPr>
        <w:t xml:space="preserve">is </w:t>
      </w:r>
      <w:r w:rsidRPr="0000091B" w:rsidR="0000091B">
        <w:rPr>
          <w:rFonts w:ascii="Verdana" w:hAnsi="Verdana" w:eastAsia="Times New Roman" w:cs="Times New Roman"/>
          <w:kern w:val="0"/>
          <w:sz w:val="18"/>
          <w:szCs w:val="18"/>
          <w:lang w:eastAsia="nl-NL"/>
          <w14:ligatures w14:val="none"/>
        </w:rPr>
        <w:t>de autoriteit die beoordeelt of het systeem als systeem in de zin van de Finaliteitsverordening kan worden aangewezen</w:t>
      </w:r>
      <w:r w:rsidR="00555EBE">
        <w:rPr>
          <w:rFonts w:ascii="Verdana" w:hAnsi="Verdana" w:eastAsia="Times New Roman" w:cs="Times New Roman"/>
          <w:kern w:val="0"/>
          <w:sz w:val="18"/>
          <w:szCs w:val="18"/>
          <w:lang w:eastAsia="nl-NL"/>
          <w14:ligatures w14:val="none"/>
        </w:rPr>
        <w:t xml:space="preserve"> en de minister adviseert</w:t>
      </w:r>
      <w:r w:rsidRPr="0000091B" w:rsidR="0000091B">
        <w:rPr>
          <w:rFonts w:ascii="Verdana" w:hAnsi="Verdana" w:eastAsia="Times New Roman" w:cs="Times New Roman"/>
          <w:kern w:val="0"/>
          <w:sz w:val="18"/>
          <w:szCs w:val="18"/>
          <w:lang w:eastAsia="nl-NL"/>
          <w14:ligatures w14:val="none"/>
        </w:rPr>
        <w:t xml:space="preserve">. </w:t>
      </w:r>
      <w:r w:rsidR="00555EBE">
        <w:rPr>
          <w:rFonts w:ascii="Verdana" w:hAnsi="Verdana" w:eastAsia="Times New Roman" w:cs="Times New Roman"/>
          <w:kern w:val="0"/>
          <w:sz w:val="18"/>
          <w:szCs w:val="18"/>
          <w:lang w:eastAsia="nl-NL"/>
          <w14:ligatures w14:val="none"/>
        </w:rPr>
        <w:t>DNB</w:t>
      </w:r>
      <w:r w:rsidRPr="0000091B" w:rsidR="0000091B">
        <w:rPr>
          <w:rFonts w:ascii="Verdana" w:hAnsi="Verdana" w:eastAsia="Times New Roman" w:cs="Times New Roman"/>
          <w:kern w:val="0"/>
          <w:sz w:val="18"/>
          <w:szCs w:val="18"/>
          <w:lang w:eastAsia="nl-NL"/>
          <w14:ligatures w14:val="none"/>
        </w:rPr>
        <w:t xml:space="preserve"> meldt dit aan de Europese toezichthouders. Voor systemen uit derde landen beoordeelt DNB als registrerende autoriteit de registratie van een dergelijk systeem. De Europese toezichthouders hebben hierbij alleen een faciliterende rol waarbij ze </w:t>
      </w:r>
      <w:proofErr w:type="gramStart"/>
      <w:r w:rsidRPr="0000091B" w:rsidR="0000091B">
        <w:rPr>
          <w:rFonts w:ascii="Verdana" w:hAnsi="Verdana" w:eastAsia="Times New Roman" w:cs="Times New Roman"/>
          <w:kern w:val="0"/>
          <w:sz w:val="18"/>
          <w:szCs w:val="18"/>
          <w:lang w:eastAsia="nl-NL"/>
          <w14:ligatures w14:val="none"/>
        </w:rPr>
        <w:t>zorg dragen</w:t>
      </w:r>
      <w:proofErr w:type="gramEnd"/>
      <w:r w:rsidRPr="0000091B" w:rsidR="0000091B">
        <w:rPr>
          <w:rFonts w:ascii="Verdana" w:hAnsi="Verdana" w:eastAsia="Times New Roman" w:cs="Times New Roman"/>
          <w:kern w:val="0"/>
          <w:sz w:val="18"/>
          <w:szCs w:val="18"/>
          <w:lang w:eastAsia="nl-NL"/>
          <w14:ligatures w14:val="none"/>
        </w:rPr>
        <w:t xml:space="preserve"> voor het communicatieplatform, informatiedeling en het opstellen van technische normen voor de beoordeling door de aanwijzende en registrerende autoriteiten. Er is dus geen sprake van een dubbele registratieverplichting bij zowel nationale als Europese toezichthouders. </w:t>
      </w:r>
    </w:p>
    <w:p w:rsidRPr="0000091B" w:rsidR="0000091B" w:rsidP="0000091B" w:rsidRDefault="0000091B" w14:paraId="67860592"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0000091B" w:rsidP="0000091B" w:rsidRDefault="0000091B" w14:paraId="2238B351" w14:textId="77777777">
      <w:pPr>
        <w:autoSpaceDE w:val="0"/>
        <w:autoSpaceDN w:val="0"/>
        <w:adjustRightInd w:val="0"/>
        <w:spacing w:after="0" w:line="259" w:lineRule="auto"/>
        <w:rPr>
          <w:rFonts w:ascii="Verdana" w:hAnsi="Verdana" w:eastAsia="Times New Roman" w:cs="Times New Roman"/>
          <w:kern w:val="0"/>
          <w:sz w:val="18"/>
          <w:szCs w:val="18"/>
          <w:lang w:eastAsia="nl-NL"/>
          <w14:ligatures w14:val="none"/>
        </w:rPr>
      </w:pPr>
    </w:p>
    <w:p w:rsidR="0000091B" w:rsidRDefault="0000091B" w14:paraId="0DA04975" w14:textId="77777777"/>
    <w:sectPr w:rsidR="0000091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0804" w14:textId="77777777" w:rsidR="00DD077C" w:rsidRDefault="00DD077C" w:rsidP="00DD077C">
      <w:pPr>
        <w:spacing w:after="0" w:line="240" w:lineRule="auto"/>
      </w:pPr>
      <w:r>
        <w:separator/>
      </w:r>
    </w:p>
  </w:endnote>
  <w:endnote w:type="continuationSeparator" w:id="0">
    <w:p w14:paraId="6D3DC7C0" w14:textId="77777777" w:rsidR="00DD077C" w:rsidRDefault="00DD077C" w:rsidP="00DD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3DD6" w14:textId="77777777" w:rsidR="00DD077C" w:rsidRDefault="00DD077C" w:rsidP="00DD077C">
      <w:pPr>
        <w:spacing w:after="0" w:line="240" w:lineRule="auto"/>
      </w:pPr>
      <w:r>
        <w:separator/>
      </w:r>
    </w:p>
  </w:footnote>
  <w:footnote w:type="continuationSeparator" w:id="0">
    <w:p w14:paraId="6B629EC4" w14:textId="77777777" w:rsidR="00DD077C" w:rsidRDefault="00DD077C" w:rsidP="00DD077C">
      <w:pPr>
        <w:spacing w:after="0" w:line="240" w:lineRule="auto"/>
      </w:pPr>
      <w:r>
        <w:continuationSeparator/>
      </w:r>
    </w:p>
  </w:footnote>
  <w:footnote w:id="1">
    <w:p w14:paraId="1C3D1AAB" w14:textId="0683A0CC" w:rsidR="00DD077C" w:rsidRDefault="00DD077C">
      <w:pPr>
        <w:pStyle w:val="Voetnoottekst"/>
      </w:pPr>
      <w:r>
        <w:rPr>
          <w:rStyle w:val="Voetnootmarkering"/>
        </w:rPr>
        <w:footnoteRef/>
      </w:r>
      <w:r>
        <w:t xml:space="preserve"> </w:t>
      </w:r>
      <w:r w:rsidRPr="0000091B">
        <w:rPr>
          <w:rFonts w:ascii="Verdana" w:eastAsia="Times New Roman" w:hAnsi="Verdana" w:cs="Times New Roman"/>
          <w:kern w:val="0"/>
          <w:sz w:val="18"/>
          <w:szCs w:val="18"/>
          <w:lang w:eastAsia="nl-NL"/>
          <w14:ligatures w14:val="none"/>
        </w:rPr>
        <w:t>Kamerstuk</w:t>
      </w:r>
      <w:r>
        <w:rPr>
          <w:rFonts w:ascii="Verdana" w:eastAsia="Times New Roman" w:hAnsi="Verdana" w:cs="Times New Roman"/>
          <w:kern w:val="0"/>
          <w:sz w:val="18"/>
          <w:szCs w:val="18"/>
          <w:lang w:eastAsia="nl-NL"/>
          <w14:ligatures w14:val="none"/>
        </w:rPr>
        <w:t>ken II, 2025-2026,</w:t>
      </w:r>
      <w:r w:rsidRPr="0000091B">
        <w:rPr>
          <w:rFonts w:ascii="Verdana" w:eastAsia="Times New Roman" w:hAnsi="Verdana" w:cs="Times New Roman"/>
          <w:kern w:val="0"/>
          <w:sz w:val="18"/>
          <w:szCs w:val="18"/>
          <w:lang w:eastAsia="nl-NL"/>
          <w14:ligatures w14:val="none"/>
        </w:rPr>
        <w:t xml:space="preserve"> 22112</w:t>
      </w:r>
      <w:r>
        <w:rPr>
          <w:rFonts w:ascii="Verdana" w:eastAsia="Times New Roman" w:hAnsi="Verdana" w:cs="Times New Roman"/>
          <w:kern w:val="0"/>
          <w:sz w:val="18"/>
          <w:szCs w:val="18"/>
          <w:lang w:eastAsia="nl-NL"/>
          <w14:ligatures w14:val="none"/>
        </w:rPr>
        <w:t>,</w:t>
      </w:r>
      <w:r w:rsidRPr="0000091B">
        <w:rPr>
          <w:rFonts w:ascii="Verdana" w:eastAsia="Times New Roman" w:hAnsi="Verdana" w:cs="Times New Roman"/>
          <w:kern w:val="0"/>
          <w:sz w:val="18"/>
          <w:szCs w:val="18"/>
          <w:lang w:eastAsia="nl-NL"/>
          <w14:ligatures w14:val="none"/>
        </w:rPr>
        <w:t xml:space="preserve"> </w:t>
      </w:r>
      <w:r>
        <w:rPr>
          <w:rFonts w:ascii="Verdana" w:eastAsia="Times New Roman" w:hAnsi="Verdana" w:cs="Times New Roman"/>
          <w:kern w:val="0"/>
          <w:sz w:val="18"/>
          <w:szCs w:val="18"/>
          <w:lang w:eastAsia="nl-NL"/>
          <w14:ligatures w14:val="none"/>
        </w:rPr>
        <w:t>n</w:t>
      </w:r>
      <w:r w:rsidRPr="0000091B">
        <w:rPr>
          <w:rFonts w:ascii="Verdana" w:eastAsia="Times New Roman" w:hAnsi="Verdana" w:cs="Times New Roman"/>
          <w:kern w:val="0"/>
          <w:sz w:val="18"/>
          <w:szCs w:val="18"/>
          <w:lang w:eastAsia="nl-NL"/>
          <w14:ligatures w14:val="none"/>
        </w:rPr>
        <w:t>r. 4242)</w:t>
      </w:r>
      <w:r>
        <w:rPr>
          <w:rFonts w:ascii="Verdana" w:eastAsia="Times New Roman" w:hAnsi="Verdana" w:cs="Times New Roman"/>
          <w:kern w:val="0"/>
          <w:sz w:val="18"/>
          <w:szCs w:val="18"/>
          <w:lang w:eastAsia="nl-NL"/>
          <w14:ligatures w14: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1B"/>
    <w:rsid w:val="0000091B"/>
    <w:rsid w:val="0000204A"/>
    <w:rsid w:val="0000205E"/>
    <w:rsid w:val="000C186F"/>
    <w:rsid w:val="000C5F02"/>
    <w:rsid w:val="00124F50"/>
    <w:rsid w:val="00151FE9"/>
    <w:rsid w:val="001A3B1F"/>
    <w:rsid w:val="0021159E"/>
    <w:rsid w:val="00245F61"/>
    <w:rsid w:val="0026711F"/>
    <w:rsid w:val="0028456C"/>
    <w:rsid w:val="002B0D9E"/>
    <w:rsid w:val="002F2704"/>
    <w:rsid w:val="003C1501"/>
    <w:rsid w:val="003C75E5"/>
    <w:rsid w:val="003E1A1D"/>
    <w:rsid w:val="004214B9"/>
    <w:rsid w:val="004443DD"/>
    <w:rsid w:val="004465E7"/>
    <w:rsid w:val="00463610"/>
    <w:rsid w:val="00465CC7"/>
    <w:rsid w:val="004C0C8B"/>
    <w:rsid w:val="004C5EC1"/>
    <w:rsid w:val="00502A90"/>
    <w:rsid w:val="00555EBE"/>
    <w:rsid w:val="005618A8"/>
    <w:rsid w:val="005822D3"/>
    <w:rsid w:val="005925E7"/>
    <w:rsid w:val="005C2C24"/>
    <w:rsid w:val="00623BAD"/>
    <w:rsid w:val="00683286"/>
    <w:rsid w:val="00691787"/>
    <w:rsid w:val="006957C5"/>
    <w:rsid w:val="00754147"/>
    <w:rsid w:val="007B27B9"/>
    <w:rsid w:val="007C0A13"/>
    <w:rsid w:val="007D2385"/>
    <w:rsid w:val="007D6215"/>
    <w:rsid w:val="007E0D9C"/>
    <w:rsid w:val="007F181A"/>
    <w:rsid w:val="00826B7F"/>
    <w:rsid w:val="008368B3"/>
    <w:rsid w:val="00891ACF"/>
    <w:rsid w:val="008E2EA8"/>
    <w:rsid w:val="00900EE3"/>
    <w:rsid w:val="009A65F5"/>
    <w:rsid w:val="00A25A65"/>
    <w:rsid w:val="00A43462"/>
    <w:rsid w:val="00A853BD"/>
    <w:rsid w:val="00A92811"/>
    <w:rsid w:val="00AD1CD9"/>
    <w:rsid w:val="00AF24E0"/>
    <w:rsid w:val="00B4640C"/>
    <w:rsid w:val="00B7091B"/>
    <w:rsid w:val="00B95534"/>
    <w:rsid w:val="00BA0290"/>
    <w:rsid w:val="00BC7ED1"/>
    <w:rsid w:val="00BD567C"/>
    <w:rsid w:val="00C053A3"/>
    <w:rsid w:val="00C1216F"/>
    <w:rsid w:val="00C52D24"/>
    <w:rsid w:val="00C86151"/>
    <w:rsid w:val="00C92A3F"/>
    <w:rsid w:val="00CB558E"/>
    <w:rsid w:val="00CF3EB2"/>
    <w:rsid w:val="00D834A3"/>
    <w:rsid w:val="00DC1128"/>
    <w:rsid w:val="00DD077C"/>
    <w:rsid w:val="00DD2396"/>
    <w:rsid w:val="00DE19B1"/>
    <w:rsid w:val="00E2405B"/>
    <w:rsid w:val="00E44F9A"/>
    <w:rsid w:val="00EA0522"/>
    <w:rsid w:val="00EE2EBF"/>
    <w:rsid w:val="00F235A2"/>
    <w:rsid w:val="00FC598C"/>
    <w:rsid w:val="00FD0AEE"/>
    <w:rsid w:val="00FE6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B26A"/>
  <w15:chartTrackingRefBased/>
  <w15:docId w15:val="{212F0552-84F7-4C6C-AE17-AFEA37F0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91B"/>
  </w:style>
  <w:style w:type="paragraph" w:styleId="Kop1">
    <w:name w:val="heading 1"/>
    <w:basedOn w:val="Standaard"/>
    <w:next w:val="Standaard"/>
    <w:link w:val="Kop1Char"/>
    <w:uiPriority w:val="9"/>
    <w:qFormat/>
    <w:rsid w:val="00000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0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091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091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091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091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091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091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091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091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091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091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091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091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091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091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091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091B"/>
    <w:rPr>
      <w:rFonts w:eastAsiaTheme="majorEastAsia" w:cstheme="majorBidi"/>
      <w:color w:val="272727" w:themeColor="text1" w:themeTint="D8"/>
    </w:rPr>
  </w:style>
  <w:style w:type="paragraph" w:styleId="Titel">
    <w:name w:val="Title"/>
    <w:basedOn w:val="Standaard"/>
    <w:next w:val="Standaard"/>
    <w:link w:val="TitelChar"/>
    <w:uiPriority w:val="10"/>
    <w:qFormat/>
    <w:rsid w:val="00000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091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091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091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091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091B"/>
    <w:rPr>
      <w:i/>
      <w:iCs/>
      <w:color w:val="404040" w:themeColor="text1" w:themeTint="BF"/>
    </w:rPr>
  </w:style>
  <w:style w:type="paragraph" w:styleId="Lijstalinea">
    <w:name w:val="List Paragraph"/>
    <w:basedOn w:val="Standaard"/>
    <w:uiPriority w:val="34"/>
    <w:qFormat/>
    <w:rsid w:val="0000091B"/>
    <w:pPr>
      <w:ind w:left="720"/>
      <w:contextualSpacing/>
    </w:pPr>
  </w:style>
  <w:style w:type="character" w:styleId="Intensievebenadrukking">
    <w:name w:val="Intense Emphasis"/>
    <w:basedOn w:val="Standaardalinea-lettertype"/>
    <w:uiPriority w:val="21"/>
    <w:qFormat/>
    <w:rsid w:val="0000091B"/>
    <w:rPr>
      <w:i/>
      <w:iCs/>
      <w:color w:val="0F4761" w:themeColor="accent1" w:themeShade="BF"/>
    </w:rPr>
  </w:style>
  <w:style w:type="paragraph" w:styleId="Duidelijkcitaat">
    <w:name w:val="Intense Quote"/>
    <w:basedOn w:val="Standaard"/>
    <w:next w:val="Standaard"/>
    <w:link w:val="DuidelijkcitaatChar"/>
    <w:uiPriority w:val="30"/>
    <w:qFormat/>
    <w:rsid w:val="00000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091B"/>
    <w:rPr>
      <w:i/>
      <w:iCs/>
      <w:color w:val="0F4761" w:themeColor="accent1" w:themeShade="BF"/>
    </w:rPr>
  </w:style>
  <w:style w:type="character" w:styleId="Intensieveverwijzing">
    <w:name w:val="Intense Reference"/>
    <w:basedOn w:val="Standaardalinea-lettertype"/>
    <w:uiPriority w:val="32"/>
    <w:qFormat/>
    <w:rsid w:val="0000091B"/>
    <w:rPr>
      <w:b/>
      <w:bCs/>
      <w:smallCaps/>
      <w:color w:val="0F4761" w:themeColor="accent1" w:themeShade="BF"/>
      <w:spacing w:val="5"/>
    </w:rPr>
  </w:style>
  <w:style w:type="paragraph" w:styleId="Revisie">
    <w:name w:val="Revision"/>
    <w:hidden/>
    <w:uiPriority w:val="99"/>
    <w:semiHidden/>
    <w:rsid w:val="00BA0290"/>
    <w:pPr>
      <w:spacing w:after="0" w:line="240" w:lineRule="auto"/>
    </w:pPr>
  </w:style>
  <w:style w:type="character" w:styleId="Verwijzingopmerking">
    <w:name w:val="annotation reference"/>
    <w:basedOn w:val="Standaardalinea-lettertype"/>
    <w:uiPriority w:val="99"/>
    <w:semiHidden/>
    <w:unhideWhenUsed/>
    <w:rsid w:val="00BA0290"/>
    <w:rPr>
      <w:sz w:val="16"/>
      <w:szCs w:val="16"/>
    </w:rPr>
  </w:style>
  <w:style w:type="paragraph" w:styleId="Tekstopmerking">
    <w:name w:val="annotation text"/>
    <w:basedOn w:val="Standaard"/>
    <w:link w:val="TekstopmerkingChar"/>
    <w:uiPriority w:val="99"/>
    <w:unhideWhenUsed/>
    <w:rsid w:val="00BA0290"/>
    <w:pPr>
      <w:spacing w:line="240" w:lineRule="auto"/>
    </w:pPr>
    <w:rPr>
      <w:sz w:val="20"/>
      <w:szCs w:val="20"/>
    </w:rPr>
  </w:style>
  <w:style w:type="character" w:customStyle="1" w:styleId="TekstopmerkingChar">
    <w:name w:val="Tekst opmerking Char"/>
    <w:basedOn w:val="Standaardalinea-lettertype"/>
    <w:link w:val="Tekstopmerking"/>
    <w:uiPriority w:val="99"/>
    <w:rsid w:val="00BA0290"/>
    <w:rPr>
      <w:sz w:val="20"/>
      <w:szCs w:val="20"/>
    </w:rPr>
  </w:style>
  <w:style w:type="paragraph" w:styleId="Onderwerpvanopmerking">
    <w:name w:val="annotation subject"/>
    <w:basedOn w:val="Tekstopmerking"/>
    <w:next w:val="Tekstopmerking"/>
    <w:link w:val="OnderwerpvanopmerkingChar"/>
    <w:uiPriority w:val="99"/>
    <w:semiHidden/>
    <w:unhideWhenUsed/>
    <w:rsid w:val="00BA0290"/>
    <w:rPr>
      <w:b/>
      <w:bCs/>
    </w:rPr>
  </w:style>
  <w:style w:type="character" w:customStyle="1" w:styleId="OnderwerpvanopmerkingChar">
    <w:name w:val="Onderwerp van opmerking Char"/>
    <w:basedOn w:val="TekstopmerkingChar"/>
    <w:link w:val="Onderwerpvanopmerking"/>
    <w:uiPriority w:val="99"/>
    <w:semiHidden/>
    <w:rsid w:val="00BA0290"/>
    <w:rPr>
      <w:b/>
      <w:bCs/>
      <w:sz w:val="20"/>
      <w:szCs w:val="20"/>
    </w:rPr>
  </w:style>
  <w:style w:type="paragraph" w:styleId="Voetnoottekst">
    <w:name w:val="footnote text"/>
    <w:basedOn w:val="Standaard"/>
    <w:link w:val="VoetnoottekstChar"/>
    <w:uiPriority w:val="99"/>
    <w:semiHidden/>
    <w:unhideWhenUsed/>
    <w:rsid w:val="00DD07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077C"/>
    <w:rPr>
      <w:sz w:val="20"/>
      <w:szCs w:val="20"/>
    </w:rPr>
  </w:style>
  <w:style w:type="character" w:styleId="Voetnootmarkering">
    <w:name w:val="footnote reference"/>
    <w:basedOn w:val="Standaardalinea-lettertype"/>
    <w:uiPriority w:val="99"/>
    <w:semiHidden/>
    <w:unhideWhenUsed/>
    <w:rsid w:val="00DD0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3211</ap:Words>
  <ap:Characters>17665</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2026-04-29T08:37:00.0000000Z</dcterms:created>
  <dcterms:modified xsi:type="dcterms:W3CDTF">2026-04-29T08:37:00.0000000Z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2026-04-02T11:45:53Z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89492a78-b43e-4a86-8dcb-ae719d3949be</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