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6C0" w:rsidP="006276C0" w:rsidRDefault="006276C0" w14:paraId="1D2CC50A" w14:textId="61C4E0D3">
      <w:pPr>
        <w:pStyle w:val="standaard-tekst"/>
      </w:pPr>
      <w:r>
        <w:t>AH 1798</w:t>
      </w:r>
    </w:p>
    <w:p w:rsidR="006276C0" w:rsidP="006276C0" w:rsidRDefault="006276C0" w14:paraId="5A1222C5" w14:textId="77777777">
      <w:pPr>
        <w:pStyle w:val="standaard-tekst"/>
      </w:pPr>
    </w:p>
    <w:p w:rsidR="006276C0" w:rsidP="006276C0" w:rsidRDefault="006276C0" w14:paraId="560D31C4" w14:textId="23DE2CF5">
      <w:pPr>
        <w:pStyle w:val="standaard-tekst"/>
      </w:pPr>
      <w:r>
        <w:t>2026Z05444</w:t>
      </w:r>
    </w:p>
    <w:p w:rsidR="006276C0" w:rsidP="006276C0" w:rsidRDefault="006276C0" w14:paraId="404FF5A8" w14:textId="77777777">
      <w:pPr>
        <w:pStyle w:val="standaard-tekst"/>
      </w:pPr>
    </w:p>
    <w:p w:rsidR="006276C0" w:rsidP="006276C0" w:rsidRDefault="006276C0" w14:paraId="56FA6000" w14:textId="5C7D6262">
      <w:pPr>
        <w:pStyle w:val="standaard-tekst"/>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29 april 2026)</w:t>
      </w:r>
    </w:p>
    <w:p w:rsidR="006276C0" w:rsidP="006276C0" w:rsidRDefault="006276C0" w14:paraId="71AB273B" w14:textId="77777777">
      <w:pPr>
        <w:pStyle w:val="standaard-tekst"/>
      </w:pPr>
    </w:p>
    <w:p w:rsidR="006276C0" w:rsidP="006276C0" w:rsidRDefault="006276C0" w14:paraId="64AF3303" w14:textId="68637F11">
      <w:pPr>
        <w:pStyle w:val="standaard-tekst"/>
      </w:pPr>
      <w:r w:rsidRPr="00D73ED1">
        <w:rPr>
          <w:color w:val="000000"/>
          <w:sz w:val="24"/>
          <w:szCs w:val="24"/>
        </w:rPr>
        <w:t>Zie ook Aanhangsel Handelingen, vergaderjaar 2025-2026, nr.</w:t>
      </w:r>
      <w:r>
        <w:rPr>
          <w:color w:val="000000"/>
          <w:sz w:val="24"/>
          <w:szCs w:val="24"/>
        </w:rPr>
        <w:t xml:space="preserve"> </w:t>
      </w:r>
      <w:r>
        <w:t>1563</w:t>
      </w:r>
    </w:p>
    <w:p w:rsidR="006276C0" w:rsidP="006276C0" w:rsidRDefault="006276C0" w14:paraId="6D2C1775" w14:textId="77777777">
      <w:pPr>
        <w:pStyle w:val="standaard-tekst"/>
      </w:pPr>
    </w:p>
    <w:p w:rsidR="006276C0" w:rsidP="006276C0" w:rsidRDefault="006276C0" w14:paraId="5CD37400" w14:textId="77777777">
      <w:pPr>
        <w:pStyle w:val="standaard-tekst"/>
      </w:pPr>
    </w:p>
    <w:p w:rsidRPr="00820DDA" w:rsidR="006276C0" w:rsidP="006276C0" w:rsidRDefault="006276C0" w14:paraId="598FC83A" w14:textId="77777777">
      <w:pPr>
        <w:pStyle w:val="standaard-tekst"/>
      </w:pPr>
      <w:r w:rsidRPr="00820DDA">
        <w:t>Vraag 1</w:t>
      </w:r>
    </w:p>
    <w:p w:rsidR="006276C0" w:rsidP="006276C0" w:rsidRDefault="006276C0" w14:paraId="7C0150BA" w14:textId="77777777">
      <w:pPr>
        <w:pStyle w:val="standaard-tekst"/>
      </w:pPr>
      <w:r w:rsidRPr="006B7E78">
        <w:t>Heeft u kennisgenomen van het bericht dat de Universiteit van Amsterdam (UvA) tijdens de campusbezettingen van 2024 een jaarlijkse peiling naar de sociale veiligheid van studenten over heeft geslagen? 1)</w:t>
      </w:r>
    </w:p>
    <w:p w:rsidRPr="00820DDA" w:rsidR="006276C0" w:rsidP="006276C0" w:rsidRDefault="006276C0" w14:paraId="5982F2D8" w14:textId="77777777">
      <w:pPr>
        <w:pStyle w:val="standaard-tekst"/>
      </w:pPr>
    </w:p>
    <w:p w:rsidRPr="00820DDA" w:rsidR="006276C0" w:rsidP="006276C0" w:rsidRDefault="006276C0" w14:paraId="0FAB2B4D" w14:textId="77777777">
      <w:pPr>
        <w:pStyle w:val="standaard-tekst"/>
      </w:pPr>
      <w:r w:rsidRPr="00820DDA">
        <w:t>Antwoord 1</w:t>
      </w:r>
    </w:p>
    <w:p w:rsidRPr="00820DDA" w:rsidR="006276C0" w:rsidP="006276C0" w:rsidRDefault="006276C0" w14:paraId="34A8F2DA" w14:textId="77777777">
      <w:pPr>
        <w:pStyle w:val="standaard-tekst"/>
      </w:pPr>
      <w:r>
        <w:t>Ja</w:t>
      </w:r>
    </w:p>
    <w:p w:rsidRPr="00820DDA" w:rsidR="006276C0" w:rsidP="006276C0" w:rsidRDefault="006276C0" w14:paraId="507972C8" w14:textId="77777777">
      <w:pPr>
        <w:pStyle w:val="standaard-tekst"/>
      </w:pPr>
    </w:p>
    <w:p w:rsidR="006276C0" w:rsidP="006276C0" w:rsidRDefault="006276C0" w14:paraId="5E353779" w14:textId="77777777">
      <w:pPr>
        <w:pStyle w:val="standaard-tekst"/>
      </w:pPr>
      <w:r>
        <w:t>Vraag 2</w:t>
      </w:r>
    </w:p>
    <w:p w:rsidRPr="00820DDA" w:rsidR="006276C0" w:rsidP="006276C0" w:rsidRDefault="006276C0" w14:paraId="3A9E0E79" w14:textId="77777777">
      <w:pPr>
        <w:pStyle w:val="standaard-tekst"/>
      </w:pPr>
      <w:r w:rsidRPr="006B7E78">
        <w:t>Klopt het bericht dat de UvA in 2024 heeft besloten de jaarlijkse monitor naar sociale veiligheid onder studenten niet uit te voeren met als argument dat de gegevens dan niet vergelijkbaar zouden zijn? Hoe beoordeelt u het besluit en de onderbouwing ervan?</w:t>
      </w:r>
    </w:p>
    <w:p w:rsidRPr="00820DDA" w:rsidR="006276C0" w:rsidP="006276C0" w:rsidRDefault="006276C0" w14:paraId="5C9E18EA" w14:textId="77777777">
      <w:pPr>
        <w:pStyle w:val="standaard-tekst"/>
      </w:pPr>
    </w:p>
    <w:p w:rsidRPr="00820DDA" w:rsidR="006276C0" w:rsidP="006276C0" w:rsidRDefault="006276C0" w14:paraId="382EA47F" w14:textId="77777777">
      <w:pPr>
        <w:pStyle w:val="standaard-tekst"/>
      </w:pPr>
      <w:r w:rsidRPr="00820DDA">
        <w:t>Antwoord 2</w:t>
      </w:r>
    </w:p>
    <w:p w:rsidR="006276C0" w:rsidP="006276C0" w:rsidRDefault="006276C0" w14:paraId="70696DA8" w14:textId="77777777">
      <w:pPr>
        <w:pStyle w:val="standaard-tekst"/>
      </w:pPr>
      <w:r>
        <w:t xml:space="preserve">Uit navraag bij de UvA heb ik begrepen dat dit klopt. In het voorjaar van 2024, wanneer bovengenoemde jaarlijkse monitor doorgaans wordt uitgevraagd, vonden grootschalige protesten plaats aan de UvA. De UvA geeft aan dat zij de monitor gebruikt om de effecten van beleid onder reguliere omstandigheden in kaart te brengen. Door de waarschijnlijke invloed van de protesten op de uitkomsten zouden de resultaten van dit meetmoment niet goed vergelijkbaar zijn met eerdere en latere metingen. Dit zou voor de UvA de interpretatie van beleidseffecten bemoeilijken. </w:t>
      </w:r>
    </w:p>
    <w:p w:rsidR="006276C0" w:rsidP="006276C0" w:rsidRDefault="006276C0" w14:paraId="17A0B7DA" w14:textId="77777777">
      <w:pPr>
        <w:pStyle w:val="standaard-tekst"/>
      </w:pPr>
    </w:p>
    <w:p w:rsidR="006276C0" w:rsidP="006276C0" w:rsidRDefault="006276C0" w14:paraId="0BB9D661" w14:textId="77777777">
      <w:pPr>
        <w:pStyle w:val="standaard-tekst"/>
      </w:pPr>
      <w:r>
        <w:t xml:space="preserve">De UvA laat weten dat in 2024 de jaarverslagen van de </w:t>
      </w:r>
      <w:proofErr w:type="spellStart"/>
      <w:r>
        <w:t>ombudsfunctionaris</w:t>
      </w:r>
      <w:proofErr w:type="spellEnd"/>
      <w:r>
        <w:t>, vertrouwenspersonen, de vertrouwenspersoon individuele rechtspositie en de klachtencommissie volgens de reguliere werkwijze zijn opgesteld. Deze bieden jaarlijks inzicht in aard, omvang en duiding van signalen rond sociale veiligheid. De inzichten uit deze verschillende bronnen worden door de UvA in samenhang beschouwd en gebruikt voor de verdere ontwikkeling van beleid en aanpak. De UvA heeft de monitor sociale veiligheid in 2025 weer afgenomen.</w:t>
      </w:r>
    </w:p>
    <w:p w:rsidR="006276C0" w:rsidP="006276C0" w:rsidRDefault="006276C0" w14:paraId="7361F2D8" w14:textId="77777777">
      <w:pPr>
        <w:pStyle w:val="standaard-tekst"/>
      </w:pPr>
      <w:r>
        <w:t xml:space="preserve"> </w:t>
      </w:r>
    </w:p>
    <w:p w:rsidR="006276C0" w:rsidP="006276C0" w:rsidRDefault="006276C0" w14:paraId="0FAE3DBC" w14:textId="77777777">
      <w:pPr>
        <w:pStyle w:val="standaard-tekst"/>
      </w:pPr>
      <w:r>
        <w:t>Ik heb als minister geen bemoeienis met interne monitors van een universiteit.</w:t>
      </w:r>
    </w:p>
    <w:p w:rsidR="006276C0" w:rsidP="006276C0" w:rsidRDefault="006276C0" w14:paraId="2A83131D" w14:textId="77777777">
      <w:pPr>
        <w:pStyle w:val="standaard-tekst"/>
      </w:pPr>
    </w:p>
    <w:p w:rsidR="006276C0" w:rsidP="006276C0" w:rsidRDefault="006276C0" w14:paraId="018113C2" w14:textId="77777777">
      <w:pPr>
        <w:pStyle w:val="standaard-tekst"/>
      </w:pPr>
      <w:r>
        <w:t>Vraag 3</w:t>
      </w:r>
    </w:p>
    <w:p w:rsidR="006276C0" w:rsidP="006276C0" w:rsidRDefault="006276C0" w14:paraId="4FDFB33F" w14:textId="77777777">
      <w:pPr>
        <w:pStyle w:val="standaard-tekst"/>
      </w:pPr>
      <w:r w:rsidRPr="006B7E78">
        <w:t>Deelt u de opvatting dat juist in een periode van soms intimiderende protesten het belangrijk is om de veiligheid systematisch te meten? Zo nee, waarom niet?</w:t>
      </w:r>
    </w:p>
    <w:p w:rsidR="006276C0" w:rsidP="006276C0" w:rsidRDefault="006276C0" w14:paraId="53EC5373" w14:textId="77777777">
      <w:pPr>
        <w:pStyle w:val="standaard-tekst"/>
      </w:pPr>
    </w:p>
    <w:p w:rsidR="006276C0" w:rsidP="006276C0" w:rsidRDefault="006276C0" w14:paraId="2C4A46BC" w14:textId="77777777">
      <w:pPr>
        <w:pStyle w:val="standaard-tekst"/>
      </w:pPr>
      <w:r>
        <w:t>Antwoord 3</w:t>
      </w:r>
    </w:p>
    <w:p w:rsidR="006276C0" w:rsidP="006276C0" w:rsidRDefault="006276C0" w14:paraId="3888599D" w14:textId="77777777">
      <w:pPr>
        <w:pStyle w:val="standaard-tekst"/>
      </w:pPr>
      <w:r w:rsidRPr="00496E3C">
        <w:t xml:space="preserve">Het is van belang dat de ervaren sociale veiligheid van studenten en medewerkers van hogescholen en universiteiten structureel wordt gemonitord. Ik ga als </w:t>
      </w:r>
      <w:r w:rsidRPr="00496E3C">
        <w:lastRenderedPageBreak/>
        <w:t xml:space="preserve">minister niet over de frequentie </w:t>
      </w:r>
      <w:r>
        <w:t xml:space="preserve">en wijze </w:t>
      </w:r>
      <w:r w:rsidRPr="00496E3C">
        <w:t>waarop een instelling haar metingen verricht. Wel spreek ik met de koepelorganisaties Universiteiten van Nederland (UNL) en Vereniging Hogescholen (VH) regelmatig over de ervaren sociale veiligheid o</w:t>
      </w:r>
      <w:r>
        <w:t>p</w:t>
      </w:r>
      <w:r w:rsidRPr="00496E3C">
        <w:t xml:space="preserve"> sectorniveau. Zo hebben wij afgesproken dat zij voor de zomer een sectorbeeld van de ervaren sociale veiligheid in het hoger onderwijs met mij zullen delen.</w:t>
      </w:r>
    </w:p>
    <w:p w:rsidR="006276C0" w:rsidP="006276C0" w:rsidRDefault="006276C0" w14:paraId="61E2A22B" w14:textId="77777777">
      <w:pPr>
        <w:pStyle w:val="standaard-tekst"/>
      </w:pPr>
    </w:p>
    <w:p w:rsidR="006276C0" w:rsidP="006276C0" w:rsidRDefault="006276C0" w14:paraId="4E74260F" w14:textId="77777777">
      <w:pPr>
        <w:pStyle w:val="standaard-tekst"/>
      </w:pPr>
    </w:p>
    <w:p w:rsidR="006276C0" w:rsidP="006276C0" w:rsidRDefault="006276C0" w14:paraId="58E4F081" w14:textId="77777777">
      <w:pPr>
        <w:pStyle w:val="standaard-tekst"/>
      </w:pPr>
      <w:r>
        <w:t>Vraag 4</w:t>
      </w:r>
    </w:p>
    <w:p w:rsidR="006276C0" w:rsidP="006276C0" w:rsidRDefault="006276C0" w14:paraId="61EB63A5" w14:textId="77777777">
      <w:pPr>
        <w:pStyle w:val="standaard-tekst"/>
      </w:pPr>
      <w:r w:rsidRPr="006B7E78">
        <w:t>Hoe verhoudt het overslaan van deze monitor zich tot het Convenant Sociale Veiligheid in het hoger onderwijs (2024–2027)?</w:t>
      </w:r>
    </w:p>
    <w:p w:rsidR="006276C0" w:rsidP="006276C0" w:rsidRDefault="006276C0" w14:paraId="1E5AA888" w14:textId="77777777">
      <w:pPr>
        <w:pStyle w:val="standaard-tekst"/>
      </w:pPr>
    </w:p>
    <w:p w:rsidR="006276C0" w:rsidP="006276C0" w:rsidRDefault="006276C0" w14:paraId="170018FD" w14:textId="77777777">
      <w:pPr>
        <w:pStyle w:val="standaard-tekst"/>
      </w:pPr>
      <w:r>
        <w:t>Antwoord 4</w:t>
      </w:r>
    </w:p>
    <w:p w:rsidR="006276C0" w:rsidP="006276C0" w:rsidRDefault="006276C0" w14:paraId="79CB627F" w14:textId="77777777">
      <w:pPr>
        <w:pStyle w:val="standaard-tekst"/>
      </w:pPr>
      <w:r w:rsidRPr="006B7E78">
        <w:t>Het convenant sociale veiligheid is een landelijke afspraak met verschillende partijen uit de sector (</w:t>
      </w:r>
      <w:r>
        <w:t xml:space="preserve">OCW, </w:t>
      </w:r>
      <w:r w:rsidRPr="006B7E78">
        <w:t xml:space="preserve">UNL, VH, de Landelijke Studentenvakbond, het </w:t>
      </w:r>
      <w:proofErr w:type="spellStart"/>
      <w:r w:rsidRPr="006B7E78">
        <w:t>Interstedelijk</w:t>
      </w:r>
      <w:proofErr w:type="spellEnd"/>
      <w:r w:rsidRPr="006B7E78">
        <w:t xml:space="preserve"> Studenten Overleg, Promovendi Netwerk Nederland (mede namens </w:t>
      </w:r>
      <w:proofErr w:type="spellStart"/>
      <w:r w:rsidRPr="006B7E78">
        <w:t>PostdocNL</w:t>
      </w:r>
      <w:proofErr w:type="spellEnd"/>
      <w:r w:rsidRPr="006B7E78">
        <w:t xml:space="preserve">), Federatie Nederlandse Vakbeweging en Algemene Onderwijsbond) over het bevorderen van de sociale veiligheid in de sector met behoud van de autonomie van de instellingen. </w:t>
      </w:r>
      <w:r w:rsidRPr="005D1786">
        <w:t xml:space="preserve">Doel van het convenant is richting geven aan een gezamenlijke aanpak om de sociale veiligheid binnen de sector te bevorderen. De convenantpartners geven deze gezamenlijke aanpak vorm door het inrichten van een regiegroep sociale veiligheid in hoger onderwijs en wetenschap. De regiegroep is verantwoordelijk voor het opstellen en uitvoeren van een vierjarig programmaplan om de sociale veiligheid in de sector te bevorderen. De regiegroep is ingesteld door </w:t>
      </w:r>
      <w:r>
        <w:t xml:space="preserve">mijn ambtsvoorganger </w:t>
      </w:r>
      <w:r w:rsidRPr="005D1786">
        <w:t>en is onafhankelijk.</w:t>
      </w:r>
    </w:p>
    <w:p w:rsidR="006276C0" w:rsidP="006276C0" w:rsidRDefault="006276C0" w14:paraId="0A8E9202" w14:textId="77777777">
      <w:pPr>
        <w:pStyle w:val="standaard-tekst"/>
      </w:pPr>
    </w:p>
    <w:p w:rsidR="006276C0" w:rsidP="006276C0" w:rsidRDefault="006276C0" w14:paraId="1A84118C" w14:textId="77777777">
      <w:pPr>
        <w:pStyle w:val="standaard-tekst"/>
      </w:pPr>
      <w:r w:rsidRPr="006B7E78">
        <w:t>Over monitoring is in het convenant niets afgesproken.</w:t>
      </w:r>
      <w:r>
        <w:t xml:space="preserve"> </w:t>
      </w:r>
      <w:r w:rsidRPr="005D1786">
        <w:t xml:space="preserve">In het bestuursakkoord </w:t>
      </w:r>
      <w:r>
        <w:t>hoger onderwijs en wetenschap (</w:t>
      </w:r>
      <w:r w:rsidRPr="005D1786">
        <w:t>2022</w:t>
      </w:r>
      <w:r>
        <w:t>)</w:t>
      </w:r>
      <w:r w:rsidRPr="005D1786">
        <w:t xml:space="preserve"> zijn al afspraken gemaakt over de monitoring van sociale veiligheid</w:t>
      </w:r>
      <w:r>
        <w:t xml:space="preserve">. </w:t>
      </w:r>
      <w:r w:rsidRPr="005D1786">
        <w:t xml:space="preserve">Instellingen gaan zelf zorgdragen voor een eenduidige en structurele monitor van ervaren sociale veiligheid. Daarnaast maken zij inclusie onder studenten en personeel zichtbaar. Hiervoor zullen bestaande instrumenten worden aangepast. De monitoringsvragen worden door de instellingen onderling uniform bepaald. Periodiek, en in 2024 voor de eerste maal, stellen UNL (in samenspraak met de NFU) en VH de resultaten geaggregeerd op sectorniveau </w:t>
      </w:r>
      <w:r>
        <w:t xml:space="preserve">(nooit op instellingsniveau) </w:t>
      </w:r>
      <w:r w:rsidRPr="005D1786">
        <w:t xml:space="preserve">beschikbaar aan </w:t>
      </w:r>
      <w:r>
        <w:t>OCW</w:t>
      </w:r>
      <w:r w:rsidRPr="005D1786">
        <w:t>.</w:t>
      </w:r>
    </w:p>
    <w:p w:rsidR="006276C0" w:rsidP="006276C0" w:rsidRDefault="006276C0" w14:paraId="57A1F1E3" w14:textId="77777777">
      <w:pPr>
        <w:pStyle w:val="standaard-tekst"/>
      </w:pPr>
    </w:p>
    <w:p w:rsidR="006276C0" w:rsidP="006276C0" w:rsidRDefault="006276C0" w14:paraId="7AC97CFC" w14:textId="77777777">
      <w:pPr>
        <w:pStyle w:val="standaard-tekst"/>
      </w:pPr>
      <w:r>
        <w:t>Vraag 5</w:t>
      </w:r>
    </w:p>
    <w:p w:rsidR="006276C0" w:rsidP="006276C0" w:rsidRDefault="006276C0" w14:paraId="1ECCC27D" w14:textId="77777777">
      <w:pPr>
        <w:pStyle w:val="standaard-tekst"/>
      </w:pPr>
      <w:r w:rsidRPr="006B7E78">
        <w:t>Welke afspraken bestaan er momenteel met universiteiten over de frequentie en continuïteit van onderzoek naar sociale veiligheid onder studenten?</w:t>
      </w:r>
    </w:p>
    <w:p w:rsidR="006276C0" w:rsidP="006276C0" w:rsidRDefault="006276C0" w14:paraId="304E0177" w14:textId="77777777">
      <w:pPr>
        <w:pStyle w:val="standaard-tekst"/>
      </w:pPr>
    </w:p>
    <w:p w:rsidR="006276C0" w:rsidP="006276C0" w:rsidRDefault="006276C0" w14:paraId="3B9AF3B8" w14:textId="77777777">
      <w:pPr>
        <w:pStyle w:val="standaard-tekst"/>
      </w:pPr>
      <w:r>
        <w:t>Antwoord 5</w:t>
      </w:r>
    </w:p>
    <w:p w:rsidR="006276C0" w:rsidP="006276C0" w:rsidRDefault="006276C0" w14:paraId="4284AA3E" w14:textId="77777777">
      <w:pPr>
        <w:pStyle w:val="standaard-tekst"/>
      </w:pPr>
      <w:r w:rsidRPr="00496E3C">
        <w:t xml:space="preserve">Er bestaat geen afspraak met de individuele instellingen. Een van de beleidsmaatregelen is dat de instellingen zullen zorgen voor een monitor van </w:t>
      </w:r>
      <w:r>
        <w:t xml:space="preserve">de </w:t>
      </w:r>
      <w:r w:rsidRPr="00496E3C">
        <w:t>ervaren sociale veiligheid onder studenten en medewerkers. Ik spreek daarom regelmatig met UNL en VH over het inrichten van zo’n structurele monit</w:t>
      </w:r>
      <w:r>
        <w:t>or</w:t>
      </w:r>
      <w:r w:rsidRPr="00496E3C">
        <w:t>. UNL en VH zullen in ieder geval, net als vorig jaar met mijn ambtsvoorganger, voor de zomer een sectorbeeld van de ervaren sociale veiligheid in het hoger onderwijs met mij delen.</w:t>
      </w:r>
    </w:p>
    <w:p w:rsidR="006276C0" w:rsidP="006276C0" w:rsidRDefault="006276C0" w14:paraId="7683E28A" w14:textId="77777777">
      <w:pPr>
        <w:pStyle w:val="standaard-tekst"/>
      </w:pPr>
    </w:p>
    <w:p w:rsidR="006276C0" w:rsidP="006276C0" w:rsidRDefault="006276C0" w14:paraId="3C96B60E" w14:textId="77777777">
      <w:pPr>
        <w:pStyle w:val="standaard-tekst"/>
      </w:pPr>
      <w:r>
        <w:t>Vraag 6</w:t>
      </w:r>
    </w:p>
    <w:p w:rsidR="006276C0" w:rsidP="006276C0" w:rsidRDefault="006276C0" w14:paraId="7CD2FC8B" w14:textId="77777777">
      <w:pPr>
        <w:pStyle w:val="standaard-tekst"/>
      </w:pPr>
      <w:r w:rsidRPr="00D17230">
        <w:t>Welke onderzoeken zijn er op die universiteit wel gedaan naar de sociale veiligheid onder studenten?</w:t>
      </w:r>
    </w:p>
    <w:p w:rsidR="006276C0" w:rsidP="006276C0" w:rsidRDefault="006276C0" w14:paraId="452F48F2" w14:textId="77777777">
      <w:pPr>
        <w:pStyle w:val="standaard-tekst"/>
      </w:pPr>
    </w:p>
    <w:p w:rsidR="006276C0" w:rsidP="006276C0" w:rsidRDefault="006276C0" w14:paraId="420E4DD8" w14:textId="77777777">
      <w:pPr>
        <w:pStyle w:val="standaard-tekst"/>
      </w:pPr>
      <w:r>
        <w:lastRenderedPageBreak/>
        <w:t>Antwoord 6</w:t>
      </w:r>
    </w:p>
    <w:p w:rsidR="006276C0" w:rsidP="006276C0" w:rsidRDefault="006276C0" w14:paraId="39CD40D2" w14:textId="77777777">
      <w:pPr>
        <w:pStyle w:val="standaard-tekst"/>
      </w:pPr>
      <w:r w:rsidRPr="00D17230">
        <w:t xml:space="preserve">Ik verwijs graag naar </w:t>
      </w:r>
      <w:r>
        <w:t xml:space="preserve">mijn </w:t>
      </w:r>
      <w:r w:rsidRPr="00D17230">
        <w:t xml:space="preserve">antwoord </w:t>
      </w:r>
      <w:r>
        <w:t xml:space="preserve">op vraag </w:t>
      </w:r>
      <w:r w:rsidRPr="00D17230">
        <w:t>2.</w:t>
      </w:r>
    </w:p>
    <w:p w:rsidR="006276C0" w:rsidP="006276C0" w:rsidRDefault="006276C0" w14:paraId="123C7A9B" w14:textId="77777777">
      <w:pPr>
        <w:pStyle w:val="standaard-tekst"/>
      </w:pPr>
    </w:p>
    <w:p w:rsidR="006276C0" w:rsidP="006276C0" w:rsidRDefault="006276C0" w14:paraId="35383645" w14:textId="77777777">
      <w:pPr>
        <w:pStyle w:val="standaard-tekst"/>
      </w:pPr>
      <w:r>
        <w:t>Vraag 7</w:t>
      </w:r>
    </w:p>
    <w:p w:rsidR="006276C0" w:rsidP="006276C0" w:rsidRDefault="006276C0" w14:paraId="4886C41E" w14:textId="77777777">
      <w:pPr>
        <w:pStyle w:val="standaard-tekst"/>
      </w:pPr>
      <w:r w:rsidRPr="00D17230">
        <w:t>Kunt u aangeven of andere universiteiten in Nederland in recente jaren vergelijkbare onderzoeken hebben overgeslagen? Zo ja, welke en waarom?</w:t>
      </w:r>
    </w:p>
    <w:p w:rsidR="006276C0" w:rsidP="006276C0" w:rsidRDefault="006276C0" w14:paraId="751E7E93" w14:textId="77777777">
      <w:pPr>
        <w:pStyle w:val="standaard-tekst"/>
      </w:pPr>
    </w:p>
    <w:p w:rsidR="006276C0" w:rsidP="006276C0" w:rsidRDefault="006276C0" w14:paraId="2DEAB8C7" w14:textId="77777777">
      <w:pPr>
        <w:pStyle w:val="standaard-tekst"/>
      </w:pPr>
      <w:r>
        <w:t>Antwoord 7</w:t>
      </w:r>
    </w:p>
    <w:p w:rsidR="006276C0" w:rsidP="006276C0" w:rsidRDefault="006276C0" w14:paraId="20BF6903" w14:textId="77777777">
      <w:pPr>
        <w:pStyle w:val="standaard-tekst"/>
      </w:pPr>
      <w:r>
        <w:t xml:space="preserve">Universiteiten hoeven mij niet te rapporteren over welke onderzoeken ze wanneer uitvoeren. </w:t>
      </w:r>
      <w:r w:rsidRPr="00D17230">
        <w:t>Ik</w:t>
      </w:r>
      <w:r>
        <w:t xml:space="preserve"> heb</w:t>
      </w:r>
      <w:r w:rsidRPr="00D17230">
        <w:t xml:space="preserve"> </w:t>
      </w:r>
      <w:r>
        <w:t>noch informatie noch signalen ontvangen over</w:t>
      </w:r>
      <w:r w:rsidRPr="00D17230">
        <w:t xml:space="preserve"> andere universiteiten </w:t>
      </w:r>
      <w:r>
        <w:t xml:space="preserve">die </w:t>
      </w:r>
      <w:r w:rsidRPr="00D17230">
        <w:t>vergelijkbare onderzoeken hebben overgeslagen.</w:t>
      </w:r>
    </w:p>
    <w:p w:rsidR="006276C0" w:rsidP="006276C0" w:rsidRDefault="006276C0" w14:paraId="6A2C4CD6" w14:textId="77777777">
      <w:pPr>
        <w:pStyle w:val="standaard-tekst"/>
      </w:pPr>
    </w:p>
    <w:p w:rsidR="006276C0" w:rsidP="006276C0" w:rsidRDefault="006276C0" w14:paraId="408CA926" w14:textId="77777777">
      <w:pPr>
        <w:pStyle w:val="standaard-tekst"/>
      </w:pPr>
      <w:r>
        <w:t>Vraag 8</w:t>
      </w:r>
    </w:p>
    <w:p w:rsidR="006276C0" w:rsidP="006276C0" w:rsidRDefault="006276C0" w14:paraId="6F41F6DC" w14:textId="77777777">
      <w:pPr>
        <w:pStyle w:val="standaard-tekst"/>
      </w:pPr>
      <w:r w:rsidRPr="00D17230">
        <w:t>Bent u bereid met universiteiten afspraken te maken om te waarborgen dat metingen naar sociale veiligheid niet worden overgeslagen juist in perioden van verhoogde spanning?</w:t>
      </w:r>
    </w:p>
    <w:p w:rsidR="006276C0" w:rsidP="006276C0" w:rsidRDefault="006276C0" w14:paraId="50A850E1" w14:textId="77777777">
      <w:pPr>
        <w:pStyle w:val="standaard-tekst"/>
      </w:pPr>
    </w:p>
    <w:p w:rsidR="006276C0" w:rsidP="006276C0" w:rsidRDefault="006276C0" w14:paraId="6433A46C" w14:textId="77777777">
      <w:pPr>
        <w:pStyle w:val="standaard-tekst"/>
      </w:pPr>
      <w:r>
        <w:t>Antwoord 8</w:t>
      </w:r>
    </w:p>
    <w:p w:rsidR="006276C0" w:rsidP="006276C0" w:rsidRDefault="006276C0" w14:paraId="2C37B786" w14:textId="77777777">
      <w:pPr>
        <w:pStyle w:val="standaard-tekst"/>
      </w:pPr>
      <w:r w:rsidRPr="00D17230">
        <w:t>Ik verwijs voor de bestaande afspraken graag naar</w:t>
      </w:r>
      <w:r>
        <w:t xml:space="preserve"> mijn</w:t>
      </w:r>
      <w:r w:rsidRPr="00D17230">
        <w:t xml:space="preserve"> antwoord</w:t>
      </w:r>
      <w:r>
        <w:t xml:space="preserve"> op vraag</w:t>
      </w:r>
      <w:r w:rsidRPr="00D17230">
        <w:t xml:space="preserve"> 5. Aanvullende afspraken acht ik niet nodig.</w:t>
      </w:r>
    </w:p>
    <w:p w:rsidR="006276C0" w:rsidP="006276C0" w:rsidRDefault="006276C0" w14:paraId="708865EB" w14:textId="77777777">
      <w:pPr>
        <w:pStyle w:val="standaard-tekst"/>
      </w:pPr>
    </w:p>
    <w:p w:rsidR="006276C0" w:rsidP="006276C0" w:rsidRDefault="006276C0" w14:paraId="3BBAEB32" w14:textId="77777777">
      <w:pPr>
        <w:pStyle w:val="standaard-tekst"/>
      </w:pPr>
    </w:p>
    <w:p w:rsidRPr="00820DDA" w:rsidR="006276C0" w:rsidP="006276C0" w:rsidRDefault="006276C0" w14:paraId="0CDDBCB3" w14:textId="77777777">
      <w:pPr>
        <w:pStyle w:val="standaard-tekst"/>
      </w:pPr>
      <w:r w:rsidRPr="00D17230">
        <w:t xml:space="preserve">1) </w:t>
      </w:r>
      <w:proofErr w:type="spellStart"/>
      <w:r w:rsidRPr="00D17230">
        <w:t>Folia</w:t>
      </w:r>
      <w:proofErr w:type="spellEnd"/>
      <w:r w:rsidRPr="00D17230">
        <w:t>, 18 maart 2026, 'UvA sloeg onderzoek naar sociale veiligheid onder studenten over tijdens campusprotesten' (www.folia.nl/nl/actueel/172472/uva-sloeg-onderzoek-naar-sociale-veiligheid-onder-studenten-over-tijdens campusprotesten#:~:text=UvA%20sloeg%20onderzoek%20naar%20sociale%20veiligheid%20onder%20studenten%20over%20tijdens%20campusprotesten,-Dani%C3%ABl%20Hemmer%2C&amp;text=Tijdens%20de%20campusbezettingen%20van%202024,van%20studenten%20op%20de%20campus.)</w:t>
      </w:r>
    </w:p>
    <w:p w:rsidRPr="00820DDA" w:rsidR="006276C0" w:rsidP="006276C0" w:rsidRDefault="006276C0" w14:paraId="319CE935" w14:textId="77777777">
      <w:pPr>
        <w:pStyle w:val="pagebreak"/>
        <w:pageBreakBefore w:val="0"/>
      </w:pPr>
    </w:p>
    <w:p w:rsidR="00E200A9" w:rsidRDefault="00E200A9" w14:paraId="6BAB6959" w14:textId="77777777"/>
    <w:sectPr w:rsidR="00E200A9" w:rsidSect="006276C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B3DD" w14:textId="77777777" w:rsidR="006276C0" w:rsidRDefault="006276C0" w:rsidP="006276C0">
      <w:pPr>
        <w:spacing w:after="0" w:line="240" w:lineRule="auto"/>
      </w:pPr>
      <w:r>
        <w:separator/>
      </w:r>
    </w:p>
  </w:endnote>
  <w:endnote w:type="continuationSeparator" w:id="0">
    <w:p w14:paraId="25E4022A" w14:textId="77777777" w:rsidR="006276C0" w:rsidRDefault="006276C0" w:rsidP="0062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5E1E" w14:textId="77777777" w:rsidR="006276C0" w:rsidRPr="006276C0" w:rsidRDefault="006276C0" w:rsidP="006276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0212" w14:textId="77777777" w:rsidR="006276C0" w:rsidRPr="006276C0" w:rsidRDefault="006276C0" w:rsidP="006276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CD1F" w14:textId="77777777" w:rsidR="006276C0" w:rsidRPr="006276C0" w:rsidRDefault="006276C0" w:rsidP="006276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3B71" w14:textId="77777777" w:rsidR="006276C0" w:rsidRDefault="006276C0" w:rsidP="006276C0">
      <w:pPr>
        <w:spacing w:after="0" w:line="240" w:lineRule="auto"/>
      </w:pPr>
      <w:r>
        <w:separator/>
      </w:r>
    </w:p>
  </w:footnote>
  <w:footnote w:type="continuationSeparator" w:id="0">
    <w:p w14:paraId="78D81FD9" w14:textId="77777777" w:rsidR="006276C0" w:rsidRDefault="006276C0" w:rsidP="0062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3678" w14:textId="77777777" w:rsidR="006276C0" w:rsidRPr="006276C0" w:rsidRDefault="006276C0" w:rsidP="00627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8AD5" w14:textId="77777777" w:rsidR="006276C0" w:rsidRPr="006276C0" w:rsidRDefault="006276C0" w:rsidP="006276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35C4" w14:textId="77777777" w:rsidR="006276C0" w:rsidRPr="006276C0" w:rsidRDefault="006276C0" w:rsidP="006276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C0"/>
    <w:rsid w:val="006276C0"/>
    <w:rsid w:val="00E200A9"/>
    <w:rsid w:val="00F6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D87D"/>
  <w15:chartTrackingRefBased/>
  <w15:docId w15:val="{CB14858D-1A09-4B54-AFCD-295C0B71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7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76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76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76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76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6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6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6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6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76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76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76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76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76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6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6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6C0"/>
    <w:rPr>
      <w:rFonts w:eastAsiaTheme="majorEastAsia" w:cstheme="majorBidi"/>
      <w:color w:val="272727" w:themeColor="text1" w:themeTint="D8"/>
    </w:rPr>
  </w:style>
  <w:style w:type="paragraph" w:styleId="Titel">
    <w:name w:val="Title"/>
    <w:basedOn w:val="Standaard"/>
    <w:next w:val="Standaard"/>
    <w:link w:val="TitelChar"/>
    <w:uiPriority w:val="10"/>
    <w:qFormat/>
    <w:rsid w:val="0062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6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6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6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6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6C0"/>
    <w:rPr>
      <w:i/>
      <w:iCs/>
      <w:color w:val="404040" w:themeColor="text1" w:themeTint="BF"/>
    </w:rPr>
  </w:style>
  <w:style w:type="paragraph" w:styleId="Lijstalinea">
    <w:name w:val="List Paragraph"/>
    <w:basedOn w:val="Standaard"/>
    <w:uiPriority w:val="34"/>
    <w:qFormat/>
    <w:rsid w:val="006276C0"/>
    <w:pPr>
      <w:ind w:left="720"/>
      <w:contextualSpacing/>
    </w:pPr>
  </w:style>
  <w:style w:type="character" w:styleId="Intensievebenadrukking">
    <w:name w:val="Intense Emphasis"/>
    <w:basedOn w:val="Standaardalinea-lettertype"/>
    <w:uiPriority w:val="21"/>
    <w:qFormat/>
    <w:rsid w:val="006276C0"/>
    <w:rPr>
      <w:i/>
      <w:iCs/>
      <w:color w:val="2F5496" w:themeColor="accent1" w:themeShade="BF"/>
    </w:rPr>
  </w:style>
  <w:style w:type="paragraph" w:styleId="Duidelijkcitaat">
    <w:name w:val="Intense Quote"/>
    <w:basedOn w:val="Standaard"/>
    <w:next w:val="Standaard"/>
    <w:link w:val="DuidelijkcitaatChar"/>
    <w:uiPriority w:val="30"/>
    <w:qFormat/>
    <w:rsid w:val="0062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76C0"/>
    <w:rPr>
      <w:i/>
      <w:iCs/>
      <w:color w:val="2F5496" w:themeColor="accent1" w:themeShade="BF"/>
    </w:rPr>
  </w:style>
  <w:style w:type="character" w:styleId="Intensieveverwijzing">
    <w:name w:val="Intense Reference"/>
    <w:basedOn w:val="Standaardalinea-lettertype"/>
    <w:uiPriority w:val="32"/>
    <w:qFormat/>
    <w:rsid w:val="006276C0"/>
    <w:rPr>
      <w:b/>
      <w:bCs/>
      <w:smallCaps/>
      <w:color w:val="2F5496" w:themeColor="accent1" w:themeShade="BF"/>
      <w:spacing w:val="5"/>
    </w:rPr>
  </w:style>
  <w:style w:type="paragraph" w:styleId="Koptekst">
    <w:name w:val="header"/>
    <w:basedOn w:val="Standaard"/>
    <w:link w:val="KoptekstChar"/>
    <w:rsid w:val="006276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76C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76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76C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276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76C0"/>
    <w:rPr>
      <w:rFonts w:ascii="Verdana" w:hAnsi="Verdana"/>
      <w:noProof/>
      <w:sz w:val="13"/>
      <w:szCs w:val="24"/>
      <w:lang w:eastAsia="nl-NL"/>
    </w:rPr>
  </w:style>
  <w:style w:type="paragraph" w:customStyle="1" w:styleId="Huisstijl-Gegeven">
    <w:name w:val="Huisstijl-Gegeven"/>
    <w:basedOn w:val="Standaard"/>
    <w:link w:val="Huisstijl-GegevenCharChar"/>
    <w:rsid w:val="006276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76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276C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276C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6276C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6276C0"/>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969</ap:Words>
  <ap:Characters>5330</ap:Characters>
  <ap:DocSecurity>0</ap:DocSecurity>
  <ap:Lines>44</ap:Lines>
  <ap:Paragraphs>12</ap:Paragraphs>
  <ap:ScaleCrop>false</ap:ScaleCrop>
  <ap:LinksUpToDate>false</ap:LinksUpToDate>
  <ap:CharactersWithSpaces>6287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2026-04-29T11:59:00.0000000Z</dcterms:created>
  <dcterms:modified xsi:type="dcterms:W3CDTF">2026-04-29T12:00:00.0000000Z</dcterms:modified>
  <version/>
  <category/>
</coreProperties>
</file>